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word/theme/theme1.xml" ContentType="application/vnd.openxmlformats-officedocument.theme+xml"/>
  <Override PartName="/word/footer4.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footer3.xml" ContentType="application/vnd.openxmlformats-officedocument.wordprocessingml.footer+xml"/>
  <Override PartName="/word/footer5.xml" ContentType="application/vnd.openxmlformats-officedocument.wordprocessingml.footer+xml"/>
  <Override PartName="/word/document.xml" ContentType="application/vnd.openxmlformats-officedocument.wordprocessingml.document.main+xml"/>
  <Override PartName="/customXml/itemProps1.xml" ContentType="application/vnd.openxmlformats-officedocument.customXmlProperties+xml"/>
  <Override PartName="/word/footer2.xml" ContentType="application/vnd.openxmlformats-officedocument.wordprocessingml.footer+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spacing w:after="0" w:lineRule="auto" w:line="240"/>
        <w:rPr>
          <w:rFonts w:ascii="Simplified Arabic" w:cs="Simplified Arabic" w:eastAsia="Aptos" w:hAnsi="Simplified Arabic"/>
          <w:b/>
          <w:bCs/>
          <w:color w:val="000000"/>
          <w:rtl/>
        </w:rPr>
      </w:pPr>
      <w:r>
        <w:rPr>
          <w:rFonts w:ascii="Simplified Arabic" w:cs="Simplified Arabic" w:eastAsia="Aptos" w:hAnsi="Simplified Arabic" w:hint="cs"/>
          <w:b/>
          <w:bCs/>
          <w:color w:val="000000"/>
          <w:rtl/>
          <w:lang w:bidi="ar-EG"/>
        </w:rPr>
        <w:t xml:space="preserve">  </w:t>
      </w:r>
      <w:r>
        <w:rPr>
          <w:rFonts w:ascii="Simplified Arabic" w:cs="Simplified Arabic" w:eastAsia="Aptos" w:hAnsi="Simplified Arabic" w:hint="cs"/>
          <w:b/>
          <w:bCs/>
          <w:color w:val="000000"/>
          <w:rtl/>
          <w:lang w:bidi="ar-EG"/>
        </w:rPr>
        <w:t>جمهورية مصر العربية</w:t>
      </w:r>
    </w:p>
    <w:p>
      <w:pPr>
        <w:pStyle w:val="style0"/>
        <w:spacing w:after="0" w:lineRule="auto" w:line="240"/>
        <w:rPr>
          <w:rFonts w:ascii="Simplified Arabic" w:cs="Simplified Arabic" w:eastAsia="Aptos" w:hAnsi="Simplified Arabic"/>
          <w:b/>
          <w:bCs/>
          <w:color w:val="000000"/>
          <w:rtl/>
        </w:rPr>
      </w:pPr>
      <w:r>
        <w:rPr>
          <w:rFonts w:ascii="Aptos" w:cs="Arial" w:eastAsia="Aptos" w:hAnsi="Aptos"/>
          <w:noProof/>
        </w:rPr>
        <w:drawing>
          <wp:anchor distT="0" distB="0" distL="0" distR="0" simplePos="false" relativeHeight="2" behindDoc="false" locked="false" layoutInCell="true" allowOverlap="true">
            <wp:simplePos x="0" y="0"/>
            <wp:positionH relativeFrom="column">
              <wp:posOffset>4718050</wp:posOffset>
            </wp:positionH>
            <wp:positionV relativeFrom="paragraph">
              <wp:posOffset>43180</wp:posOffset>
            </wp:positionV>
            <wp:extent cx="858520" cy="721360"/>
            <wp:effectExtent l="0" t="0" r="0" b="2540"/>
            <wp:wrapNone/>
            <wp:docPr id="1026" name="صورة 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صورة 1"/>
                    <pic:cNvPicPr/>
                  </pic:nvPicPr>
                  <pic:blipFill>
                    <a:blip r:embed="rId2" cstate="print"/>
                    <a:srcRect l="0" t="0" r="0" b="0"/>
                    <a:stretch/>
                  </pic:blipFill>
                  <pic:spPr>
                    <a:xfrm rot="0">
                      <a:off x="0" y="0"/>
                      <a:ext cx="858520" cy="721360"/>
                    </a:xfrm>
                    <a:prstGeom prst="rect"/>
                  </pic:spPr>
                </pic:pic>
              </a:graphicData>
            </a:graphic>
            <wp14:sizeRelH relativeFrom="margin">
              <wp14:pctWidth>0</wp14:pctWidth>
            </wp14:sizeRelH>
            <wp14:sizeRelV relativeFrom="margin">
              <wp14:pctHeight>0</wp14:pctHeight>
            </wp14:sizeRelV>
          </wp:anchor>
        </w:drawing>
      </w:r>
    </w:p>
    <w:p>
      <w:pPr>
        <w:pStyle w:val="style0"/>
        <w:spacing w:after="0" w:lineRule="auto" w:line="240"/>
        <w:rPr>
          <w:rFonts w:ascii="Simplified Arabic" w:cs="Simplified Arabic" w:eastAsia="Aptos" w:hAnsi="Simplified Arabic"/>
          <w:b/>
          <w:bCs/>
          <w:color w:val="000000"/>
          <w:rtl/>
        </w:rPr>
      </w:pPr>
    </w:p>
    <w:p>
      <w:pPr>
        <w:pStyle w:val="style0"/>
        <w:spacing w:after="0" w:lineRule="auto" w:line="240"/>
        <w:rPr>
          <w:rFonts w:ascii="Simplified Arabic" w:cs="Simplified Arabic" w:eastAsia="Aptos" w:hAnsi="Simplified Arabic"/>
          <w:b/>
          <w:bCs/>
          <w:color w:val="000000"/>
        </w:rPr>
      </w:pPr>
      <w:r>
        <w:rPr>
          <w:rFonts w:ascii="Simplified Arabic" w:cs="Simplified Arabic" w:eastAsia="Aptos" w:hAnsi="Simplified Arabic"/>
          <w:b/>
          <w:bCs/>
          <w:color w:val="000000"/>
        </w:rPr>
        <w:br/>
      </w:r>
      <w:r>
        <w:rPr>
          <w:rFonts w:ascii="Simplified Arabic" w:cs="Simplified Arabic" w:eastAsia="Aptos" w:hAnsi="Simplified Arabic"/>
          <w:b/>
          <w:bCs/>
          <w:color w:val="000000"/>
          <w:rtl/>
        </w:rPr>
        <w:t xml:space="preserve"> </w:t>
      </w:r>
      <w:r>
        <w:rPr>
          <w:rFonts w:ascii="Simplified Arabic" w:cs="Simplified Arabic" w:eastAsia="Aptos" w:hAnsi="Simplified Arabic" w:hint="cs"/>
          <w:b/>
          <w:bCs/>
          <w:color w:val="000000"/>
          <w:rtl/>
        </w:rPr>
        <w:t>معهـــــــد</w:t>
      </w:r>
      <w:r>
        <w:rPr>
          <w:rFonts w:ascii="Simplified Arabic" w:cs="Simplified Arabic" w:eastAsia="Aptos" w:hAnsi="Simplified Arabic"/>
          <w:b/>
          <w:bCs/>
          <w:color w:val="000000"/>
          <w:rtl/>
        </w:rPr>
        <w:t xml:space="preserve"> </w:t>
      </w:r>
      <w:r>
        <w:rPr>
          <w:rFonts w:ascii="Simplified Arabic" w:cs="Simplified Arabic" w:eastAsia="Aptos" w:hAnsi="Simplified Arabic" w:hint="cs"/>
          <w:b/>
          <w:bCs/>
          <w:color w:val="000000"/>
          <w:rtl/>
        </w:rPr>
        <w:t>التخطيط</w:t>
      </w:r>
      <w:r>
        <w:rPr>
          <w:rFonts w:ascii="Simplified Arabic" w:cs="Simplified Arabic" w:eastAsia="Aptos" w:hAnsi="Simplified Arabic"/>
          <w:b/>
          <w:bCs/>
          <w:color w:val="000000"/>
          <w:rtl/>
        </w:rPr>
        <w:t xml:space="preserve"> </w:t>
      </w:r>
      <w:r>
        <w:rPr>
          <w:rFonts w:ascii="Simplified Arabic" w:cs="Simplified Arabic" w:eastAsia="Aptos" w:hAnsi="Simplified Arabic" w:hint="cs"/>
          <w:b/>
          <w:bCs/>
          <w:color w:val="000000"/>
          <w:rtl/>
        </w:rPr>
        <w:t>القومي</w:t>
      </w:r>
    </w:p>
    <w:p>
      <w:pPr>
        <w:pStyle w:val="style0"/>
        <w:spacing w:after="0" w:lineRule="auto" w:line="240"/>
        <w:rPr>
          <w:rFonts w:ascii="Simplified Arabic" w:cs="Simplified Arabic" w:eastAsia="Aptos" w:hAnsi="Simplified Arabic"/>
          <w:b/>
          <w:bCs/>
          <w:color w:val="000000"/>
          <w:rtl/>
        </w:rPr>
      </w:pPr>
      <w:r>
        <w:rPr>
          <w:rFonts w:ascii="Simplified Arabic" w:cs="Simplified Arabic" w:eastAsia="Aptos" w:hAnsi="Simplified Arabic"/>
          <w:b/>
          <w:bCs/>
          <w:color w:val="000000"/>
          <w:rtl/>
        </w:rPr>
        <w:t xml:space="preserve">     </w:t>
      </w:r>
      <w:r>
        <w:rPr>
          <w:rFonts w:ascii="Simplified Arabic" w:cs="Simplified Arabic" w:eastAsia="Aptos" w:hAnsi="Simplified Arabic" w:hint="cs"/>
          <w:b/>
          <w:bCs/>
          <w:color w:val="000000"/>
          <w:rtl/>
        </w:rPr>
        <w:t xml:space="preserve">الدراسات العليا </w:t>
      </w:r>
      <w:r>
        <w:rPr>
          <w:rFonts w:ascii="Simplified Arabic" w:cs="Simplified Arabic" w:eastAsia="Aptos" w:hAnsi="Simplified Arabic"/>
          <w:color w:val="000000"/>
        </w:rPr>
        <w:br/>
      </w:r>
    </w:p>
    <w:p>
      <w:pPr>
        <w:pStyle w:val="style0"/>
        <w:spacing w:lineRule="auto" w:line="240"/>
        <w:jc w:val="both"/>
        <w:rPr>
          <w:rFonts w:ascii="Simplified Arabic" w:cs="Simplified Arabic" w:eastAsia="Aptos" w:hAnsi="Simplified Arabic"/>
          <w:color w:val="000000"/>
          <w:sz w:val="28"/>
          <w:szCs w:val="28"/>
          <w:rtl/>
        </w:rPr>
      </w:pPr>
      <w:r>
        <w:rPr>
          <w:rFonts w:ascii="Simplified Arabic" w:cs="Simplified Arabic" w:eastAsia="Aptos" w:hAnsi="Simplified Arabic"/>
          <w:color w:val="000000"/>
          <w:sz w:val="28"/>
          <w:szCs w:val="28"/>
        </w:rPr>
        <w:br/>
      </w:r>
      <w:r>
        <w:rPr>
          <w:rFonts w:ascii="Simplified Arabic" w:cs="Simplified Arabic" w:eastAsia="Aptos" w:hAnsi="Simplified Arabic"/>
          <w:color w:val="000000"/>
          <w:sz w:val="28"/>
          <w:szCs w:val="28"/>
          <w:rtl/>
        </w:rPr>
        <w:t xml:space="preserve">                   </w:t>
      </w:r>
    </w:p>
    <w:bookmarkStart w:id="0" w:name="_Hlk221000130"/>
    <w:p>
      <w:pPr>
        <w:pStyle w:val="style0"/>
        <w:spacing w:after="0" w:lineRule="auto" w:line="240"/>
        <w:jc w:val="center"/>
        <w:rPr>
          <w:rFonts w:ascii="Simplified Arabic" w:cs="Simplified Arabic" w:eastAsia="Aptos" w:hAnsi="Simplified Arabic"/>
          <w:b/>
          <w:bCs/>
          <w:color w:val="000000"/>
          <w:sz w:val="44"/>
          <w:szCs w:val="44"/>
          <w:rtl/>
        </w:rPr>
      </w:pPr>
      <w:r>
        <w:rPr>
          <w:rFonts w:ascii="Simplified Arabic" w:cs="Simplified Arabic" w:eastAsia="Aptos" w:hAnsi="Simplified Arabic"/>
          <w:b/>
          <w:bCs/>
          <w:color w:val="000000"/>
          <w:sz w:val="44"/>
          <w:szCs w:val="44"/>
          <w:rtl/>
        </w:rPr>
        <w:t>دور استراتيجيات التفاوض في حل مشكلات الهيئة القومية للتأمين الاجتماعي في مصر</w:t>
      </w:r>
    </w:p>
    <w:p>
      <w:pPr>
        <w:pStyle w:val="style0"/>
        <w:spacing w:lineRule="auto" w:line="240"/>
        <w:jc w:val="center"/>
        <w:rPr>
          <w:rFonts w:ascii="Simplified Arabic" w:cs="Simplified Arabic" w:eastAsia="Aptos" w:hAnsi="Simplified Arabic"/>
          <w:b/>
          <w:bCs/>
          <w:color w:val="000000"/>
          <w:sz w:val="32"/>
          <w:szCs w:val="32"/>
          <w:rtl/>
        </w:rPr>
      </w:pPr>
    </w:p>
    <w:p>
      <w:pPr>
        <w:pStyle w:val="style0"/>
        <w:spacing w:lineRule="auto" w:line="240"/>
        <w:jc w:val="center"/>
        <w:rPr>
          <w:rFonts w:ascii="Simplified Arabic" w:cs="Simplified Arabic" w:eastAsia="Aptos" w:hAnsi="Simplified Arabic"/>
          <w:b/>
          <w:bCs/>
          <w:color w:val="000000"/>
          <w:sz w:val="28"/>
          <w:szCs w:val="28"/>
          <w:rtl/>
          <w:lang w:bidi="ar-EG"/>
        </w:rPr>
      </w:pPr>
      <w:r>
        <w:rPr>
          <w:rFonts w:ascii="Simplified Arabic" w:cs="Simplified Arabic" w:eastAsia="Aptos" w:hAnsi="Simplified Arabic"/>
          <w:b/>
          <w:bCs/>
          <w:color w:val="000000"/>
          <w:sz w:val="28"/>
          <w:szCs w:val="28"/>
          <w:rtl/>
          <w:lang w:bidi="ar-EG"/>
        </w:rPr>
        <w:t>رسالة مقدمة ل</w:t>
      </w:r>
      <w:r>
        <w:rPr>
          <w:rFonts w:ascii="Simplified Arabic" w:cs="Simplified Arabic" w:eastAsia="Aptos" w:hAnsi="Simplified Arabic" w:hint="cs"/>
          <w:b/>
          <w:bCs/>
          <w:color w:val="000000"/>
          <w:sz w:val="28"/>
          <w:szCs w:val="28"/>
          <w:rtl/>
          <w:lang w:bidi="ar-EG"/>
        </w:rPr>
        <w:t xml:space="preserve">استكمال متطلبات </w:t>
      </w:r>
      <w:r>
        <w:rPr>
          <w:rFonts w:ascii="Simplified Arabic" w:cs="Simplified Arabic" w:eastAsia="Aptos" w:hAnsi="Simplified Arabic"/>
          <w:b/>
          <w:bCs/>
          <w:color w:val="000000"/>
          <w:sz w:val="28"/>
          <w:szCs w:val="28"/>
          <w:rtl/>
          <w:lang w:bidi="ar-EG"/>
        </w:rPr>
        <w:t>نيل درجة الماجستير في التخطيط والتنمية</w:t>
      </w:r>
      <w:bookmarkEnd w:id="0"/>
    </w:p>
    <w:p>
      <w:pPr>
        <w:pStyle w:val="style0"/>
        <w:spacing w:lineRule="auto" w:line="240"/>
        <w:jc w:val="center"/>
        <w:rPr>
          <w:rFonts w:ascii="Simplified Arabic" w:cs="Simplified Arabic" w:eastAsia="Aptos" w:hAnsi="Simplified Arabic"/>
          <w:b/>
          <w:bCs/>
          <w:color w:val="000000"/>
          <w:sz w:val="32"/>
          <w:szCs w:val="32"/>
          <w:rtl/>
          <w:lang w:bidi="ar-EG"/>
        </w:rPr>
      </w:pPr>
    </w:p>
    <w:bookmarkStart w:id="1" w:name="_Hlk221000104"/>
    <w:p>
      <w:pPr>
        <w:pStyle w:val="style0"/>
        <w:spacing w:lineRule="auto" w:line="240"/>
        <w:jc w:val="center"/>
        <w:rPr>
          <w:rFonts w:ascii="Simplified Arabic" w:cs="Simplified Arabic" w:eastAsia="Aptos" w:hAnsi="Simplified Arabic"/>
          <w:b/>
          <w:bCs/>
          <w:color w:val="000000"/>
          <w:sz w:val="40"/>
          <w:szCs w:val="40"/>
          <w:rtl/>
        </w:rPr>
      </w:pPr>
      <w:r>
        <w:rPr>
          <w:rFonts w:ascii="Simplified Arabic" w:cs="Simplified Arabic" w:eastAsia="Aptos" w:hAnsi="Simplified Arabic"/>
          <w:b/>
          <w:bCs/>
          <w:color w:val="000000"/>
          <w:sz w:val="36"/>
          <w:szCs w:val="36"/>
          <w:u w:val="single"/>
          <w:rtl/>
        </w:rPr>
        <w:t>إعداد</w:t>
      </w:r>
      <w:r>
        <w:rPr>
          <w:rFonts w:ascii="Simplified Arabic" w:cs="Simplified Arabic" w:eastAsia="Aptos" w:hAnsi="Simplified Arabic"/>
          <w:b/>
          <w:bCs/>
          <w:color w:val="000000"/>
          <w:sz w:val="28"/>
          <w:szCs w:val="28"/>
        </w:rPr>
        <w:br/>
      </w:r>
      <w:r>
        <w:rPr>
          <w:rFonts w:ascii="Simplified Arabic" w:cs="Simplified Arabic" w:eastAsia="Aptos" w:hAnsi="Simplified Arabic"/>
          <w:b/>
          <w:bCs/>
          <w:color w:val="000000"/>
          <w:sz w:val="40"/>
          <w:szCs w:val="40"/>
          <w:rtl/>
        </w:rPr>
        <w:t>محمد طلعت عبد الرحيم عطية</w:t>
      </w:r>
    </w:p>
    <w:p>
      <w:pPr>
        <w:pStyle w:val="style0"/>
        <w:spacing w:lineRule="auto" w:line="240"/>
        <w:jc w:val="center"/>
        <w:rPr>
          <w:rFonts w:ascii="Simplified Arabic" w:cs="Simplified Arabic" w:eastAsia="Calibri" w:hAnsi="Simplified Arabic"/>
          <w:b/>
          <w:bCs/>
          <w:kern w:val="0"/>
          <w:sz w:val="28"/>
          <w:szCs w:val="28"/>
          <w:u w:val="single"/>
          <w:rtl/>
          <w14:ligatures xmlns:w14="http://schemas.microsoft.com/office/word/2010/wordml" w14:val="none"/>
        </w:rPr>
      </w:pPr>
      <w:r>
        <w:rPr>
          <w:rFonts w:ascii="Simplified Arabic" w:cs="Simplified Arabic" w:eastAsia="Aptos" w:hAnsi="Simplified Arabic"/>
          <w:b/>
          <w:bCs/>
          <w:color w:val="000000"/>
          <w:sz w:val="32"/>
          <w:szCs w:val="32"/>
        </w:rPr>
        <w:br/>
      </w:r>
      <w:r>
        <w:rPr>
          <w:rFonts w:ascii="Simplified Arabic" w:cs="Simplified Arabic" w:eastAsia="Aptos" w:hAnsi="Simplified Arabic"/>
          <w:b/>
          <w:bCs/>
          <w:color w:val="000000"/>
          <w:sz w:val="36"/>
          <w:szCs w:val="36"/>
          <w:u w:val="single"/>
          <w:rtl/>
        </w:rPr>
        <w:t>إشراف</w:t>
      </w:r>
    </w:p>
    <w:p>
      <w:pPr>
        <w:pStyle w:val="style0"/>
        <w:spacing w:after="0" w:lineRule="auto" w:line="240"/>
        <w:jc w:val="center"/>
        <w:rPr>
          <w:rFonts w:ascii="Simplified Arabic" w:cs="Simplified Arabic" w:eastAsia="Aptos" w:hAnsi="Simplified Arabic"/>
          <w:b/>
          <w:bCs/>
          <w:color w:val="000000"/>
          <w:sz w:val="40"/>
          <w:szCs w:val="40"/>
          <w:rtl/>
        </w:rPr>
      </w:pPr>
      <w:r>
        <w:rPr>
          <w:rFonts w:ascii="Simplified Arabic" w:cs="Simplified Arabic" w:eastAsia="Aptos" w:hAnsi="Simplified Arabic"/>
          <w:b/>
          <w:bCs/>
          <w:color w:val="000000"/>
          <w:sz w:val="40"/>
          <w:szCs w:val="40"/>
          <w:rtl/>
        </w:rPr>
        <w:t>أ.م.د: يحيي حسين علي حسين        أ.م.د: فاطمة خميس ال</w:t>
      </w:r>
      <w:r>
        <w:rPr>
          <w:rFonts w:ascii="Simplified Arabic" w:cs="Simplified Arabic" w:eastAsia="Aptos" w:hAnsi="Simplified Arabic" w:hint="cs"/>
          <w:b/>
          <w:bCs/>
          <w:color w:val="000000"/>
          <w:sz w:val="40"/>
          <w:szCs w:val="40"/>
          <w:rtl/>
        </w:rPr>
        <w:t>حم</w:t>
      </w:r>
      <w:r>
        <w:rPr>
          <w:rFonts w:ascii="Simplified Arabic" w:cs="Simplified Arabic" w:eastAsia="Aptos" w:hAnsi="Simplified Arabic"/>
          <w:b/>
          <w:bCs/>
          <w:color w:val="000000"/>
          <w:sz w:val="40"/>
          <w:szCs w:val="40"/>
          <w:rtl/>
        </w:rPr>
        <w:t>لاوي</w:t>
      </w:r>
    </w:p>
    <w:bookmarkStart w:id="2" w:name="_Hlk207726714"/>
    <w:p>
      <w:pPr>
        <w:pStyle w:val="style0"/>
        <w:spacing w:after="0" w:lineRule="auto" w:line="240"/>
        <w:jc w:val="center"/>
        <w:rPr>
          <w:rFonts w:ascii="Simplified Arabic" w:cs="Simplified Arabic" w:eastAsia="Aptos" w:hAnsi="Simplified Arabic"/>
          <w:b/>
          <w:bCs/>
          <w:color w:val="000000"/>
          <w:sz w:val="28"/>
          <w:szCs w:val="28"/>
          <w:rtl/>
        </w:rPr>
      </w:pPr>
      <w:r>
        <w:rPr>
          <w:rFonts w:ascii="Simplified Arabic" w:cs="Simplified Arabic" w:eastAsia="Aptos" w:hAnsi="Simplified Arabic" w:hint="cs"/>
          <w:b/>
          <w:bCs/>
          <w:color w:val="000000"/>
          <w:sz w:val="28"/>
          <w:szCs w:val="28"/>
          <w:rtl/>
        </w:rPr>
        <w:t>أستاذ القانون التجاري المساعد</w:t>
      </w:r>
      <w:r>
        <w:rPr>
          <w:rFonts w:ascii="Simplified Arabic" w:cs="Simplified Arabic" w:eastAsia="Aptos" w:hAnsi="Simplified Arabic"/>
          <w:b/>
          <w:bCs/>
          <w:color w:val="000000"/>
          <w:sz w:val="28"/>
          <w:szCs w:val="28"/>
          <w:rtl/>
        </w:rPr>
        <w:t xml:space="preserve"> </w:t>
      </w:r>
      <w:r>
        <w:rPr>
          <w:rFonts w:ascii="Simplified Arabic" w:cs="Simplified Arabic" w:eastAsia="Aptos" w:hAnsi="Simplified Arabic" w:hint="cs"/>
          <w:b/>
          <w:bCs/>
          <w:color w:val="000000"/>
          <w:sz w:val="28"/>
          <w:szCs w:val="28"/>
          <w:rtl/>
        </w:rPr>
        <w:t xml:space="preserve">                    </w:t>
      </w:r>
      <w:r>
        <w:rPr>
          <w:rFonts w:ascii="Simplified Arabic" w:cs="Simplified Arabic" w:eastAsia="Aptos" w:hAnsi="Simplified Arabic" w:hint="cs"/>
          <w:b/>
          <w:bCs/>
          <w:color w:val="000000"/>
          <w:sz w:val="28"/>
          <w:szCs w:val="28"/>
          <w:rtl/>
        </w:rPr>
        <w:t xml:space="preserve">          </w:t>
      </w:r>
      <w:r>
        <w:rPr>
          <w:rFonts w:ascii="Simplified Arabic" w:cs="Simplified Arabic" w:eastAsia="Aptos" w:hAnsi="Simplified Arabic" w:hint="cs"/>
          <w:b/>
          <w:bCs/>
          <w:color w:val="000000"/>
          <w:sz w:val="28"/>
          <w:szCs w:val="28"/>
          <w:rtl/>
        </w:rPr>
        <w:t xml:space="preserve">  </w:t>
      </w:r>
      <w:r>
        <w:rPr>
          <w:rFonts w:ascii="Simplified Arabic" w:cs="Simplified Arabic" w:eastAsia="Aptos" w:hAnsi="Simplified Arabic" w:hint="cs"/>
          <w:b/>
          <w:bCs/>
          <w:color w:val="000000"/>
          <w:sz w:val="28"/>
          <w:szCs w:val="28"/>
          <w:rtl/>
        </w:rPr>
        <w:t>أستاذ</w:t>
      </w:r>
      <w:r>
        <w:rPr>
          <w:rFonts w:ascii="Simplified Arabic" w:cs="Simplified Arabic" w:eastAsia="Aptos" w:hAnsi="Simplified Arabic"/>
          <w:b/>
          <w:bCs/>
          <w:color w:val="000000"/>
          <w:sz w:val="28"/>
          <w:szCs w:val="28"/>
          <w:rtl/>
        </w:rPr>
        <w:t xml:space="preserve"> </w:t>
      </w:r>
      <w:r>
        <w:rPr>
          <w:rFonts w:ascii="Simplified Arabic" w:cs="Simplified Arabic" w:eastAsia="Aptos" w:hAnsi="Simplified Arabic" w:hint="cs"/>
          <w:b/>
          <w:bCs/>
          <w:color w:val="000000"/>
          <w:sz w:val="28"/>
          <w:szCs w:val="28"/>
          <w:rtl/>
        </w:rPr>
        <w:t>الاقتصاد</w:t>
      </w:r>
      <w:r>
        <w:rPr>
          <w:rFonts w:ascii="Simplified Arabic" w:cs="Simplified Arabic" w:eastAsia="Aptos" w:hAnsi="Simplified Arabic"/>
          <w:b/>
          <w:bCs/>
          <w:color w:val="000000"/>
          <w:sz w:val="28"/>
          <w:szCs w:val="28"/>
          <w:rtl/>
        </w:rPr>
        <w:t xml:space="preserve"> </w:t>
      </w:r>
      <w:r>
        <w:rPr>
          <w:rFonts w:ascii="Simplified Arabic" w:cs="Simplified Arabic" w:eastAsia="Aptos" w:hAnsi="Simplified Arabic" w:hint="cs"/>
          <w:b/>
          <w:bCs/>
          <w:color w:val="000000"/>
          <w:sz w:val="28"/>
          <w:szCs w:val="28"/>
          <w:rtl/>
        </w:rPr>
        <w:t>المساعد</w:t>
      </w:r>
    </w:p>
    <w:p>
      <w:pPr>
        <w:pStyle w:val="style0"/>
        <w:spacing w:after="0" w:lineRule="auto" w:line="240"/>
        <w:jc w:val="center"/>
        <w:rPr>
          <w:rFonts w:ascii="Simplified Arabic" w:cs="Simplified Arabic" w:eastAsia="Aptos" w:hAnsi="Simplified Arabic"/>
          <w:b/>
          <w:bCs/>
          <w:color w:val="000000"/>
          <w:sz w:val="28"/>
          <w:szCs w:val="28"/>
          <w:rtl/>
        </w:rPr>
      </w:pPr>
      <w:r>
        <w:rPr>
          <w:rFonts w:ascii="Simplified Arabic" w:cs="Simplified Arabic" w:eastAsia="Aptos" w:hAnsi="Simplified Arabic"/>
          <w:b/>
          <w:bCs/>
          <w:color w:val="000000"/>
          <w:sz w:val="28"/>
          <w:szCs w:val="28"/>
          <w:rtl/>
        </w:rPr>
        <w:t xml:space="preserve">بمركز العلاقات الاقتصادية الدولية      </w:t>
      </w:r>
      <w:r>
        <w:rPr>
          <w:rFonts w:ascii="Simplified Arabic" w:cs="Simplified Arabic" w:eastAsia="Aptos" w:hAnsi="Simplified Arabic" w:hint="cs"/>
          <w:b/>
          <w:bCs/>
          <w:color w:val="000000"/>
          <w:sz w:val="28"/>
          <w:szCs w:val="28"/>
          <w:rtl/>
        </w:rPr>
        <w:t xml:space="preserve">                     </w:t>
      </w:r>
      <w:r>
        <w:rPr>
          <w:rFonts w:ascii="Simplified Arabic" w:cs="Simplified Arabic" w:eastAsia="Aptos" w:hAnsi="Simplified Arabic"/>
          <w:b/>
          <w:bCs/>
          <w:color w:val="000000"/>
          <w:sz w:val="28"/>
          <w:szCs w:val="28"/>
          <w:rtl/>
        </w:rPr>
        <w:t xml:space="preserve"> بمركز العلاقات الاقتصادية الدولية</w:t>
      </w:r>
    </w:p>
    <w:p>
      <w:pPr>
        <w:pStyle w:val="style0"/>
        <w:spacing w:lineRule="auto" w:line="240"/>
        <w:jc w:val="center"/>
        <w:rPr>
          <w:rFonts w:ascii="Simplified Arabic" w:cs="Simplified Arabic" w:eastAsia="Aptos" w:hAnsi="Simplified Arabic"/>
          <w:b/>
          <w:bCs/>
          <w:color w:val="000000"/>
          <w:sz w:val="28"/>
          <w:szCs w:val="28"/>
          <w:rtl/>
        </w:rPr>
      </w:pPr>
    </w:p>
    <w:bookmarkEnd w:id="2"/>
    <w:p>
      <w:pPr>
        <w:pStyle w:val="style0"/>
        <w:spacing w:lineRule="auto" w:line="240"/>
        <w:jc w:val="center"/>
        <w:rPr>
          <w:rFonts w:ascii="Simplified Arabic" w:cs="Simplified Arabic" w:eastAsia="Aptos" w:hAnsi="Simplified Arabic"/>
          <w:b/>
          <w:bCs/>
          <w:color w:val="000000"/>
          <w:sz w:val="28"/>
          <w:szCs w:val="28"/>
        </w:rPr>
      </w:pPr>
    </w:p>
    <w:p>
      <w:pPr>
        <w:pStyle w:val="style0"/>
        <w:spacing w:lineRule="auto" w:line="240"/>
        <w:jc w:val="center"/>
        <w:rPr>
          <w:rFonts w:ascii="Simplified Arabic" w:cs="Simplified Arabic" w:eastAsia="Aptos" w:hAnsi="Simplified Arabic"/>
          <w:b/>
          <w:bCs/>
          <w:color w:val="000000"/>
          <w:sz w:val="28"/>
          <w:szCs w:val="28"/>
        </w:rPr>
      </w:pPr>
    </w:p>
    <w:bookmarkStart w:id="3" w:name="_Hlk207021854"/>
    <w:bookmarkEnd w:id="1"/>
    <w:p>
      <w:pPr>
        <w:pStyle w:val="style0"/>
        <w:spacing w:lineRule="auto" w:line="240"/>
        <w:jc w:val="center"/>
        <w:rPr>
          <w:rFonts w:ascii="Simplified Arabic" w:cs="Simplified Arabic" w:eastAsia="Aptos" w:hAnsi="Simplified Arabic"/>
          <w:b/>
          <w:bCs/>
          <w:color w:val="000000"/>
          <w:sz w:val="28"/>
          <w:szCs w:val="28"/>
          <w:rtl/>
        </w:rPr>
      </w:pPr>
      <w:r>
        <w:rPr>
          <w:rFonts w:cs="Simplified Arabic" w:eastAsia="Aptos" w:hAnsi="Simplified Arabic"/>
          <w:b/>
          <w:bCs/>
          <w:color w:val="000000"/>
          <w:sz w:val="28"/>
          <w:szCs w:val="28"/>
          <w:lang w:val="en-US"/>
        </w:rPr>
        <w:t>2026</w:t>
      </w:r>
    </w:p>
    <w:p>
      <w:pPr>
        <w:pStyle w:val="style0"/>
        <w:bidi w:val="false"/>
        <w:spacing w:lineRule="auto" w:line="240"/>
        <w:jc w:val="center"/>
        <w:rPr>
          <w:rFonts w:ascii="Times New Roman" w:cs="Times New Roman" w:eastAsia="Aptos" w:hAnsi="Times New Roman"/>
          <w:b/>
          <w:bCs/>
          <w:color w:val="000000"/>
          <w:kern w:val="0"/>
          <w:sz w:val="28"/>
          <w:szCs w:val="28"/>
          <w14:ligatures xmlns:w14="http://schemas.microsoft.com/office/word/2010/wordml" w14:val="none"/>
        </w:rPr>
        <w:sectPr>
          <w:footerReference w:type="default" r:id="rId3"/>
          <w:footnotePr>
            <w:numRestart w:val="eachPage"/>
          </w:footnotePr>
          <w:pgSz w:w="11906" w:h="16838" w:orient="portrait" w:code="9"/>
          <w:pgMar w:top="1134" w:right="1701" w:bottom="1134" w:left="1134" w:header="709" w:footer="709" w:gutter="0"/>
          <w:pgNumType w:fmt="arabicAbjad" w:start="1"/>
          <w:cols w:space="720"/>
          <w:bidi/>
          <w:rtlGutter/>
        </w:sectPr>
      </w:pPr>
    </w:p>
    <w:p>
      <w:pPr>
        <w:pStyle w:val="style0"/>
        <w:spacing w:lineRule="auto" w:line="240"/>
        <w:jc w:val="center"/>
        <w:rPr>
          <w:rFonts w:ascii="Simplified Arabic" w:cs="Simplified Arabic" w:eastAsia="Calibri" w:hAnsi="Simplified Arabic"/>
          <w:b/>
          <w:bCs/>
          <w:noProof/>
          <w:kern w:val="0"/>
          <w:sz w:val="28"/>
          <w:szCs w:val="28"/>
          <w:rtl/>
          <w14:ligatures xmlns:w14="http://schemas.microsoft.com/office/word/2010/wordml" w14:val="none"/>
        </w:rPr>
      </w:pPr>
      <w:r>
        <w:rPr>
          <w:rFonts w:ascii="Simplified Arabic" w:cs="Simplified Arabic" w:eastAsia="Calibri" w:hAnsi="Simplified Arabic"/>
          <w:b/>
          <w:bCs/>
          <w:noProof/>
          <w:kern w:val="0"/>
          <w:sz w:val="28"/>
          <w:szCs w:val="28"/>
          <w:rtl/>
          <w14:ligatures xmlns:w14="http://schemas.microsoft.com/office/word/2010/wordml" w14:val="none"/>
        </w:rPr>
        <w:t>الشكر والتقدير</w:t>
      </w:r>
    </w:p>
    <w:p>
      <w:pPr>
        <w:pStyle w:val="style0"/>
        <w:spacing w:lineRule="auto" w:line="240"/>
        <w:jc w:val="both"/>
        <w:rPr>
          <w:rFonts w:ascii="Simplified Arabic" w:cs="Simplified Arabic" w:eastAsia="Calibri" w:hAnsi="Simplified Arabic"/>
          <w:b/>
          <w:bCs/>
          <w:noProof/>
          <w:kern w:val="0"/>
          <w:sz w:val="28"/>
          <w:szCs w:val="28"/>
          <w14:ligatures xmlns:w14="http://schemas.microsoft.com/office/word/2010/wordml" w14:val="none"/>
        </w:rPr>
      </w:pPr>
      <w:r>
        <w:rPr>
          <w:rFonts w:ascii="Simplified Arabic" w:cs="Simplified Arabic" w:eastAsia="Calibri" w:hAnsi="Simplified Arabic"/>
          <w:b/>
          <w:bCs/>
          <w:noProof/>
          <w:kern w:val="0"/>
          <w:sz w:val="28"/>
          <w:szCs w:val="28"/>
          <w:rtl/>
          <w14:ligatures xmlns:w14="http://schemas.microsoft.com/office/word/2010/wordml" w14:val="none"/>
        </w:rPr>
        <w:t>بسم الله الرحمن الرحيم، والحمد لله رب العالمين، والصلاة والسلام على سيد الأنبياء والمرسلين وعلى آله وصحبه أجمعين</w:t>
      </w:r>
      <w:r>
        <w:rPr>
          <w:rFonts w:ascii="Simplified Arabic" w:cs="Simplified Arabic" w:eastAsia="Calibri" w:hAnsi="Simplified Arabic"/>
          <w:b/>
          <w:bCs/>
          <w:noProof/>
          <w:kern w:val="0"/>
          <w:sz w:val="28"/>
          <w:szCs w:val="28"/>
          <w14:ligatures xmlns:w14="http://schemas.microsoft.com/office/word/2010/wordml" w14:val="none"/>
        </w:rPr>
        <w:t>.</w:t>
      </w:r>
    </w:p>
    <w:p>
      <w:pPr>
        <w:pStyle w:val="style0"/>
        <w:spacing w:lineRule="auto" w:line="240"/>
        <w:jc w:val="both"/>
        <w:rPr>
          <w:rFonts w:ascii="Simplified Arabic" w:cs="Simplified Arabic" w:eastAsia="Calibri" w:hAnsi="Simplified Arabic"/>
          <w:noProof/>
          <w:kern w:val="0"/>
          <w:sz w:val="28"/>
          <w:szCs w:val="28"/>
          <w14:ligatures xmlns:w14="http://schemas.microsoft.com/office/word/2010/wordml" w14:val="none"/>
        </w:rPr>
      </w:pPr>
      <w:r>
        <w:rPr>
          <w:rFonts w:ascii="Simplified Arabic" w:cs="Simplified Arabic" w:eastAsia="Calibri" w:hAnsi="Simplified Arabic"/>
          <w:noProof/>
          <w:kern w:val="0"/>
          <w:sz w:val="28"/>
          <w:szCs w:val="28"/>
          <w:rtl/>
          <w14:ligatures xmlns:w14="http://schemas.microsoft.com/office/word/2010/wordml" w14:val="none"/>
        </w:rPr>
        <w:t xml:space="preserve">أتقدم بأسمى آيات الشكر والامتنان إلى أستاذي المشرف على هذه الرسالة، </w:t>
      </w:r>
      <w:r>
        <w:rPr>
          <w:rFonts w:ascii="Simplified Arabic" w:cs="Simplified Arabic" w:eastAsia="Calibri" w:hAnsi="Simplified Arabic"/>
          <w:b/>
          <w:bCs/>
          <w:noProof/>
          <w:kern w:val="0"/>
          <w:sz w:val="28"/>
          <w:szCs w:val="28"/>
          <w:rtl/>
          <w14:ligatures xmlns:w14="http://schemas.microsoft.com/office/word/2010/wordml" w14:val="none"/>
        </w:rPr>
        <w:t>الدكتور يحيى حسين</w:t>
      </w:r>
      <w:r>
        <w:rPr>
          <w:rFonts w:ascii="Simplified Arabic" w:cs="Simplified Arabic" w:eastAsia="Calibri" w:hAnsi="Simplified Arabic"/>
          <w:noProof/>
          <w:kern w:val="0"/>
          <w:sz w:val="28"/>
          <w:szCs w:val="28"/>
          <w:rtl/>
          <w14:ligatures xmlns:w14="http://schemas.microsoft.com/office/word/2010/wordml" w14:val="none"/>
        </w:rPr>
        <w:t>، على جهوده الكبيرة ودعمه المتواصل، وصبره وتحمله طوال فترة إعداد هذه الدراسة، وإرشاده الدقيق الذي مكنني من إنجاز هذا العمل على الوجه الأكمل</w:t>
      </w:r>
      <w:r>
        <w:rPr>
          <w:rFonts w:ascii="Simplified Arabic" w:cs="Simplified Arabic" w:eastAsia="Calibri" w:hAnsi="Simplified Arabic" w:hint="cs"/>
          <w:noProof/>
          <w:kern w:val="0"/>
          <w:sz w:val="28"/>
          <w:szCs w:val="28"/>
          <w:rtl/>
          <w14:ligatures xmlns:w14="http://schemas.microsoft.com/office/word/2010/wordml" w14:val="none"/>
        </w:rPr>
        <w:t xml:space="preserve"> بإذن الله</w:t>
      </w:r>
      <w:r>
        <w:rPr>
          <w:rFonts w:ascii="Simplified Arabic" w:cs="Simplified Arabic" w:eastAsia="Calibri" w:hAnsi="Simplified Arabic"/>
          <w:noProof/>
          <w:kern w:val="0"/>
          <w:sz w:val="28"/>
          <w:szCs w:val="28"/>
          <w:rtl/>
          <w14:ligatures xmlns:w14="http://schemas.microsoft.com/office/word/2010/wordml" w14:val="none"/>
        </w:rPr>
        <w:t>. فجزاه الله</w:t>
      </w:r>
      <w:r>
        <w:rPr>
          <w:rFonts w:ascii="Simplified Arabic" w:cs="Simplified Arabic" w:eastAsia="Calibri" w:hAnsi="Simplified Arabic" w:hint="cs"/>
          <w:noProof/>
          <w:kern w:val="0"/>
          <w:sz w:val="28"/>
          <w:szCs w:val="28"/>
          <w:rtl/>
          <w14:ligatures xmlns:w14="http://schemas.microsoft.com/office/word/2010/wordml" w14:val="none"/>
        </w:rPr>
        <w:t xml:space="preserve"> عني</w:t>
      </w:r>
      <w:r>
        <w:rPr>
          <w:rFonts w:ascii="Simplified Arabic" w:cs="Simplified Arabic" w:eastAsia="Calibri" w:hAnsi="Simplified Arabic"/>
          <w:noProof/>
          <w:kern w:val="0"/>
          <w:sz w:val="28"/>
          <w:szCs w:val="28"/>
          <w:rtl/>
          <w14:ligatures xmlns:w14="http://schemas.microsoft.com/office/word/2010/wordml" w14:val="none"/>
        </w:rPr>
        <w:t xml:space="preserve"> خير الجزاء في الدنيا والآخرة على ما قدمه </w:t>
      </w:r>
      <w:r>
        <w:rPr>
          <w:rFonts w:ascii="Simplified Arabic" w:cs="Simplified Arabic" w:eastAsia="Calibri" w:hAnsi="Simplified Arabic" w:hint="cs"/>
          <w:noProof/>
          <w:kern w:val="0"/>
          <w:sz w:val="28"/>
          <w:szCs w:val="28"/>
          <w:rtl/>
          <w14:ligatures xmlns:w14="http://schemas.microsoft.com/office/word/2010/wordml" w14:val="none"/>
        </w:rPr>
        <w:t xml:space="preserve">لي </w:t>
      </w:r>
      <w:r>
        <w:rPr>
          <w:rFonts w:ascii="Simplified Arabic" w:cs="Simplified Arabic" w:eastAsia="Calibri" w:hAnsi="Simplified Arabic"/>
          <w:noProof/>
          <w:kern w:val="0"/>
          <w:sz w:val="28"/>
          <w:szCs w:val="28"/>
          <w:rtl/>
          <w14:ligatures xmlns:w14="http://schemas.microsoft.com/office/word/2010/wordml" w14:val="none"/>
        </w:rPr>
        <w:t xml:space="preserve">من علم ونصح وحرص دائم </w:t>
      </w:r>
      <w:r>
        <w:rPr>
          <w:rFonts w:ascii="Simplified Arabic" w:cs="Simplified Arabic" w:eastAsia="Calibri" w:hAnsi="Simplified Arabic" w:hint="cs"/>
          <w:noProof/>
          <w:kern w:val="0"/>
          <w:sz w:val="28"/>
          <w:szCs w:val="28"/>
          <w:rtl/>
          <w14:ligatures xmlns:w14="http://schemas.microsoft.com/office/word/2010/wordml" w14:val="none"/>
        </w:rPr>
        <w:t>مكنني ع</w:t>
      </w:r>
      <w:r>
        <w:rPr>
          <w:rFonts w:ascii="Simplified Arabic" w:cs="Simplified Arabic" w:eastAsia="Calibri" w:hAnsi="Simplified Arabic"/>
          <w:noProof/>
          <w:kern w:val="0"/>
          <w:sz w:val="28"/>
          <w:szCs w:val="28"/>
          <w:rtl/>
          <w14:ligatures xmlns:w14="http://schemas.microsoft.com/office/word/2010/wordml" w14:val="none"/>
        </w:rPr>
        <w:t xml:space="preserve">لى </w:t>
      </w:r>
      <w:r>
        <w:rPr>
          <w:rFonts w:ascii="Simplified Arabic" w:cs="Simplified Arabic" w:eastAsia="Calibri" w:hAnsi="Simplified Arabic" w:hint="cs"/>
          <w:noProof/>
          <w:kern w:val="0"/>
          <w:sz w:val="28"/>
          <w:szCs w:val="28"/>
          <w:rtl/>
          <w14:ligatures xmlns:w14="http://schemas.microsoft.com/office/word/2010/wordml" w14:val="none"/>
        </w:rPr>
        <w:t>إتمام</w:t>
      </w:r>
      <w:r>
        <w:rPr>
          <w:rFonts w:ascii="Simplified Arabic" w:cs="Simplified Arabic" w:eastAsia="Calibri" w:hAnsi="Simplified Arabic"/>
          <w:noProof/>
          <w:kern w:val="0"/>
          <w:sz w:val="28"/>
          <w:szCs w:val="28"/>
          <w:rtl/>
          <w14:ligatures xmlns:w14="http://schemas.microsoft.com/office/word/2010/wordml" w14:val="none"/>
        </w:rPr>
        <w:t xml:space="preserve"> البحث</w:t>
      </w:r>
      <w:r>
        <w:rPr>
          <w:rFonts w:ascii="Simplified Arabic" w:cs="Simplified Arabic" w:eastAsia="Calibri" w:hAnsi="Simplified Arabic"/>
          <w:noProof/>
          <w:kern w:val="0"/>
          <w:sz w:val="28"/>
          <w:szCs w:val="28"/>
          <w14:ligatures xmlns:w14="http://schemas.microsoft.com/office/word/2010/wordml" w14:val="none"/>
        </w:rPr>
        <w:t>.</w:t>
      </w:r>
    </w:p>
    <w:p>
      <w:pPr>
        <w:pStyle w:val="style0"/>
        <w:spacing w:lineRule="auto" w:line="240"/>
        <w:jc w:val="both"/>
        <w:rPr>
          <w:rFonts w:ascii="Simplified Arabic" w:cs="Simplified Arabic" w:eastAsia="Calibri" w:hAnsi="Simplified Arabic"/>
          <w:noProof/>
          <w:kern w:val="0"/>
          <w:sz w:val="28"/>
          <w:szCs w:val="28"/>
          <w14:ligatures xmlns:w14="http://schemas.microsoft.com/office/word/2010/wordml" w14:val="none"/>
        </w:rPr>
      </w:pPr>
      <w:r>
        <w:rPr>
          <w:rFonts w:ascii="Simplified Arabic" w:cs="Simplified Arabic" w:eastAsia="Calibri" w:hAnsi="Simplified Arabic"/>
          <w:noProof/>
          <w:kern w:val="0"/>
          <w:sz w:val="28"/>
          <w:szCs w:val="28"/>
          <w:rtl/>
          <w14:ligatures xmlns:w14="http://schemas.microsoft.com/office/word/2010/wordml" w14:val="none"/>
        </w:rPr>
        <w:t xml:space="preserve">كما أتوجه بخالص الشكر </w:t>
      </w:r>
      <w:r>
        <w:rPr>
          <w:rFonts w:ascii="Simplified Arabic" w:cs="Simplified Arabic" w:eastAsia="Calibri" w:hAnsi="Simplified Arabic"/>
          <w:b/>
          <w:bCs/>
          <w:noProof/>
          <w:kern w:val="0"/>
          <w:sz w:val="28"/>
          <w:szCs w:val="28"/>
          <w:rtl/>
          <w14:ligatures xmlns:w14="http://schemas.microsoft.com/office/word/2010/wordml" w14:val="none"/>
        </w:rPr>
        <w:t>للدكتور جلال محمد نجيب</w:t>
      </w:r>
      <w:r>
        <w:rPr>
          <w:rFonts w:ascii="Simplified Arabic" w:cs="Simplified Arabic" w:eastAsia="Calibri" w:hAnsi="Simplified Arabic"/>
          <w:noProof/>
          <w:kern w:val="0"/>
          <w:sz w:val="28"/>
          <w:szCs w:val="28"/>
          <w:rtl/>
          <w14:ligatures xmlns:w14="http://schemas.microsoft.com/office/word/2010/wordml" w14:val="none"/>
        </w:rPr>
        <w:t>، لمساعدته القيمة</w:t>
      </w:r>
      <w:r>
        <w:rPr>
          <w:rFonts w:ascii="Simplified Arabic" w:cs="Simplified Arabic" w:eastAsia="Calibri" w:hAnsi="Simplified Arabic" w:hint="cs"/>
          <w:noProof/>
          <w:kern w:val="0"/>
          <w:sz w:val="28"/>
          <w:szCs w:val="28"/>
          <w:rtl/>
          <w14:ligatures xmlns:w14="http://schemas.microsoft.com/office/word/2010/wordml" w14:val="none"/>
        </w:rPr>
        <w:t xml:space="preserve"> لي</w:t>
      </w:r>
      <w:r>
        <w:rPr>
          <w:rFonts w:ascii="Simplified Arabic" w:cs="Simplified Arabic" w:eastAsia="Calibri" w:hAnsi="Simplified Arabic"/>
          <w:noProof/>
          <w:kern w:val="0"/>
          <w:sz w:val="28"/>
          <w:szCs w:val="28"/>
          <w:rtl/>
          <w14:ligatures xmlns:w14="http://schemas.microsoft.com/office/word/2010/wordml" w14:val="none"/>
        </w:rPr>
        <w:t xml:space="preserve"> في إعداد الاستبانات وجمع البيانات، ولتعاونه المثمر الذي أسهم في تسهيل مرحلة البحث الميداني</w:t>
      </w:r>
      <w:r>
        <w:rPr>
          <w:rFonts w:ascii="Simplified Arabic" w:cs="Simplified Arabic" w:eastAsia="Calibri" w:hAnsi="Simplified Arabic"/>
          <w:noProof/>
          <w:kern w:val="0"/>
          <w:sz w:val="28"/>
          <w:szCs w:val="28"/>
          <w14:ligatures xmlns:w14="http://schemas.microsoft.com/office/word/2010/wordml" w14:val="none"/>
        </w:rPr>
        <w:t>.</w:t>
      </w:r>
    </w:p>
    <w:p>
      <w:pPr>
        <w:pStyle w:val="style0"/>
        <w:spacing w:lineRule="auto" w:line="240"/>
        <w:jc w:val="both"/>
        <w:rPr>
          <w:rFonts w:ascii="Simplified Arabic" w:cs="Simplified Arabic" w:eastAsia="Calibri" w:hAnsi="Simplified Arabic"/>
          <w:noProof/>
          <w:kern w:val="0"/>
          <w:sz w:val="28"/>
          <w:szCs w:val="28"/>
          <w14:ligatures xmlns:w14="http://schemas.microsoft.com/office/word/2010/wordml" w14:val="none"/>
        </w:rPr>
      </w:pPr>
      <w:r>
        <w:rPr>
          <w:rFonts w:ascii="Simplified Arabic" w:cs="Simplified Arabic" w:eastAsia="Calibri" w:hAnsi="Simplified Arabic"/>
          <w:noProof/>
          <w:kern w:val="0"/>
          <w:sz w:val="28"/>
          <w:szCs w:val="28"/>
          <w:rtl/>
          <w14:ligatures xmlns:w14="http://schemas.microsoft.com/office/word/2010/wordml" w14:val="none"/>
        </w:rPr>
        <w:t xml:space="preserve">وأخص بالشكر </w:t>
      </w:r>
      <w:r>
        <w:rPr>
          <w:rFonts w:ascii="Simplified Arabic" w:cs="Simplified Arabic" w:eastAsia="Calibri" w:hAnsi="Simplified Arabic"/>
          <w:b/>
          <w:bCs/>
          <w:noProof/>
          <w:kern w:val="0"/>
          <w:sz w:val="28"/>
          <w:szCs w:val="28"/>
          <w:rtl/>
          <w14:ligatures xmlns:w14="http://schemas.microsoft.com/office/word/2010/wordml" w14:val="none"/>
        </w:rPr>
        <w:t>الدكتورة فاطمة المحلاوي</w:t>
      </w:r>
      <w:r>
        <w:rPr>
          <w:rFonts w:ascii="Simplified Arabic" w:cs="Simplified Arabic" w:eastAsia="Calibri" w:hAnsi="Simplified Arabic"/>
          <w:noProof/>
          <w:kern w:val="0"/>
          <w:sz w:val="28"/>
          <w:szCs w:val="28"/>
          <w:rtl/>
          <w14:ligatures xmlns:w14="http://schemas.microsoft.com/office/word/2010/wordml" w14:val="none"/>
        </w:rPr>
        <w:t xml:space="preserve"> على توجيهاتها العلمية الدقيقة في تنسيق الرسالة بأسلوب أكاديمي رفيع، مما أضفى على العمل وضوحًا ومهنية عالية</w:t>
      </w:r>
      <w:r>
        <w:rPr>
          <w:rFonts w:ascii="Simplified Arabic" w:cs="Simplified Arabic" w:eastAsia="Calibri" w:hAnsi="Simplified Arabic"/>
          <w:noProof/>
          <w:kern w:val="0"/>
          <w:sz w:val="28"/>
          <w:szCs w:val="28"/>
          <w14:ligatures xmlns:w14="http://schemas.microsoft.com/office/word/2010/wordml" w14:val="none"/>
        </w:rPr>
        <w:t>.</w:t>
      </w:r>
    </w:p>
    <w:p>
      <w:pPr>
        <w:pStyle w:val="style0"/>
        <w:spacing w:lineRule="auto" w:line="240"/>
        <w:jc w:val="both"/>
        <w:rPr>
          <w:rFonts w:ascii="Simplified Arabic" w:cs="Simplified Arabic" w:eastAsia="Calibri" w:hAnsi="Simplified Arabic"/>
          <w:noProof/>
          <w:kern w:val="0"/>
          <w:sz w:val="28"/>
          <w:szCs w:val="28"/>
          <w14:ligatures xmlns:w14="http://schemas.microsoft.com/office/word/2010/wordml" w14:val="none"/>
        </w:rPr>
      </w:pPr>
      <w:r>
        <w:rPr>
          <w:rFonts w:ascii="Simplified Arabic" w:cs="Simplified Arabic" w:eastAsia="Calibri" w:hAnsi="Simplified Arabic"/>
          <w:noProof/>
          <w:kern w:val="0"/>
          <w:sz w:val="28"/>
          <w:szCs w:val="28"/>
          <w:rtl/>
          <w14:ligatures xmlns:w14="http://schemas.microsoft.com/office/word/2010/wordml" w14:val="none"/>
        </w:rPr>
        <w:t xml:space="preserve">كما أتقدم بالشكر </w:t>
      </w:r>
      <w:r>
        <w:rPr>
          <w:rFonts w:ascii="Simplified Arabic" w:cs="Simplified Arabic" w:eastAsia="Calibri" w:hAnsi="Simplified Arabic"/>
          <w:b/>
          <w:bCs/>
          <w:noProof/>
          <w:kern w:val="0"/>
          <w:sz w:val="28"/>
          <w:szCs w:val="28"/>
          <w:rtl/>
          <w14:ligatures xmlns:w14="http://schemas.microsoft.com/office/word/2010/wordml" w14:val="none"/>
        </w:rPr>
        <w:t>للدكتورة فادية عبد السلام</w:t>
      </w:r>
      <w:r>
        <w:rPr>
          <w:rFonts w:ascii="Simplified Arabic" w:cs="Simplified Arabic" w:eastAsia="Calibri" w:hAnsi="Simplified Arabic"/>
          <w:noProof/>
          <w:kern w:val="0"/>
          <w:sz w:val="28"/>
          <w:szCs w:val="28"/>
          <w:rtl/>
          <w14:ligatures xmlns:w14="http://schemas.microsoft.com/office/word/2010/wordml" w14:val="none"/>
        </w:rPr>
        <w:t>، التي تعلّمنا منها فن واستراتيجيات التفاوض، والتي كان لها أثر واضح في صقل مهاراتي البحثية والمعرفية في هذا المجال</w:t>
      </w:r>
      <w:r>
        <w:rPr>
          <w:rFonts w:ascii="Simplified Arabic" w:cs="Simplified Arabic" w:eastAsia="Calibri" w:hAnsi="Simplified Arabic"/>
          <w:noProof/>
          <w:kern w:val="0"/>
          <w:sz w:val="28"/>
          <w:szCs w:val="28"/>
          <w14:ligatures xmlns:w14="http://schemas.microsoft.com/office/word/2010/wordml" w14:val="none"/>
        </w:rPr>
        <w:t>.</w:t>
      </w:r>
    </w:p>
    <w:p>
      <w:pPr>
        <w:pStyle w:val="style0"/>
        <w:spacing w:lineRule="auto" w:line="240"/>
        <w:jc w:val="both"/>
        <w:rPr>
          <w:rFonts w:ascii="Simplified Arabic" w:cs="Simplified Arabic" w:eastAsia="Calibri" w:hAnsi="Simplified Arabic"/>
          <w:noProof/>
          <w:kern w:val="0"/>
          <w:sz w:val="28"/>
          <w:szCs w:val="28"/>
          <w14:ligatures xmlns:w14="http://schemas.microsoft.com/office/word/2010/wordml" w14:val="none"/>
        </w:rPr>
      </w:pPr>
      <w:r>
        <w:rPr>
          <w:rFonts w:ascii="Simplified Arabic" w:cs="Simplified Arabic" w:eastAsia="Calibri" w:hAnsi="Simplified Arabic"/>
          <w:noProof/>
          <w:kern w:val="0"/>
          <w:sz w:val="28"/>
          <w:szCs w:val="28"/>
          <w:rtl/>
          <w14:ligatures xmlns:w14="http://schemas.microsoft.com/office/word/2010/wordml" w14:val="none"/>
        </w:rPr>
        <w:t xml:space="preserve">ولا يفوتني أن أتقدم بجزيل الشكر </w:t>
      </w:r>
      <w:r>
        <w:rPr>
          <w:rFonts w:ascii="Simplified Arabic" w:cs="Simplified Arabic" w:eastAsia="Calibri" w:hAnsi="Simplified Arabic"/>
          <w:b/>
          <w:bCs/>
          <w:noProof/>
          <w:kern w:val="0"/>
          <w:sz w:val="28"/>
          <w:szCs w:val="28"/>
          <w:rtl/>
          <w14:ligatures xmlns:w14="http://schemas.microsoft.com/office/word/2010/wordml" w14:val="none"/>
        </w:rPr>
        <w:t>للدكتور محمود رشوان</w:t>
      </w:r>
      <w:r>
        <w:rPr>
          <w:rFonts w:ascii="Simplified Arabic" w:cs="Simplified Arabic" w:eastAsia="Calibri" w:hAnsi="Simplified Arabic"/>
          <w:noProof/>
          <w:kern w:val="0"/>
          <w:sz w:val="28"/>
          <w:szCs w:val="28"/>
          <w:rtl/>
          <w14:ligatures xmlns:w14="http://schemas.microsoft.com/office/word/2010/wordml" w14:val="none"/>
        </w:rPr>
        <w:t xml:space="preserve">، أستاذ الإحصاء، الذي سهّل لنا كثيرًا من الأمور المتعلقة بالتحليل الإحصائي، </w:t>
      </w:r>
      <w:r>
        <w:rPr>
          <w:rFonts w:ascii="Simplified Arabic" w:cs="Simplified Arabic" w:eastAsia="Calibri" w:hAnsi="Simplified Arabic"/>
          <w:b/>
          <w:bCs/>
          <w:noProof/>
          <w:kern w:val="0"/>
          <w:sz w:val="28"/>
          <w:szCs w:val="28"/>
          <w:rtl/>
          <w14:ligatures xmlns:w14="http://schemas.microsoft.com/office/word/2010/wordml" w14:val="none"/>
        </w:rPr>
        <w:t>وللدكتور حسن ربيع</w:t>
      </w:r>
      <w:r>
        <w:rPr>
          <w:rFonts w:ascii="Simplified Arabic" w:cs="Simplified Arabic" w:eastAsia="Calibri" w:hAnsi="Simplified Arabic"/>
          <w:noProof/>
          <w:kern w:val="0"/>
          <w:sz w:val="28"/>
          <w:szCs w:val="28"/>
          <w:rtl/>
          <w14:ligatures xmlns:w14="http://schemas.microsoft.com/office/word/2010/wordml" w14:val="none"/>
        </w:rPr>
        <w:t xml:space="preserve"> الذي تعلمنا منه أساسيات الإحصاء وطرق تطبيقها بشكل عملي ودقيق</w:t>
      </w:r>
      <w:r>
        <w:rPr>
          <w:rFonts w:ascii="Simplified Arabic" w:cs="Simplified Arabic" w:eastAsia="Calibri" w:hAnsi="Simplified Arabic"/>
          <w:noProof/>
          <w:kern w:val="0"/>
          <w:sz w:val="28"/>
          <w:szCs w:val="28"/>
          <w14:ligatures xmlns:w14="http://schemas.microsoft.com/office/word/2010/wordml" w14:val="none"/>
        </w:rPr>
        <w:t>.</w:t>
      </w:r>
    </w:p>
    <w:p>
      <w:pPr>
        <w:pStyle w:val="style0"/>
        <w:spacing w:lineRule="auto" w:line="240"/>
        <w:jc w:val="both"/>
        <w:rPr>
          <w:rFonts w:ascii="Simplified Arabic" w:cs="Simplified Arabic" w:eastAsia="Calibri" w:hAnsi="Simplified Arabic"/>
          <w:noProof/>
          <w:kern w:val="0"/>
          <w:sz w:val="28"/>
          <w:szCs w:val="28"/>
          <w14:ligatures xmlns:w14="http://schemas.microsoft.com/office/word/2010/wordml" w14:val="none"/>
        </w:rPr>
      </w:pPr>
      <w:r>
        <w:rPr>
          <w:rFonts w:ascii="Simplified Arabic" w:cs="Simplified Arabic" w:eastAsia="Calibri" w:hAnsi="Simplified Arabic"/>
          <w:noProof/>
          <w:kern w:val="0"/>
          <w:sz w:val="28"/>
          <w:szCs w:val="28"/>
          <w:rtl/>
          <w14:ligatures xmlns:w14="http://schemas.microsoft.com/office/word/2010/wordml" w14:val="none"/>
        </w:rPr>
        <w:t>وختامًا، أتقدم بالشكر لكل من ساهم بشكل مباشر أو غير مباشر في إتمام هذه الدراسة، سائلاً الله أن يجعل هذا العمل خالصًا لوجهه الكريم، وأن ينفع به الباحثين والمهتمين في مجال التفاوض والإدارة داخل الهيئات والمؤسسات</w:t>
      </w:r>
      <w:r>
        <w:rPr>
          <w:rFonts w:ascii="Simplified Arabic" w:cs="Simplified Arabic" w:eastAsia="Calibri" w:hAnsi="Simplified Arabic"/>
          <w:noProof/>
          <w:kern w:val="0"/>
          <w:sz w:val="28"/>
          <w:szCs w:val="28"/>
          <w14:ligatures xmlns:w14="http://schemas.microsoft.com/office/word/2010/wordml" w14:val="none"/>
        </w:rPr>
        <w:t>.</w:t>
      </w:r>
    </w:p>
    <w:p>
      <w:pPr>
        <w:pStyle w:val="style0"/>
        <w:spacing w:lineRule="auto" w:line="240"/>
        <w:jc w:val="center"/>
        <w:rPr>
          <w:rFonts w:ascii="Simplified Arabic" w:cs="Simplified Arabic" w:eastAsia="Calibri" w:hAnsi="Simplified Arabic"/>
          <w:b/>
          <w:bCs/>
          <w:noProof/>
          <w:kern w:val="0"/>
          <w:sz w:val="28"/>
          <w:szCs w:val="28"/>
          <w:rtl/>
          <w14:ligatures xmlns:w14="http://schemas.microsoft.com/office/word/2010/wordml" w14:val="none"/>
        </w:rPr>
      </w:pPr>
      <w:r>
        <w:rPr>
          <w:rFonts w:ascii="Simplified Arabic" w:cs="Simplified Arabic" w:eastAsia="Calibri" w:hAnsi="Simplified Arabic"/>
          <w:b/>
          <w:bCs/>
          <w:noProof/>
          <w:kern w:val="0"/>
          <w:sz w:val="28"/>
          <w:szCs w:val="28"/>
          <w:rtl/>
          <w14:ligatures xmlns:w14="http://schemas.microsoft.com/office/word/2010/wordml" w14:val="none"/>
        </w:rPr>
        <w:t>والله ولي التوفيق،،،</w:t>
      </w:r>
    </w:p>
    <w:p>
      <w:pPr>
        <w:pStyle w:val="style0"/>
        <w:spacing w:lineRule="auto" w:line="240"/>
        <w:jc w:val="center"/>
        <w:rPr>
          <w:rFonts w:ascii="Simplified Arabic" w:cs="Simplified Arabic" w:eastAsia="Calibri" w:hAnsi="Simplified Arabic"/>
          <w:b/>
          <w:bCs/>
          <w:noProof/>
          <w:kern w:val="0"/>
          <w:sz w:val="28"/>
          <w:szCs w:val="28"/>
          <w14:ligatures xmlns:w14="http://schemas.microsoft.com/office/word/2010/wordml" w14:val="none"/>
        </w:rPr>
      </w:pPr>
    </w:p>
    <w:p>
      <w:pPr>
        <w:pStyle w:val="style0"/>
        <w:spacing w:lineRule="auto" w:line="240"/>
        <w:jc w:val="both"/>
        <w:rPr>
          <w:rFonts w:ascii="Simplified Arabic" w:cs="Simplified Arabic" w:eastAsia="Calibri" w:hAnsi="Simplified Arabic"/>
          <w:noProof/>
          <w:color w:val="227acb"/>
          <w:kern w:val="0"/>
          <w:sz w:val="28"/>
          <w:szCs w:val="28"/>
          <w:rtl/>
          <w:lang w:bidi="ar-JO"/>
          <w14:ligatures xmlns:w14="http://schemas.microsoft.com/office/word/2010/wordml" w14:val="none"/>
        </w:rPr>
      </w:pPr>
    </w:p>
    <w:p>
      <w:pPr>
        <w:pStyle w:val="style0"/>
        <w:spacing w:lineRule="auto" w:line="240"/>
        <w:jc w:val="both"/>
        <w:rPr>
          <w:rFonts w:ascii="Simplified Arabic" w:cs="Simplified Arabic" w:eastAsia="Calibri" w:hAnsi="Simplified Arabic"/>
          <w:noProof/>
          <w:kern w:val="0"/>
          <w:sz w:val="28"/>
          <w:szCs w:val="28"/>
          <w:rtl/>
          <w:lang w:bidi="ar-JO"/>
          <w14:ligatures xmlns:w14="http://schemas.microsoft.com/office/word/2010/wordml" w14:val="none"/>
        </w:rPr>
      </w:pPr>
    </w:p>
    <w:p>
      <w:pPr>
        <w:pStyle w:val="style0"/>
        <w:spacing w:lineRule="auto" w:line="240"/>
        <w:jc w:val="both"/>
        <w:rPr>
          <w:rFonts w:ascii="Simplified Arabic" w:cs="Simplified Arabic" w:eastAsia="Calibri" w:hAnsi="Simplified Arabic"/>
          <w:noProof/>
          <w:kern w:val="0"/>
          <w:sz w:val="28"/>
          <w:szCs w:val="28"/>
          <w:rtl/>
          <w:lang w:bidi="ar-JO"/>
          <w14:ligatures xmlns:w14="http://schemas.microsoft.com/office/word/2010/wordml" w14:val="none"/>
        </w:rPr>
      </w:pPr>
    </w:p>
    <w:p>
      <w:pPr>
        <w:pStyle w:val="style0"/>
        <w:spacing w:lineRule="auto" w:line="240"/>
        <w:jc w:val="both"/>
        <w:rPr>
          <w:rFonts w:ascii="Simplified Arabic" w:cs="Simplified Arabic" w:eastAsia="Calibri" w:hAnsi="Simplified Arabic"/>
          <w:noProof/>
          <w:kern w:val="0"/>
          <w:sz w:val="28"/>
          <w:szCs w:val="28"/>
          <w:rtl/>
          <w:lang w:bidi="ar-EG"/>
          <w14:ligatures xmlns:w14="http://schemas.microsoft.com/office/word/2010/wordml" w14:val="none"/>
        </w:rPr>
      </w:pPr>
    </w:p>
    <w:p>
      <w:pPr>
        <w:pStyle w:val="style0"/>
        <w:spacing w:lineRule="auto" w:line="240"/>
        <w:jc w:val="both"/>
        <w:rPr>
          <w:rFonts w:ascii="Simplified Arabic" w:cs="Simplified Arabic" w:eastAsia="Calibri" w:hAnsi="Simplified Arabic"/>
          <w:noProof/>
          <w:kern w:val="0"/>
          <w:sz w:val="28"/>
          <w:szCs w:val="28"/>
          <w:rtl/>
          <w:lang w:bidi="ar-EG"/>
          <w14:ligatures xmlns:w14="http://schemas.microsoft.com/office/word/2010/wordml" w14:val="none"/>
        </w:rPr>
      </w:pPr>
    </w:p>
    <w:bookmarkStart w:id="4" w:name="_Hlk227715869"/>
    <w:p>
      <w:pPr>
        <w:pStyle w:val="style0"/>
        <w:spacing w:after="0" w:lineRule="auto" w:line="240"/>
        <w:jc w:val="center"/>
        <w:rPr>
          <w:rFonts w:ascii="Simplified Arabic" w:cs="Simplified Arabic" w:eastAsia="Times New Roman" w:hAnsi="Simplified Arabic"/>
          <w:kern w:val="0"/>
          <w:sz w:val="28"/>
          <w:szCs w:val="28"/>
          <w:u w:val="single"/>
          <w:rtl/>
          <w14:ligatures xmlns:w14="http://schemas.microsoft.com/office/word/2010/wordml" w14:val="none"/>
        </w:rPr>
      </w:pPr>
      <w:r>
        <w:rPr>
          <w:rFonts w:ascii="Simplified Arabic" w:cs="Simplified Arabic" w:eastAsia="Times New Roman" w:hAnsi="Simplified Arabic" w:hint="cs"/>
          <w:b/>
          <w:bCs/>
          <w:color w:val="000000"/>
          <w:kern w:val="0"/>
          <w:sz w:val="28"/>
          <w:szCs w:val="28"/>
          <w:u w:val="single"/>
          <w:rtl/>
          <w14:ligatures xmlns:w14="http://schemas.microsoft.com/office/word/2010/wordml" w14:val="none"/>
        </w:rPr>
        <w:t>المستخلص</w:t>
      </w:r>
    </w:p>
    <w:tbl>
      <w:tblPr>
        <w:bidiVisual/>
        <w:tblW w:w="8758"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58"/>
      </w:tblGrid>
      <w:tr>
        <w:trPr>
          <w:trHeight w:val="1902" w:hRule="atLeast"/>
        </w:trPr>
        <w:tc>
          <w:tcPr>
            <w:tcW w:w="8758" w:type="dxa"/>
            <w:tcBorders>
              <w:top w:val="nil"/>
              <w:left w:val="nil"/>
              <w:bottom w:val="single" w:sz="12" w:space="0" w:color="auto"/>
              <w:right w:val="nil"/>
            </w:tcBorders>
          </w:tcPr>
          <w:p>
            <w:pPr>
              <w:pStyle w:val="style0"/>
              <w:spacing w:after="0" w:lineRule="auto" w:line="240"/>
              <w:jc w:val="both"/>
              <w:rPr>
                <w:rFonts w:ascii="Simplified Arabic" w:cs="Simplified Arabic" w:eastAsia="Times New Roman" w:hAnsi="Simplified Arabic"/>
                <w:kern w:val="0"/>
                <w:sz w:val="28"/>
                <w:szCs w:val="28"/>
                <w:rtl/>
                <w14:ligatures xmlns:w14="http://schemas.microsoft.com/office/word/2010/wordml" w14:val="none"/>
              </w:rPr>
            </w:pPr>
            <w:r>
              <w:rPr>
                <w:rFonts w:ascii="Simplified Arabic" w:cs="Simplified Arabic" w:eastAsia="Times New Roman" w:hAnsi="Simplified Arabic"/>
                <w:b/>
                <w:bCs/>
                <w:color w:val="000000"/>
                <w:kern w:val="0"/>
                <w:sz w:val="28"/>
                <w:szCs w:val="28"/>
                <w:u w:val="single"/>
                <w:rtl/>
                <w14:ligatures xmlns:w14="http://schemas.microsoft.com/office/word/2010/wordml" w14:val="none"/>
              </w:rPr>
              <w:t>عنوان الرسالة:</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دور</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استراتيجيات</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التفاوض</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في</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حل</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مشكلات</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الهيئة</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القومية</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للتأمين</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الاجتماعي</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في</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مصر</w:t>
            </w:r>
          </w:p>
          <w:p>
            <w:pPr>
              <w:pStyle w:val="style0"/>
              <w:spacing w:after="0" w:lineRule="auto" w:line="240"/>
              <w:jc w:val="both"/>
              <w:rPr>
                <w:rFonts w:ascii="Simplified Arabic" w:cs="Simplified Arabic" w:eastAsia="Times New Roman" w:hAnsi="Simplified Arabic"/>
                <w:color w:val="000000"/>
                <w:kern w:val="0"/>
                <w:sz w:val="28"/>
                <w:szCs w:val="28"/>
                <w:rtl/>
                <w14:ligatures xmlns:w14="http://schemas.microsoft.com/office/word/2010/wordml" w14:val="none"/>
              </w:rPr>
            </w:pPr>
            <w:r>
              <w:rPr>
                <w:rFonts w:ascii="Simplified Arabic" w:cs="Simplified Arabic" w:eastAsia="Times New Roman" w:hAnsi="Simplified Arabic"/>
                <w:b/>
                <w:bCs/>
                <w:color w:val="000000"/>
                <w:kern w:val="0"/>
                <w:sz w:val="28"/>
                <w:szCs w:val="28"/>
                <w:rtl/>
                <w14:ligatures xmlns:w14="http://schemas.microsoft.com/office/word/2010/wordml" w14:val="none"/>
              </w:rPr>
              <w:t>الباحث:</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محمد طلعت عبد الرحيم عطية</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p>
          <w:p>
            <w:pPr>
              <w:pStyle w:val="style0"/>
              <w:spacing w:after="0" w:lineRule="auto" w:line="240"/>
              <w:jc w:val="both"/>
              <w:rPr>
                <w:rFonts w:ascii="Simplified Arabic" w:cs="Simplified Arabic" w:eastAsia="Times New Roman" w:hAnsi="Simplified Arabic"/>
                <w:color w:val="000000"/>
                <w:kern w:val="0"/>
                <w:sz w:val="28"/>
                <w:szCs w:val="28"/>
                <w:rtl/>
                <w14:ligatures xmlns:w14="http://schemas.microsoft.com/office/word/2010/wordml" w14:val="none"/>
              </w:rPr>
            </w:pPr>
            <w:r>
              <w:rPr>
                <w:rFonts w:ascii="Simplified Arabic" w:cs="Simplified Arabic" w:eastAsia="Times New Roman" w:hAnsi="Simplified Arabic"/>
                <w:b/>
                <w:bCs/>
                <w:color w:val="000000"/>
                <w:kern w:val="0"/>
                <w:sz w:val="28"/>
                <w:szCs w:val="28"/>
                <w:rtl/>
                <w14:ligatures xmlns:w14="http://schemas.microsoft.com/office/word/2010/wordml" w14:val="none"/>
              </w:rPr>
              <w:t>ا</w:t>
            </w:r>
            <w:r>
              <w:rPr>
                <w:rFonts w:ascii="Simplified Arabic" w:cs="Simplified Arabic" w:eastAsia="Times New Roman" w:hAnsi="Simplified Arabic" w:hint="cs"/>
                <w:b/>
                <w:bCs/>
                <w:color w:val="000000"/>
                <w:kern w:val="0"/>
                <w:sz w:val="28"/>
                <w:szCs w:val="28"/>
                <w:rtl/>
                <w14:ligatures xmlns:w14="http://schemas.microsoft.com/office/word/2010/wordml" w14:val="none"/>
              </w:rPr>
              <w:t>لمشرفون</w:t>
            </w:r>
            <w:r>
              <w:rPr>
                <w:rFonts w:ascii="Simplified Arabic" w:cs="Simplified Arabic" w:eastAsia="Times New Roman" w:hAnsi="Simplified Arabic"/>
                <w:b/>
                <w:bCs/>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أ</w:t>
            </w:r>
            <w:r>
              <w:rPr>
                <w:rFonts w:ascii="Simplified Arabic" w:cs="Simplified Arabic" w:eastAsia="Times New Roman" w:hAnsi="Simplified Arabic"/>
                <w:color w:val="000000"/>
                <w:kern w:val="0"/>
                <w:sz w:val="28"/>
                <w:szCs w:val="28"/>
                <w:rtl/>
                <w14:ligatures xmlns:w14="http://schemas.microsoft.com/office/word/2010/wordml" w14:val="none"/>
              </w:rPr>
              <w:t>.</w:t>
            </w:r>
            <w:r>
              <w:rPr>
                <w:rFonts w:ascii="Simplified Arabic" w:cs="Simplified Arabic" w:eastAsia="Times New Roman" w:hAnsi="Simplified Arabic" w:hint="cs"/>
                <w:color w:val="000000"/>
                <w:kern w:val="0"/>
                <w:sz w:val="28"/>
                <w:szCs w:val="28"/>
                <w:rtl/>
                <w14:ligatures xmlns:w14="http://schemas.microsoft.com/office/word/2010/wordml" w14:val="none"/>
              </w:rPr>
              <w:t>م</w:t>
            </w:r>
            <w:r>
              <w:rPr>
                <w:rFonts w:ascii="Simplified Arabic" w:cs="Simplified Arabic" w:eastAsia="Times New Roman" w:hAnsi="Simplified Arabic"/>
                <w:color w:val="000000"/>
                <w:kern w:val="0"/>
                <w:sz w:val="28"/>
                <w:szCs w:val="28"/>
                <w:rtl/>
                <w14:ligatures xmlns:w14="http://schemas.microsoft.com/office/word/2010/wordml" w14:val="none"/>
              </w:rPr>
              <w:t>.</w:t>
            </w:r>
            <w:r>
              <w:rPr>
                <w:rFonts w:ascii="Simplified Arabic" w:cs="Simplified Arabic" w:eastAsia="Times New Roman" w:hAnsi="Simplified Arabic" w:hint="cs"/>
                <w:color w:val="000000"/>
                <w:kern w:val="0"/>
                <w:sz w:val="28"/>
                <w:szCs w:val="28"/>
                <w:rtl/>
                <w14:ligatures xmlns:w14="http://schemas.microsoft.com/office/word/2010/wordml" w14:val="none"/>
              </w:rPr>
              <w:t>د</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يحيي</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حسين</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علي</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حسين</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أ</w:t>
            </w:r>
            <w:r>
              <w:rPr>
                <w:rFonts w:ascii="Simplified Arabic" w:cs="Simplified Arabic" w:eastAsia="Times New Roman" w:hAnsi="Simplified Arabic"/>
                <w:color w:val="000000"/>
                <w:kern w:val="0"/>
                <w:sz w:val="28"/>
                <w:szCs w:val="28"/>
                <w:rtl/>
                <w14:ligatures xmlns:w14="http://schemas.microsoft.com/office/word/2010/wordml" w14:val="none"/>
              </w:rPr>
              <w:t>.</w:t>
            </w:r>
            <w:r>
              <w:rPr>
                <w:rFonts w:ascii="Simplified Arabic" w:cs="Simplified Arabic" w:eastAsia="Times New Roman" w:hAnsi="Simplified Arabic" w:hint="cs"/>
                <w:color w:val="000000"/>
                <w:kern w:val="0"/>
                <w:sz w:val="28"/>
                <w:szCs w:val="28"/>
                <w:rtl/>
                <w14:ligatures xmlns:w14="http://schemas.microsoft.com/office/word/2010/wordml" w14:val="none"/>
              </w:rPr>
              <w:t>م</w:t>
            </w:r>
            <w:r>
              <w:rPr>
                <w:rFonts w:ascii="Simplified Arabic" w:cs="Simplified Arabic" w:eastAsia="Times New Roman" w:hAnsi="Simplified Arabic"/>
                <w:color w:val="000000"/>
                <w:kern w:val="0"/>
                <w:sz w:val="28"/>
                <w:szCs w:val="28"/>
                <w:rtl/>
                <w14:ligatures xmlns:w14="http://schemas.microsoft.com/office/word/2010/wordml" w14:val="none"/>
              </w:rPr>
              <w:t>.</w:t>
            </w:r>
            <w:r>
              <w:rPr>
                <w:rFonts w:ascii="Simplified Arabic" w:cs="Simplified Arabic" w:eastAsia="Times New Roman" w:hAnsi="Simplified Arabic" w:hint="cs"/>
                <w:color w:val="000000"/>
                <w:kern w:val="0"/>
                <w:sz w:val="28"/>
                <w:szCs w:val="28"/>
                <w:rtl/>
                <w14:ligatures xmlns:w14="http://schemas.microsoft.com/office/word/2010/wordml" w14:val="none"/>
              </w:rPr>
              <w:t>د</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فاطمة</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خميس</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 xml:space="preserve">الحملاوي      </w:t>
            </w:r>
            <w:r>
              <w:rPr>
                <w:rFonts w:ascii="Simplified Arabic" w:cs="Simplified Arabic" w:eastAsia="Times New Roman" w:hAnsi="Simplified Arabic" w:hint="cs"/>
                <w:b/>
                <w:bCs/>
                <w:color w:val="000000"/>
                <w:kern w:val="0"/>
                <w:sz w:val="28"/>
                <w:szCs w:val="28"/>
                <w:rtl/>
                <w14:ligatures xmlns:w14="http://schemas.microsoft.com/office/word/2010/wordml" w14:val="none"/>
              </w:rPr>
              <w:t>السنة:</w:t>
            </w:r>
            <w:r>
              <w:rPr>
                <w:rFonts w:ascii="Simplified Arabic" w:cs="Simplified Arabic" w:eastAsia="Times New Roman" w:hAnsi="Simplified Arabic" w:hint="cs"/>
                <w:color w:val="000000"/>
                <w:kern w:val="0"/>
                <w:sz w:val="28"/>
                <w:szCs w:val="28"/>
                <w:rtl/>
                <w14:ligatures xmlns:w14="http://schemas.microsoft.com/office/word/2010/wordml" w14:val="none"/>
              </w:rPr>
              <w:t>2026</w:t>
            </w:r>
          </w:p>
          <w:p>
            <w:pPr>
              <w:pStyle w:val="style0"/>
              <w:spacing w:after="0" w:lineRule="auto" w:line="240"/>
              <w:jc w:val="both"/>
              <w:rPr>
                <w:rFonts w:ascii="Simplified Arabic" w:cs="Simplified Arabic" w:eastAsia="Times New Roman" w:hAnsi="Simplified Arabic"/>
                <w:b/>
                <w:bCs/>
                <w:color w:val="000000"/>
                <w:kern w:val="0"/>
                <w:sz w:val="28"/>
                <w:szCs w:val="28"/>
                <w:u w:val="single"/>
                <w:rtl/>
                <w14:ligatures xmlns:w14="http://schemas.microsoft.com/office/word/2010/wordml" w14:val="none"/>
              </w:rPr>
            </w:pPr>
            <w:r>
              <w:rPr>
                <w:rFonts w:ascii="Simplified Arabic" w:cs="Simplified Arabic" w:eastAsia="Times New Roman" w:hAnsi="Simplified Arabic" w:hint="cs"/>
                <w:b/>
                <w:bCs/>
                <w:color w:val="000000"/>
                <w:kern w:val="0"/>
                <w:sz w:val="28"/>
                <w:szCs w:val="28"/>
                <w:rtl/>
                <w14:ligatures xmlns:w14="http://schemas.microsoft.com/office/word/2010/wordml" w14:val="none"/>
              </w:rPr>
              <w:t>الدرجة العلمية: ماجستير التخطيط والتنمية                             معهد التخطيط القومي</w:t>
            </w:r>
          </w:p>
        </w:tc>
      </w:tr>
      <w:bookmarkEnd w:id="4"/>
    </w:tbl>
    <w:p>
      <w:pPr>
        <w:pStyle w:val="style0"/>
        <w:spacing w:after="0" w:lineRule="auto" w:line="240"/>
        <w:jc w:val="both"/>
        <w:rPr>
          <w:rFonts w:ascii="Simplified Arabic" w:cs="Simplified Arabic" w:eastAsia="Times New Roman" w:hAnsi="Simplified Arabic"/>
          <w:color w:val="000000"/>
          <w:kern w:val="0"/>
          <w:sz w:val="28"/>
          <w:szCs w:val="28"/>
          <w:rtl/>
          <w14:ligatures xmlns:w14="http://schemas.microsoft.com/office/word/2010/wordml" w14:val="none"/>
        </w:rPr>
      </w:pPr>
      <w:r>
        <w:rPr>
          <w:rFonts w:ascii="Simplified Arabic" w:cs="Simplified Arabic" w:eastAsia="Times New Roman" w:hAnsi="Simplified Arabic" w:hint="cs"/>
          <w:color w:val="000000"/>
          <w:kern w:val="0"/>
          <w:sz w:val="28"/>
          <w:szCs w:val="28"/>
          <w:rtl/>
          <w14:ligatures xmlns:w14="http://schemas.microsoft.com/office/word/2010/wordml" w14:val="none"/>
        </w:rPr>
        <w:t>هدفت</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الدراسة</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إلى</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تحليل</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دور</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استراتيجيات</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التفاوض</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في</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معالجة</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المشكلات</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التي</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تواجه</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الهيئة</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القومية</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للتأمين</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الاجتماعي</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في</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مصر،</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في</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ظل</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التحديات</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المتزايدة</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المرتبطة</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بسوق</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العمل</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وتعقّد</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الأبعاد</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المالية</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والقانونية</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والاجتماعية</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والتنظيمية</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لنظم</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التأمينات</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وانطلقت</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الدراسة</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من</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فرضية</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رئيسية</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مفادها</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أن</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التفاوض،</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بوصفه</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أداة</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إدارية</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وإنسانية،</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يمكن</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أن</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يسهم</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بفاعلية</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في</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تحسين</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قدرة</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الهيئة</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على</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إدارة</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المشكلات</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وتحقيق</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التوازن</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بين</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مصالحها</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ومصالح</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المتعاملين</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معها</w:t>
      </w:r>
      <w:r>
        <w:rPr>
          <w:rFonts w:ascii="Simplified Arabic" w:cs="Simplified Arabic" w:eastAsia="Times New Roman" w:hAnsi="Simplified Arabic"/>
          <w:color w:val="000000"/>
          <w:kern w:val="0"/>
          <w:sz w:val="28"/>
          <w:szCs w:val="28"/>
          <w:rtl/>
          <w14:ligatures xmlns:w14="http://schemas.microsoft.com/office/word/2010/wordml" w14:val="none"/>
        </w:rPr>
        <w:t>.</w:t>
      </w:r>
      <w:r>
        <w:rPr>
          <w:rFonts w:ascii="Simplified Arabic" w:cs="Simplified Arabic" w:eastAsia="Times New Roman" w:hAnsi="Simplified Arabic" w:hint="cs"/>
          <w:color w:val="000000"/>
          <w:kern w:val="0"/>
          <w:sz w:val="28"/>
          <w:szCs w:val="28"/>
          <w:rtl/>
          <w14:ligatures xmlns:w14="http://schemas.microsoft.com/office/word/2010/wordml" w14:val="none"/>
        </w:rPr>
        <w:t xml:space="preserve"> واعتمدت</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الدراسة</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على توظيف</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المنهج</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الوصفي</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التحليلي</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لاستعراض</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الإطار</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النظري</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والدراسات</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السابقة،</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إلى</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جانب</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المنهج</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الكمي</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التطبيقي</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لاختبار</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فرضيات</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الدراسة</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ميدانيًا</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وتمثّل</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مجتمع</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الدراسة</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في</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العاملين</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بالهيئة</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القومية</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للتأمين</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الاجتماعي،</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بينما</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تم</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اختيار</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عينة</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ممثلة</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منهم</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كما</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اعتمدت</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الدراسة</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على</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أداة</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الاستبانة</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لجمع</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البيانات،</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واستخدم</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تحليل</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الانحدار</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المتعدد</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لقياس</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أثر</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استراتيجيات</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التفاوض</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استراتيجية</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التكامل،</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واستراتيجية</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تعميق</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العلاقات</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كمتغيرات</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مستقلة</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على</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مجموعة</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من</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المشكلات</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المالية</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والتأمينية،</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والقانونية</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والاجتماعية،</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والمؤسسية</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والتنظيمية</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كمتغيرات</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تابعة</w:t>
      </w:r>
      <w:r>
        <w:rPr>
          <w:rFonts w:ascii="Simplified Arabic" w:cs="Simplified Arabic" w:eastAsia="Times New Roman" w:hAnsi="Simplified Arabic"/>
          <w:color w:val="000000"/>
          <w:kern w:val="0"/>
          <w:sz w:val="28"/>
          <w:szCs w:val="28"/>
          <w:rtl/>
          <w14:ligatures xmlns:w14="http://schemas.microsoft.com/office/word/2010/wordml" w14:val="none"/>
        </w:rPr>
        <w:t>.</w:t>
      </w:r>
    </w:p>
    <w:p>
      <w:pPr>
        <w:pStyle w:val="style0"/>
        <w:spacing w:after="0" w:lineRule="auto" w:line="240"/>
        <w:jc w:val="both"/>
        <w:rPr>
          <w:rFonts w:ascii="Simplified Arabic" w:cs="Simplified Arabic" w:eastAsia="Times New Roman" w:hAnsi="Simplified Arabic"/>
          <w:color w:val="000000"/>
          <w:kern w:val="0"/>
          <w:sz w:val="28"/>
          <w:szCs w:val="28"/>
          <w:rtl/>
          <w14:ligatures xmlns:w14="http://schemas.microsoft.com/office/word/2010/wordml" w14:val="none"/>
        </w:rPr>
      </w:pPr>
      <w:r>
        <w:rPr>
          <w:rFonts w:ascii="Simplified Arabic" w:cs="Simplified Arabic" w:eastAsia="Times New Roman" w:hAnsi="Simplified Arabic" w:hint="cs"/>
          <w:color w:val="000000"/>
          <w:kern w:val="0"/>
          <w:sz w:val="28"/>
          <w:szCs w:val="28"/>
          <w:rtl/>
          <w14:ligatures xmlns:w14="http://schemas.microsoft.com/office/word/2010/wordml" w14:val="none"/>
        </w:rPr>
        <w:t>وأظهرت</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النتائج</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ارتفاع</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مستوى</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ممارسة</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استراتيجيات</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التفاوض</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داخل</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الهيئة،</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مع</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تصدّر</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استراتيجية</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تعميق</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العلاقات،</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مما</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يعكس</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وعيًا</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تفاوضيًا</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متقدمًا</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لدى</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العاملين</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كما</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كشفت</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الدراسة</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عن</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ارتفاع</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مستوى</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المشكلات،</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خاصة</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مشكلة</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التهرب</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من</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التأمين</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وأثبتت</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النتائج</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وجود</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أثر</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معنوي</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لاستراتيجيات</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التفاوض</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في</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معالجة</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عدد</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من</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المشكلات،</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لا</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سيما</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المالية</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والتأمينية،</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مثل</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التهرب</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من</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التأمين</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والمعاش</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المبكر</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والتحويل</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الوظيفي،</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مع</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تفوق</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واضح</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لاستراتيجية</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تعميق</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العلاقات</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كما</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تبين</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وجود</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تأثير</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جزئي</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في</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معالجة</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بعض</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المشكلات</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القانونية</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مثل</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إثبات</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علاقة</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العمل</w:t>
      </w:r>
      <w:r>
        <w:rPr>
          <w:rFonts w:ascii="Simplified Arabic" w:cs="Simplified Arabic" w:eastAsia="Times New Roman" w:hAnsi="Simplified Arabic"/>
          <w:color w:val="000000"/>
          <w:kern w:val="0"/>
          <w:sz w:val="28"/>
          <w:szCs w:val="28"/>
          <w:rtl/>
          <w14:ligatures xmlns:w14="http://schemas.microsoft.com/office/word/2010/wordml" w14:val="none"/>
        </w:rPr>
        <w:t>)</w:t>
      </w:r>
      <w:r>
        <w:rPr>
          <w:rFonts w:ascii="Simplified Arabic" w:cs="Simplified Arabic" w:eastAsia="Times New Roman" w:hAnsi="Simplified Arabic" w:hint="cs"/>
          <w:color w:val="000000"/>
          <w:kern w:val="0"/>
          <w:sz w:val="28"/>
          <w:szCs w:val="28"/>
          <w:rtl/>
          <w14:ligatures xmlns:w14="http://schemas.microsoft.com/office/word/2010/wordml" w14:val="none"/>
        </w:rPr>
        <w:t>،</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مقابل</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غياب</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التأثير</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في</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قضايا</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ذات</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طبيعة</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تشريعية</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أو</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اجتماعية</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بحتة</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كذلك</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أظهرت</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النتائج</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وجود</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دور</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دال</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لاستراتيجيات</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التفاوض</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في</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دعم</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التحول</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الرقمي،</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مع</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محدودية</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تأثيرها</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في</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المسائل</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القانونية</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الصرفة</w:t>
      </w:r>
      <w:r>
        <w:rPr>
          <w:rFonts w:ascii="Simplified Arabic" w:cs="Simplified Arabic" w:eastAsia="Times New Roman" w:hAnsi="Simplified Arabic"/>
          <w:color w:val="000000"/>
          <w:kern w:val="0"/>
          <w:sz w:val="28"/>
          <w:szCs w:val="28"/>
          <w:rtl/>
          <w14:ligatures xmlns:w14="http://schemas.microsoft.com/office/word/2010/wordml" w14:val="none"/>
        </w:rPr>
        <w:t>.</w:t>
      </w:r>
      <w:r>
        <w:rPr>
          <w:rFonts w:ascii="Simplified Arabic" w:cs="Simplified Arabic" w:eastAsia="Times New Roman" w:hAnsi="Simplified Arabic" w:hint="cs"/>
          <w:color w:val="000000"/>
          <w:kern w:val="0"/>
          <w:sz w:val="28"/>
          <w:szCs w:val="28"/>
          <w:rtl/>
          <w14:ligatures xmlns:w14="http://schemas.microsoft.com/office/word/2010/wordml" w14:val="none"/>
        </w:rPr>
        <w:t xml:space="preserve"> وخلصت</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الدراسة</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إلى</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أن</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استراتيجية</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تعميق</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العلاقات</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تُعد</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الأكثر</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فاعلية</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في</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بيئة</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الهيئة،</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لما</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تسهم</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به</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في</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بناء</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الثقة</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وتقليل</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النزاعات</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وتحقيق</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حلول</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مستدامة</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وفي</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ضوء</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ذلك،</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أوصت</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الدراسة</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بضرورة</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تعزيز</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ثقافة</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التفاوض</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المؤسسي،</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وتطوير</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برامج</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تدريبية</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لتنمية</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المهارات</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التفاوضية،</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وربط</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استراتيجيات</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التفاوض</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ببرامج</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التحول</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الرقمي</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والإصلاح</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الإداري،</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بما</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يسهم</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في</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رفع</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كفاءة</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الأداء</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المؤسسي</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وتحقيق</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العدالة</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التأمينية</w:t>
      </w:r>
      <w:r>
        <w:rPr>
          <w:rFonts w:ascii="Simplified Arabic" w:cs="Simplified Arabic" w:eastAsia="Times New Roman" w:hAnsi="Simplified Arabic"/>
          <w:color w:val="000000"/>
          <w:kern w:val="0"/>
          <w:sz w:val="28"/>
          <w:szCs w:val="28"/>
          <w:rtl/>
          <w14:ligatures xmlns:w14="http://schemas.microsoft.com/office/word/2010/wordml" w14:val="none"/>
        </w:rPr>
        <w:t>.</w:t>
      </w:r>
    </w:p>
    <w:p>
      <w:pPr>
        <w:pStyle w:val="style0"/>
        <w:spacing w:after="0" w:lineRule="auto" w:line="240"/>
        <w:jc w:val="both"/>
        <w:rPr>
          <w:rFonts w:ascii="Simplified Arabic" w:cs="Simplified Arabic" w:eastAsia="Times New Roman" w:hAnsi="Simplified Arabic"/>
          <w:b/>
          <w:bCs/>
          <w:color w:val="000000"/>
          <w:kern w:val="0"/>
          <w:sz w:val="28"/>
          <w:szCs w:val="28"/>
          <w:u w:val="single"/>
          <w:rtl/>
          <w14:ligatures xmlns:w14="http://schemas.microsoft.com/office/word/2010/wordml" w14:val="none"/>
        </w:rPr>
      </w:pPr>
      <w:r>
        <w:rPr>
          <w:rFonts w:ascii="Simplified Arabic" w:cs="Simplified Arabic" w:eastAsia="Times New Roman" w:hAnsi="Simplified Arabic" w:hint="cs"/>
          <w:b/>
          <w:bCs/>
          <w:color w:val="000000"/>
          <w:kern w:val="0"/>
          <w:sz w:val="28"/>
          <w:szCs w:val="28"/>
          <w:u w:val="single"/>
          <w:rtl/>
          <w14:ligatures xmlns:w14="http://schemas.microsoft.com/office/word/2010/wordml" w14:val="none"/>
        </w:rPr>
        <w:t>الكلمات</w:t>
      </w:r>
      <w:r>
        <w:rPr>
          <w:rFonts w:ascii="Simplified Arabic" w:cs="Simplified Arabic" w:eastAsia="Times New Roman" w:hAnsi="Simplified Arabic"/>
          <w:b/>
          <w:bCs/>
          <w:color w:val="000000"/>
          <w:kern w:val="0"/>
          <w:sz w:val="28"/>
          <w:szCs w:val="28"/>
          <w:u w:val="single"/>
          <w:rtl/>
          <w14:ligatures xmlns:w14="http://schemas.microsoft.com/office/word/2010/wordml" w14:val="none"/>
        </w:rPr>
        <w:t xml:space="preserve"> </w:t>
      </w:r>
      <w:r>
        <w:rPr>
          <w:rFonts w:ascii="Simplified Arabic" w:cs="Simplified Arabic" w:eastAsia="Times New Roman" w:hAnsi="Simplified Arabic" w:hint="cs"/>
          <w:b/>
          <w:bCs/>
          <w:color w:val="000000"/>
          <w:kern w:val="0"/>
          <w:sz w:val="28"/>
          <w:szCs w:val="28"/>
          <w:u w:val="single"/>
          <w:rtl/>
          <w14:ligatures xmlns:w14="http://schemas.microsoft.com/office/word/2010/wordml" w14:val="none"/>
        </w:rPr>
        <w:t>الدالة</w:t>
      </w:r>
      <w:r>
        <w:rPr>
          <w:rFonts w:ascii="Simplified Arabic" w:cs="Simplified Arabic" w:eastAsia="Times New Roman" w:hAnsi="Simplified Arabic"/>
          <w:b/>
          <w:bCs/>
          <w:color w:val="000000"/>
          <w:kern w:val="0"/>
          <w:sz w:val="28"/>
          <w:szCs w:val="28"/>
          <w:u w:val="single"/>
          <w:rtl/>
          <w14:ligatures xmlns:w14="http://schemas.microsoft.com/office/word/2010/wordml" w14:val="none"/>
        </w:rPr>
        <w:t>:</w:t>
      </w:r>
    </w:p>
    <w:p>
      <w:pPr>
        <w:pStyle w:val="style0"/>
        <w:spacing w:after="0" w:lineRule="auto" w:line="240"/>
        <w:jc w:val="both"/>
        <w:rPr>
          <w:rFonts w:ascii="Simplified Arabic" w:cs="Simplified Arabic" w:eastAsia="Times New Roman" w:hAnsi="Simplified Arabic"/>
          <w:color w:val="000000"/>
          <w:kern w:val="0"/>
          <w:sz w:val="28"/>
          <w:szCs w:val="28"/>
          <w:rtl/>
          <w14:ligatures xmlns:w14="http://schemas.microsoft.com/office/word/2010/wordml" w14:val="none"/>
        </w:rPr>
      </w:pPr>
      <w:r>
        <w:rPr>
          <w:rFonts w:ascii="Simplified Arabic" w:cs="Simplified Arabic" w:eastAsia="Times New Roman" w:hAnsi="Simplified Arabic" w:hint="cs"/>
          <w:color w:val="000000"/>
          <w:kern w:val="0"/>
          <w:sz w:val="28"/>
          <w:szCs w:val="28"/>
          <w:rtl/>
          <w14:ligatures xmlns:w14="http://schemas.microsoft.com/office/word/2010/wordml" w14:val="none"/>
        </w:rPr>
        <w:t>استراتيجيات</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التفاوض،</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التفاوض</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المؤسسي،</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الهيئة</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القومية</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للتأمين</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الاجتماعي،</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المشكلات</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التأمينية،</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التحول</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الرقمي،</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إدارة</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النزاعات،</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الكفاءة</w:t>
      </w:r>
      <w:r>
        <w:rPr>
          <w:rFonts w:ascii="Simplified Arabic" w:cs="Simplified Arabic" w:eastAsia="Times New Roman" w:hAnsi="Simplified Arabic"/>
          <w:color w:val="000000"/>
          <w:kern w:val="0"/>
          <w:sz w:val="28"/>
          <w:szCs w:val="28"/>
          <w:rtl/>
          <w14:ligatures xmlns:w14="http://schemas.microsoft.com/office/word/2010/wordml" w14:val="none"/>
        </w:rPr>
        <w:t xml:space="preserve"> </w:t>
      </w:r>
      <w:r>
        <w:rPr>
          <w:rFonts w:ascii="Simplified Arabic" w:cs="Simplified Arabic" w:eastAsia="Times New Roman" w:hAnsi="Simplified Arabic" w:hint="cs"/>
          <w:color w:val="000000"/>
          <w:kern w:val="0"/>
          <w:sz w:val="28"/>
          <w:szCs w:val="28"/>
          <w:rtl/>
          <w14:ligatures xmlns:w14="http://schemas.microsoft.com/office/word/2010/wordml" w14:val="none"/>
        </w:rPr>
        <w:t>المؤسسية</w:t>
      </w:r>
      <w:r>
        <w:rPr>
          <w:rFonts w:ascii="Simplified Arabic" w:cs="Simplified Arabic" w:eastAsia="Times New Roman" w:hAnsi="Simplified Arabic"/>
          <w:color w:val="000000"/>
          <w:kern w:val="0"/>
          <w:sz w:val="28"/>
          <w:szCs w:val="28"/>
          <w:rtl/>
          <w14:ligatures xmlns:w14="http://schemas.microsoft.com/office/word/2010/wordml" w14:val="none"/>
        </w:rPr>
        <w:t>.</w:t>
      </w:r>
    </w:p>
    <w:p>
      <w:pPr>
        <w:pStyle w:val="style0"/>
        <w:spacing w:after="0" w:lineRule="auto" w:line="240"/>
        <w:jc w:val="center"/>
        <w:rPr>
          <w:rFonts w:ascii="Simplified Arabic" w:cs="Simplified Arabic" w:eastAsia="Calibri" w:hAnsi="Simplified Arabic"/>
          <w:b/>
          <w:bCs/>
          <w:noProof/>
          <w:kern w:val="0"/>
          <w:sz w:val="28"/>
          <w:szCs w:val="28"/>
          <w:rtl/>
          <w:lang w:bidi="ar-JO"/>
          <w14:ligatures xmlns:w14="http://schemas.microsoft.com/office/word/2010/wordml" w14:val="none"/>
        </w:rPr>
      </w:pPr>
      <w:r>
        <w:rPr>
          <w:rFonts w:ascii="Simplified Arabic" w:cs="Simplified Arabic" w:eastAsia="Calibri" w:hAnsi="Simplified Arabic"/>
          <w:b/>
          <w:bCs/>
          <w:noProof/>
          <w:kern w:val="0"/>
          <w:sz w:val="28"/>
          <w:szCs w:val="28"/>
          <w:rtl/>
          <w:lang w:bidi="ar-JO"/>
          <w14:ligatures xmlns:w14="http://schemas.microsoft.com/office/word/2010/wordml" w14:val="none"/>
        </w:rPr>
        <w:t>ملخص الرسالة باللغة العربية</w:t>
      </w:r>
    </w:p>
    <w:p>
      <w:pPr>
        <w:pStyle w:val="style0"/>
        <w:spacing w:after="0" w:lineRule="auto" w:line="240"/>
        <w:jc w:val="both"/>
        <w:rPr>
          <w:rFonts w:ascii="Simplified Arabic" w:cs="Simplified Arabic" w:eastAsia="Calibri" w:hAnsi="Simplified Arabic"/>
          <w:noProof/>
          <w:kern w:val="0"/>
          <w:sz w:val="28"/>
          <w:szCs w:val="28"/>
          <w:rtl/>
          <w:lang w:bidi="ar-JO"/>
          <w14:ligatures xmlns:w14="http://schemas.microsoft.com/office/word/2010/wordml" w14:val="none"/>
        </w:rPr>
      </w:pPr>
      <w:r>
        <w:rPr>
          <w:rFonts w:ascii="Simplified Arabic" w:cs="Simplified Arabic" w:eastAsia="Calibri" w:hAnsi="Simplified Arabic"/>
          <w:noProof/>
          <w:kern w:val="0"/>
          <w:sz w:val="28"/>
          <w:szCs w:val="28"/>
          <w:rtl/>
          <w14:ligatures xmlns:w14="http://schemas.microsoft.com/office/word/2010/wordml" w14:val="none"/>
        </w:rPr>
        <w:t>هدفت هذه الدراسة إلى تحليل دور استراتيجيات التفاوض في معالجة المشكلات التي تواجه الهيئة القومية للتأمين الاجتماعي في مصر، في ظل التحديات المتزايدة التي يشهدها سوق العمل، وتعقّد الأبعاد المالية والقانونية والاجتماعية والتنظيمية المرتبطة بنظم التأمينات الاجتماعية. وانطلقت الدراسة من افتراض رئيسي مفاده أن التفاوض، باعتباره أداة إدارية وإنسانية غير تقليدية، يمكن أن يسهم بفاعلية في تحسين قدرة الهيئة على إدارة هذه المشكلات وتحقيق التوازن بين مصالحها ومصالح المتعاملين معها</w:t>
      </w:r>
      <w:r>
        <w:rPr>
          <w:rFonts w:ascii="Simplified Arabic" w:cs="Simplified Arabic" w:eastAsia="Calibri" w:hAnsi="Simplified Arabic"/>
          <w:noProof/>
          <w:kern w:val="0"/>
          <w:sz w:val="28"/>
          <w:szCs w:val="28"/>
          <w:lang w:bidi="ar-JO"/>
          <w14:ligatures xmlns:w14="http://schemas.microsoft.com/office/word/2010/wordml" w14:val="none"/>
        </w:rPr>
        <w:t>.</w:t>
      </w:r>
    </w:p>
    <w:p>
      <w:pPr>
        <w:pStyle w:val="style0"/>
        <w:spacing w:after="0" w:lineRule="auto" w:line="240"/>
        <w:jc w:val="both"/>
        <w:rPr>
          <w:rFonts w:ascii="Simplified Arabic" w:cs="Simplified Arabic" w:eastAsia="Calibri" w:hAnsi="Simplified Arabic"/>
          <w:noProof/>
          <w:kern w:val="0"/>
          <w:sz w:val="28"/>
          <w:szCs w:val="28"/>
          <w:lang w:bidi="ar-JO"/>
          <w14:ligatures xmlns:w14="http://schemas.microsoft.com/office/word/2010/wordml" w14:val="none"/>
        </w:rPr>
      </w:pPr>
      <w:r>
        <w:rPr>
          <w:rFonts w:ascii="Simplified Arabic" w:cs="Simplified Arabic" w:eastAsia="Calibri" w:hAnsi="Simplified Arabic"/>
          <w:noProof/>
          <w:kern w:val="0"/>
          <w:sz w:val="28"/>
          <w:szCs w:val="28"/>
          <w:rtl/>
          <w14:ligatures xmlns:w14="http://schemas.microsoft.com/office/word/2010/wordml" w14:val="none"/>
        </w:rPr>
        <w:t>واعتمدت الدراسة على منهج علمي تكاملي، جمع بين المنهج الوصفي التحليلي لتحليل الإطار النظري والدراسات السابقة، والمنهج الكمي التطبيقي لاختبار فرضيات الدراسة ميدانيًا. وتم استخدام تحليل الانحدار المتعدد لقياس أثر استراتيجيات التفاوض، ممثلة في استراتيجية التكامل واستراتيجية تعميق العلاقات القائمة كمتغيرات مستقلة، على مجموعة من المشكلات المالية والتأمينية، والقانونية والاجتماعية، والمؤسسية والتنظيمية كمتغيرات تابعة، وذلك على عينة ممثلة من العاملين بالهيئة القومية للتأمين الاجتماعي</w:t>
      </w:r>
      <w:r>
        <w:rPr>
          <w:rFonts w:ascii="Simplified Arabic" w:cs="Simplified Arabic" w:eastAsia="Calibri" w:hAnsi="Simplified Arabic"/>
          <w:noProof/>
          <w:kern w:val="0"/>
          <w:sz w:val="28"/>
          <w:szCs w:val="28"/>
          <w:lang w:bidi="ar-JO"/>
          <w14:ligatures xmlns:w14="http://schemas.microsoft.com/office/word/2010/wordml" w14:val="none"/>
        </w:rPr>
        <w:t>.</w:t>
      </w:r>
    </w:p>
    <w:p>
      <w:pPr>
        <w:pStyle w:val="style0"/>
        <w:spacing w:after="0" w:lineRule="auto" w:line="240"/>
        <w:jc w:val="both"/>
        <w:rPr>
          <w:rFonts w:ascii="Simplified Arabic" w:cs="Simplified Arabic" w:eastAsia="Calibri" w:hAnsi="Simplified Arabic"/>
          <w:noProof/>
          <w:kern w:val="0"/>
          <w:sz w:val="28"/>
          <w:szCs w:val="28"/>
          <w:lang w:bidi="ar-JO"/>
          <w14:ligatures xmlns:w14="http://schemas.microsoft.com/office/word/2010/wordml" w14:val="none"/>
        </w:rPr>
      </w:pPr>
      <w:r>
        <w:rPr>
          <w:rFonts w:ascii="Simplified Arabic" w:cs="Simplified Arabic" w:eastAsia="Calibri" w:hAnsi="Simplified Arabic"/>
          <w:noProof/>
          <w:kern w:val="0"/>
          <w:sz w:val="28"/>
          <w:szCs w:val="28"/>
          <w:rtl/>
          <w14:ligatures xmlns:w14="http://schemas.microsoft.com/office/word/2010/wordml" w14:val="none"/>
        </w:rPr>
        <w:t>وأظهرت نتائج التحليل الوصفي ارتفاع مستوى ممارسة استراتيجيات التفاوض داخل الهيئة، حيث جاءت استراتيجية تعميق العلاقات في المرتبة الأولى، تلتها استراتيجية التكامل، وهو ما يعكس وجود وعي تفاوضي متقدم لدى العاملين. كما كشفت النتائج عن ارتفاع مستوى المشكلات محل الدراسة، وفي مقدمتها مشكلة التهرب من التأمين، بما يؤكد الحاجة الملحة إلى تبني أدوات تفاوضية فعالة لمعالجتها</w:t>
      </w:r>
      <w:r>
        <w:rPr>
          <w:rFonts w:ascii="Simplified Arabic" w:cs="Simplified Arabic" w:eastAsia="Calibri" w:hAnsi="Simplified Arabic"/>
          <w:noProof/>
          <w:kern w:val="0"/>
          <w:sz w:val="28"/>
          <w:szCs w:val="28"/>
          <w:lang w:bidi="ar-JO"/>
          <w14:ligatures xmlns:w14="http://schemas.microsoft.com/office/word/2010/wordml" w14:val="none"/>
        </w:rPr>
        <w:t>.</w:t>
      </w:r>
    </w:p>
    <w:p>
      <w:pPr>
        <w:pStyle w:val="style0"/>
        <w:spacing w:after="0" w:lineRule="auto" w:line="240"/>
        <w:jc w:val="both"/>
        <w:rPr>
          <w:rFonts w:ascii="Simplified Arabic" w:cs="Simplified Arabic" w:eastAsia="Calibri" w:hAnsi="Simplified Arabic"/>
          <w:noProof/>
          <w:kern w:val="0"/>
          <w:sz w:val="28"/>
          <w:szCs w:val="28"/>
          <w:lang w:bidi="ar-JO"/>
          <w14:ligatures xmlns:w14="http://schemas.microsoft.com/office/word/2010/wordml" w14:val="none"/>
        </w:rPr>
      </w:pPr>
      <w:r>
        <w:rPr>
          <w:rFonts w:ascii="Simplified Arabic" w:cs="Simplified Arabic" w:eastAsia="Calibri" w:hAnsi="Simplified Arabic"/>
          <w:noProof/>
          <w:kern w:val="0"/>
          <w:sz w:val="28"/>
          <w:szCs w:val="28"/>
          <w:rtl/>
          <w14:ligatures xmlns:w14="http://schemas.microsoft.com/office/word/2010/wordml" w14:val="none"/>
        </w:rPr>
        <w:t>وعلى مستوى اختبار الفرضيات، توصلت الدراسة إلى قبول الفرضية الأساسية الأولى جزئيًا، حيث ثبت وجود أثر ذو دلالة إحصائية لاستراتيجيات التفاوض في معالجة عدد من المشكلات المالية والتأمينية، أبرزها مشكلة التهرب من التأمين، ومشكلة المعاش المبكر للعالقين بين القانونين، ومشكلة التحويل من فئة صاحب عمل إلى عامل، مع تفوق واضح لاستراتيجية تعميق العلاقات في تفسير التباين في المتغيرات التابعة</w:t>
      </w:r>
      <w:r>
        <w:rPr>
          <w:rFonts w:ascii="Simplified Arabic" w:cs="Simplified Arabic" w:eastAsia="Calibri" w:hAnsi="Simplified Arabic"/>
          <w:noProof/>
          <w:kern w:val="0"/>
          <w:sz w:val="28"/>
          <w:szCs w:val="28"/>
          <w:lang w:bidi="ar-JO"/>
          <w14:ligatures xmlns:w14="http://schemas.microsoft.com/office/word/2010/wordml" w14:val="none"/>
        </w:rPr>
        <w:t>.</w:t>
      </w:r>
    </w:p>
    <w:p>
      <w:pPr>
        <w:pStyle w:val="style0"/>
        <w:spacing w:after="0" w:lineRule="auto" w:line="240"/>
        <w:jc w:val="both"/>
        <w:rPr>
          <w:rFonts w:ascii="Simplified Arabic" w:cs="Simplified Arabic" w:eastAsia="Calibri" w:hAnsi="Simplified Arabic"/>
          <w:noProof/>
          <w:kern w:val="0"/>
          <w:sz w:val="28"/>
          <w:szCs w:val="28"/>
          <w:lang w:bidi="ar-JO"/>
          <w14:ligatures xmlns:w14="http://schemas.microsoft.com/office/word/2010/wordml" w14:val="none"/>
        </w:rPr>
      </w:pPr>
      <w:r>
        <w:rPr>
          <w:rFonts w:ascii="Simplified Arabic" w:cs="Simplified Arabic" w:eastAsia="Calibri" w:hAnsi="Simplified Arabic"/>
          <w:noProof/>
          <w:kern w:val="0"/>
          <w:sz w:val="28"/>
          <w:szCs w:val="28"/>
          <w:rtl/>
          <w14:ligatures xmlns:w14="http://schemas.microsoft.com/office/word/2010/wordml" w14:val="none"/>
        </w:rPr>
        <w:t>كما أظهرت النتائج قبول الفرضية الأساسية الثانية جزئيًا، إذ ثبت وجود أثر معنوي لاستراتيجيات التفاوض في معالجة مشكلات إثبات علاقة العمل والاستقالة الصورية، في حين لم يظهر تأثير دال في مشكلات الزواج العرفي والرعاية الاجتماعية لأصحاب المعاشات، وهو ما يشير إلى أن هذه المشكلات تتجاوز حدود التفاوض الإداري، وترتبط بدرجة أكبر بأطر تشريعية واجتماعية وثقافية</w:t>
      </w:r>
      <w:r>
        <w:rPr>
          <w:rFonts w:ascii="Simplified Arabic" w:cs="Simplified Arabic" w:eastAsia="Calibri" w:hAnsi="Simplified Arabic"/>
          <w:noProof/>
          <w:kern w:val="0"/>
          <w:sz w:val="28"/>
          <w:szCs w:val="28"/>
          <w:lang w:bidi="ar-JO"/>
          <w14:ligatures xmlns:w14="http://schemas.microsoft.com/office/word/2010/wordml" w14:val="none"/>
        </w:rPr>
        <w:t>.</w:t>
      </w:r>
    </w:p>
    <w:p>
      <w:pPr>
        <w:pStyle w:val="style0"/>
        <w:spacing w:after="0" w:lineRule="auto" w:line="240"/>
        <w:jc w:val="both"/>
        <w:rPr>
          <w:rFonts w:ascii="Simplified Arabic" w:cs="Simplified Arabic" w:eastAsia="Calibri" w:hAnsi="Simplified Arabic"/>
          <w:noProof/>
          <w:kern w:val="0"/>
          <w:sz w:val="28"/>
          <w:szCs w:val="28"/>
          <w:lang w:bidi="ar-JO"/>
          <w14:ligatures xmlns:w14="http://schemas.microsoft.com/office/word/2010/wordml" w14:val="none"/>
        </w:rPr>
      </w:pPr>
      <w:r>
        <w:rPr>
          <w:rFonts w:ascii="Simplified Arabic" w:cs="Simplified Arabic" w:eastAsia="Calibri" w:hAnsi="Simplified Arabic"/>
          <w:noProof/>
          <w:kern w:val="0"/>
          <w:sz w:val="28"/>
          <w:szCs w:val="28"/>
          <w:rtl/>
          <w14:ligatures xmlns:w14="http://schemas.microsoft.com/office/word/2010/wordml" w14:val="none"/>
        </w:rPr>
        <w:t>وفيما يتعلق بالفرضية الأساسية الثالثة، فقد أثبتت النتائج وجود أثر ذي دلالة إحصائية لاستراتيجيات التفاوض في معالجة مشكلات التحول الرقمي والميكنة، خاصة من خلال استراتيجية تعميق العلاقات، بينما لم يثبت وجود أثر دال في مشكلة الوكالة القانونية، مما يعكس الطبيعة القانونية الصرفة لهذه المشكلة وخضوعها لنصوص تشريعية ملزمة</w:t>
      </w:r>
      <w:r>
        <w:rPr>
          <w:rFonts w:ascii="Simplified Arabic" w:cs="Simplified Arabic" w:eastAsia="Calibri" w:hAnsi="Simplified Arabic"/>
          <w:noProof/>
          <w:kern w:val="0"/>
          <w:sz w:val="28"/>
          <w:szCs w:val="28"/>
          <w:lang w:bidi="ar-JO"/>
          <w14:ligatures xmlns:w14="http://schemas.microsoft.com/office/word/2010/wordml" w14:val="none"/>
        </w:rPr>
        <w:t>.</w:t>
      </w:r>
    </w:p>
    <w:p>
      <w:pPr>
        <w:pStyle w:val="style0"/>
        <w:spacing w:after="0" w:lineRule="auto" w:line="240"/>
        <w:jc w:val="both"/>
        <w:rPr>
          <w:rFonts w:ascii="Simplified Arabic" w:cs="Simplified Arabic" w:eastAsia="Calibri" w:hAnsi="Simplified Arabic"/>
          <w:noProof/>
          <w:kern w:val="0"/>
          <w:sz w:val="28"/>
          <w:szCs w:val="28"/>
          <w:lang w:bidi="ar-JO"/>
          <w14:ligatures xmlns:w14="http://schemas.microsoft.com/office/word/2010/wordml" w14:val="none"/>
        </w:rPr>
      </w:pPr>
      <w:r>
        <w:rPr>
          <w:rFonts w:ascii="Simplified Arabic" w:cs="Simplified Arabic" w:eastAsia="Calibri" w:hAnsi="Simplified Arabic"/>
          <w:noProof/>
          <w:kern w:val="0"/>
          <w:sz w:val="28"/>
          <w:szCs w:val="28"/>
          <w:rtl/>
          <w14:ligatures xmlns:w14="http://schemas.microsoft.com/office/word/2010/wordml" w14:val="none"/>
        </w:rPr>
        <w:t>وخلصت الدراسة إلى أن استراتيجية تعميق العلاقات القائمة تمثل الأداة التفاوضية الأكثر فاعلية داخل الهيئة القومية للتأمين الاجتماعي، لما لها من دور محوري في بناء الثقة، وتخفيف حدة النزاعات، وتحقيق حلول واقعية ومستدامة، في حين يظل دور استراتيجية التكامل داعمًا ومحدودًا في بعض المجالات</w:t>
      </w:r>
      <w:r>
        <w:rPr>
          <w:rFonts w:ascii="Simplified Arabic" w:cs="Simplified Arabic" w:eastAsia="Calibri" w:hAnsi="Simplified Arabic"/>
          <w:noProof/>
          <w:kern w:val="0"/>
          <w:sz w:val="28"/>
          <w:szCs w:val="28"/>
          <w:lang w:bidi="ar-JO"/>
          <w14:ligatures xmlns:w14="http://schemas.microsoft.com/office/word/2010/wordml" w14:val="none"/>
        </w:rPr>
        <w:t>.</w:t>
      </w:r>
    </w:p>
    <w:p>
      <w:pPr>
        <w:pStyle w:val="style0"/>
        <w:spacing w:after="0" w:lineRule="auto" w:line="240"/>
        <w:jc w:val="both"/>
        <w:rPr>
          <w:rFonts w:ascii="Simplified Arabic" w:cs="Simplified Arabic" w:eastAsia="Calibri" w:hAnsi="Simplified Arabic"/>
          <w:noProof/>
          <w:kern w:val="0"/>
          <w:sz w:val="28"/>
          <w:szCs w:val="28"/>
          <w:lang w:bidi="ar-JO"/>
          <w14:ligatures xmlns:w14="http://schemas.microsoft.com/office/word/2010/wordml" w14:val="none"/>
        </w:rPr>
      </w:pPr>
      <w:r>
        <w:rPr>
          <w:rFonts w:ascii="Simplified Arabic" w:cs="Simplified Arabic" w:eastAsia="Calibri" w:hAnsi="Simplified Arabic"/>
          <w:noProof/>
          <w:kern w:val="0"/>
          <w:sz w:val="28"/>
          <w:szCs w:val="28"/>
          <w:rtl/>
          <w14:ligatures xmlns:w14="http://schemas.microsoft.com/office/word/2010/wordml" w14:val="none"/>
        </w:rPr>
        <w:t>وفي ضوء هذه النتائج، أوصت الدراسة بضرورة تعزيز ثقافة التفاوض المؤسسي داخل الهيئة، وتطوير برامج تدريبية متخصصة لتنمية المهارات التفاوضية للعاملين، وربط استراتيجيات التفاوض ببرامج التحول الرقمي والإصلاح الإداري، بما يسهم في تحسين كفاءة الأداء المؤسسي، وتحقيق العدالة التأمينية، وتعزيز الثقة بين الهيئة والمتعاملين معها</w:t>
      </w:r>
      <w:r>
        <w:rPr>
          <w:rFonts w:ascii="Simplified Arabic" w:cs="Simplified Arabic" w:eastAsia="Calibri" w:hAnsi="Simplified Arabic"/>
          <w:noProof/>
          <w:kern w:val="0"/>
          <w:sz w:val="28"/>
          <w:szCs w:val="28"/>
          <w:lang w:bidi="ar-JO"/>
          <w14:ligatures xmlns:w14="http://schemas.microsoft.com/office/word/2010/wordml" w14:val="none"/>
        </w:rPr>
        <w:t>.</w:t>
      </w:r>
    </w:p>
    <w:p>
      <w:pPr>
        <w:pStyle w:val="style0"/>
        <w:spacing w:after="0" w:lineRule="auto" w:line="240"/>
        <w:jc w:val="both"/>
        <w:rPr>
          <w:rFonts w:ascii="Simplified Arabic" w:cs="Simplified Arabic" w:eastAsia="Calibri" w:hAnsi="Simplified Arabic"/>
          <w:noProof/>
          <w:kern w:val="0"/>
          <w:sz w:val="28"/>
          <w:szCs w:val="28"/>
          <w:rtl/>
          <w:lang w:bidi="ar-JO"/>
          <w14:ligatures xmlns:w14="http://schemas.microsoft.com/office/word/2010/wordml" w14:val="none"/>
        </w:rPr>
      </w:pPr>
      <w:r>
        <w:rPr>
          <w:rFonts w:ascii="Simplified Arabic" w:cs="Simplified Arabic" w:eastAsia="Calibri" w:hAnsi="Simplified Arabic"/>
          <w:noProof/>
          <w:kern w:val="0"/>
          <w:sz w:val="28"/>
          <w:szCs w:val="28"/>
          <w:rtl/>
          <w14:ligatures xmlns:w14="http://schemas.microsoft.com/office/word/2010/wordml" w14:val="none"/>
        </w:rPr>
        <w:t>وتُعد هذه الدراسة إضافة علمية وتطبيقية في مجال إدارة التفاوض داخل المؤسسات العامة، حيث تقدم نموذجًا تحليليًا يمكن الاستفادة منه في تطوير سياسات إدارة المشكلات في الهيئات الخدمية ذات الطابع الاجتماعي والتأميني</w:t>
      </w:r>
      <w:r>
        <w:rPr>
          <w:rFonts w:ascii="Simplified Arabic" w:cs="Simplified Arabic" w:eastAsia="Calibri" w:hAnsi="Simplified Arabic"/>
          <w:noProof/>
          <w:kern w:val="0"/>
          <w:sz w:val="28"/>
          <w:szCs w:val="28"/>
          <w:lang w:bidi="ar-JO"/>
          <w14:ligatures xmlns:w14="http://schemas.microsoft.com/office/word/2010/wordml" w14:val="none"/>
        </w:rPr>
        <w:t>.</w:t>
      </w:r>
    </w:p>
    <w:p>
      <w:pPr>
        <w:pStyle w:val="style0"/>
        <w:spacing w:after="0" w:lineRule="auto" w:line="240"/>
        <w:jc w:val="both"/>
        <w:rPr>
          <w:rFonts w:ascii="Simplified Arabic" w:cs="Simplified Arabic" w:eastAsia="Calibri" w:hAnsi="Simplified Arabic"/>
          <w:noProof/>
          <w:kern w:val="0"/>
          <w:sz w:val="28"/>
          <w:szCs w:val="28"/>
          <w:rtl/>
          <w:lang w:bidi="ar-JO"/>
          <w14:ligatures xmlns:w14="http://schemas.microsoft.com/office/word/2010/wordml" w14:val="none"/>
        </w:rPr>
      </w:pPr>
    </w:p>
    <w:bookmarkStart w:id="5" w:name="_Hlk206157887"/>
    <w:p>
      <w:pPr>
        <w:pStyle w:val="style0"/>
        <w:spacing w:after="0" w:lineRule="auto" w:line="240"/>
        <w:jc w:val="center"/>
        <w:rPr>
          <w:rFonts w:ascii="Simplified Arabic" w:cs="Simplified Arabic" w:eastAsia="Calibri" w:hAnsi="Simplified Arabic"/>
          <w:b/>
          <w:bCs/>
          <w:noProof/>
          <w:kern w:val="0"/>
          <w:sz w:val="36"/>
          <w:szCs w:val="36"/>
          <w:rtl/>
          <w:lang w:bidi="ar-EG"/>
          <w14:ligatures xmlns:w14="http://schemas.microsoft.com/office/word/2010/wordml" w14:val="none"/>
        </w:rPr>
      </w:pPr>
    </w:p>
    <w:p>
      <w:pPr>
        <w:pStyle w:val="style0"/>
        <w:spacing w:after="0" w:lineRule="auto" w:line="240"/>
        <w:jc w:val="center"/>
        <w:rPr>
          <w:rFonts w:ascii="Simplified Arabic" w:cs="Simplified Arabic" w:eastAsia="Calibri" w:hAnsi="Simplified Arabic"/>
          <w:b/>
          <w:bCs/>
          <w:noProof/>
          <w:kern w:val="0"/>
          <w:sz w:val="36"/>
          <w:szCs w:val="36"/>
          <w:u w:val="single"/>
          <w:rtl/>
          <w:lang w:bidi="ar-EG"/>
          <w14:ligatures xmlns:w14="http://schemas.microsoft.com/office/word/2010/wordml" w14:val="none"/>
        </w:rPr>
      </w:pPr>
    </w:p>
    <w:p>
      <w:pPr>
        <w:pStyle w:val="style0"/>
        <w:spacing w:after="0" w:lineRule="auto" w:line="240"/>
        <w:jc w:val="center"/>
        <w:rPr>
          <w:rFonts w:ascii="Simplified Arabic" w:cs="Simplified Arabic" w:eastAsia="Calibri" w:hAnsi="Simplified Arabic"/>
          <w:b/>
          <w:bCs/>
          <w:noProof/>
          <w:kern w:val="0"/>
          <w:sz w:val="36"/>
          <w:szCs w:val="36"/>
          <w:u w:val="single"/>
          <w:rtl/>
          <w:lang w:bidi="ar-EG"/>
          <w14:ligatures xmlns:w14="http://schemas.microsoft.com/office/word/2010/wordml" w14:val="none"/>
        </w:rPr>
      </w:pPr>
    </w:p>
    <w:p>
      <w:pPr>
        <w:pStyle w:val="style0"/>
        <w:spacing w:after="0" w:lineRule="auto" w:line="240"/>
        <w:jc w:val="center"/>
        <w:rPr>
          <w:rFonts w:ascii="Simplified Arabic" w:cs="Simplified Arabic" w:eastAsia="Calibri" w:hAnsi="Simplified Arabic"/>
          <w:b/>
          <w:bCs/>
          <w:noProof/>
          <w:kern w:val="0"/>
          <w:sz w:val="36"/>
          <w:szCs w:val="36"/>
          <w:u w:val="single"/>
          <w:rtl/>
          <w:lang w:bidi="ar-EG"/>
          <w14:ligatures xmlns:w14="http://schemas.microsoft.com/office/word/2010/wordml" w14:val="none"/>
        </w:rPr>
      </w:pPr>
    </w:p>
    <w:p>
      <w:pPr>
        <w:pStyle w:val="style0"/>
        <w:spacing w:after="0" w:lineRule="auto" w:line="240"/>
        <w:jc w:val="center"/>
        <w:rPr>
          <w:rFonts w:ascii="Simplified Arabic" w:cs="Simplified Arabic" w:eastAsia="Calibri" w:hAnsi="Simplified Arabic"/>
          <w:b/>
          <w:bCs/>
          <w:noProof/>
          <w:kern w:val="0"/>
          <w:sz w:val="36"/>
          <w:szCs w:val="36"/>
          <w:u w:val="single"/>
          <w:rtl/>
          <w:lang w:bidi="ar-EG"/>
          <w14:ligatures xmlns:w14="http://schemas.microsoft.com/office/word/2010/wordml" w14:val="none"/>
        </w:rPr>
      </w:pPr>
    </w:p>
    <w:p>
      <w:pPr>
        <w:pStyle w:val="style0"/>
        <w:spacing w:after="0" w:lineRule="auto" w:line="240"/>
        <w:jc w:val="center"/>
        <w:rPr>
          <w:rFonts w:ascii="Simplified Arabic" w:cs="Simplified Arabic" w:eastAsia="Calibri" w:hAnsi="Simplified Arabic"/>
          <w:b/>
          <w:bCs/>
          <w:noProof/>
          <w:kern w:val="0"/>
          <w:sz w:val="36"/>
          <w:szCs w:val="36"/>
          <w:u w:val="single"/>
          <w:rtl/>
          <w:lang w:bidi="ar-EG"/>
          <w14:ligatures xmlns:w14="http://schemas.microsoft.com/office/word/2010/wordml" w14:val="none"/>
        </w:rPr>
      </w:pPr>
    </w:p>
    <w:p>
      <w:pPr>
        <w:pStyle w:val="style0"/>
        <w:spacing w:after="0" w:lineRule="auto" w:line="240"/>
        <w:jc w:val="center"/>
        <w:rPr>
          <w:rFonts w:ascii="Simplified Arabic" w:cs="Simplified Arabic" w:eastAsia="Calibri" w:hAnsi="Simplified Arabic"/>
          <w:b/>
          <w:bCs/>
          <w:noProof/>
          <w:kern w:val="0"/>
          <w:sz w:val="36"/>
          <w:szCs w:val="36"/>
          <w:u w:val="single"/>
          <w:rtl/>
          <w:lang w:bidi="ar-EG"/>
          <w14:ligatures xmlns:w14="http://schemas.microsoft.com/office/word/2010/wordml" w14:val="none"/>
        </w:rPr>
      </w:pPr>
    </w:p>
    <w:p>
      <w:pPr>
        <w:pStyle w:val="style0"/>
        <w:spacing w:after="0" w:lineRule="auto" w:line="240"/>
        <w:jc w:val="center"/>
        <w:rPr>
          <w:rFonts w:ascii="Simplified Arabic" w:cs="Simplified Arabic" w:eastAsia="Calibri" w:hAnsi="Simplified Arabic"/>
          <w:b/>
          <w:bCs/>
          <w:noProof/>
          <w:kern w:val="0"/>
          <w:sz w:val="36"/>
          <w:szCs w:val="36"/>
          <w:u w:val="single"/>
          <w:rtl/>
          <w:lang w:bidi="ar-EG"/>
          <w14:ligatures xmlns:w14="http://schemas.microsoft.com/office/word/2010/wordml" w14:val="none"/>
        </w:rPr>
      </w:pPr>
    </w:p>
    <w:p>
      <w:pPr>
        <w:pStyle w:val="style0"/>
        <w:spacing w:after="0" w:lineRule="auto" w:line="240"/>
        <w:jc w:val="center"/>
        <w:rPr>
          <w:rFonts w:ascii="Simplified Arabic" w:cs="Simplified Arabic" w:eastAsia="Calibri" w:hAnsi="Simplified Arabic"/>
          <w:b/>
          <w:bCs/>
          <w:noProof/>
          <w:kern w:val="0"/>
          <w:sz w:val="36"/>
          <w:szCs w:val="36"/>
          <w:u w:val="single"/>
          <w:rtl/>
          <w:lang w:bidi="ar-EG"/>
          <w14:ligatures xmlns:w14="http://schemas.microsoft.com/office/word/2010/wordml" w14:val="none"/>
        </w:rPr>
      </w:pPr>
    </w:p>
    <w:p>
      <w:pPr>
        <w:pStyle w:val="style0"/>
        <w:spacing w:after="0" w:lineRule="auto" w:line="240"/>
        <w:jc w:val="center"/>
        <w:rPr>
          <w:rFonts w:ascii="Simplified Arabic" w:cs="Simplified Arabic" w:eastAsia="Calibri" w:hAnsi="Simplified Arabic"/>
          <w:b/>
          <w:bCs/>
          <w:noProof/>
          <w:kern w:val="0"/>
          <w:sz w:val="36"/>
          <w:szCs w:val="36"/>
          <w:u w:val="single"/>
          <w:rtl/>
          <w:lang w:bidi="ar-EG"/>
          <w14:ligatures xmlns:w14="http://schemas.microsoft.com/office/word/2010/wordml" w14:val="none"/>
        </w:rPr>
      </w:pPr>
    </w:p>
    <w:p>
      <w:pPr>
        <w:pStyle w:val="style0"/>
        <w:spacing w:after="0" w:lineRule="auto" w:line="240"/>
        <w:jc w:val="center"/>
        <w:rPr>
          <w:rFonts w:ascii="Simplified Arabic" w:cs="Simplified Arabic" w:eastAsia="Calibri" w:hAnsi="Simplified Arabic"/>
          <w:b/>
          <w:bCs/>
          <w:noProof/>
          <w:kern w:val="0"/>
          <w:sz w:val="36"/>
          <w:szCs w:val="36"/>
          <w:u w:val="single"/>
          <w:rtl/>
          <w:lang w:bidi="ar-EG"/>
          <w14:ligatures xmlns:w14="http://schemas.microsoft.com/office/word/2010/wordml" w14:val="none"/>
        </w:rPr>
      </w:pPr>
    </w:p>
    <w:p>
      <w:pPr>
        <w:pStyle w:val="style0"/>
        <w:spacing w:after="0" w:lineRule="auto" w:line="240"/>
        <w:jc w:val="center"/>
        <w:rPr>
          <w:rFonts w:ascii="Simplified Arabic" w:cs="Simplified Arabic" w:eastAsia="Calibri" w:hAnsi="Simplified Arabic"/>
          <w:b/>
          <w:bCs/>
          <w:noProof/>
          <w:kern w:val="0"/>
          <w:sz w:val="36"/>
          <w:szCs w:val="36"/>
          <w:u w:val="single"/>
          <w:rtl/>
          <w:lang w:bidi="ar-EG"/>
          <w14:ligatures xmlns:w14="http://schemas.microsoft.com/office/word/2010/wordml" w14:val="none"/>
        </w:rPr>
      </w:pPr>
    </w:p>
    <w:p>
      <w:pPr>
        <w:pStyle w:val="style0"/>
        <w:spacing w:after="0" w:lineRule="auto" w:line="240"/>
        <w:jc w:val="center"/>
        <w:rPr>
          <w:rFonts w:ascii="Simplified Arabic" w:cs="Simplified Arabic" w:eastAsia="Calibri" w:hAnsi="Simplified Arabic"/>
          <w:b/>
          <w:bCs/>
          <w:noProof/>
          <w:kern w:val="0"/>
          <w:sz w:val="36"/>
          <w:szCs w:val="36"/>
          <w:u w:val="single"/>
          <w:rtl/>
          <w:lang w:bidi="ar-EG"/>
          <w14:ligatures xmlns:w14="http://schemas.microsoft.com/office/word/2010/wordml" w14:val="none"/>
        </w:rPr>
      </w:pPr>
    </w:p>
    <w:p>
      <w:pPr>
        <w:pStyle w:val="style0"/>
        <w:spacing w:after="0" w:lineRule="auto" w:line="240"/>
        <w:jc w:val="center"/>
        <w:rPr>
          <w:rFonts w:ascii="Simplified Arabic" w:cs="Simplified Arabic" w:eastAsia="Calibri" w:hAnsi="Simplified Arabic"/>
          <w:b/>
          <w:bCs/>
          <w:noProof/>
          <w:kern w:val="0"/>
          <w:sz w:val="36"/>
          <w:szCs w:val="36"/>
          <w:u w:val="single"/>
          <w:rtl/>
          <w:lang w:bidi="ar-EG"/>
          <w14:ligatures xmlns:w14="http://schemas.microsoft.com/office/word/2010/wordml" w14:val="none"/>
        </w:rPr>
      </w:pPr>
    </w:p>
    <w:p>
      <w:pPr>
        <w:pStyle w:val="style0"/>
        <w:bidi w:val="false"/>
        <w:spacing w:after="0" w:lineRule="auto" w:line="240"/>
        <w:jc w:val="both"/>
        <w:rPr>
          <w:rFonts w:ascii="Simplified Arabic" w:cs="Simplified Arabic" w:eastAsia="Calibri" w:hAnsi="Simplified Arabic"/>
          <w:b/>
          <w:bCs/>
          <w:noProof/>
          <w:kern w:val="0"/>
          <w:sz w:val="36"/>
          <w:szCs w:val="36"/>
          <w:u w:val="single"/>
          <w:rtl/>
          <w:lang w:bidi="ar-EG"/>
          <w14:ligatures xmlns:w14="http://schemas.microsoft.com/office/word/2010/wordml" w14:val="none"/>
        </w:rPr>
      </w:pPr>
    </w:p>
    <w:p>
      <w:pPr>
        <w:pStyle w:val="style0"/>
        <w:bidi w:val="false"/>
        <w:spacing w:after="0" w:lineRule="auto" w:line="240"/>
        <w:jc w:val="both"/>
        <w:rPr>
          <w:rFonts w:ascii="Simplified Arabic" w:cs="Simplified Arabic" w:eastAsia="Calibri" w:hAnsi="Simplified Arabic"/>
          <w:b/>
          <w:bCs/>
          <w:noProof/>
          <w:kern w:val="0"/>
          <w:sz w:val="36"/>
          <w:szCs w:val="36"/>
          <w:u w:val="single"/>
          <w:rtl/>
          <w:lang w:bidi="ar-EG"/>
          <w14:ligatures xmlns:w14="http://schemas.microsoft.com/office/word/2010/wordml" w14:val="none"/>
        </w:rPr>
      </w:pPr>
    </w:p>
    <w:p>
      <w:pPr>
        <w:pStyle w:val="style0"/>
        <w:bidi w:val="false"/>
        <w:spacing w:after="0" w:lineRule="auto" w:line="240"/>
        <w:jc w:val="both"/>
        <w:rPr>
          <w:rFonts w:ascii="Simplified Arabic" w:cs="Simplified Arabic" w:eastAsia="Calibri" w:hAnsi="Simplified Arabic"/>
          <w:b/>
          <w:bCs/>
          <w:noProof/>
          <w:kern w:val="0"/>
          <w:sz w:val="36"/>
          <w:szCs w:val="36"/>
          <w:u w:val="single"/>
          <w:rtl/>
          <w:lang w:bidi="ar-EG"/>
          <w14:ligatures xmlns:w14="http://schemas.microsoft.com/office/word/2010/wordml" w14:val="none"/>
        </w:rPr>
      </w:pPr>
    </w:p>
    <w:p>
      <w:pPr>
        <w:pStyle w:val="style0"/>
        <w:bidi w:val="false"/>
        <w:spacing w:after="0" w:lineRule="auto" w:line="240"/>
        <w:jc w:val="both"/>
        <w:rPr>
          <w:rFonts w:ascii="Times New Roman" w:cs="Times New Roman" w:eastAsia="Calibri" w:hAnsi="Times New Roman"/>
          <w:b/>
          <w:bCs/>
          <w:noProof/>
          <w:kern w:val="0"/>
          <w:sz w:val="28"/>
          <w:szCs w:val="28"/>
          <w:u w:val="single"/>
          <w:rtl/>
          <w:lang w:bidi="ar-EG"/>
          <w14:ligatures xmlns:w14="http://schemas.microsoft.com/office/word/2010/wordml" w14:val="none"/>
        </w:rPr>
      </w:pPr>
    </w:p>
    <w:p>
      <w:pPr>
        <w:pStyle w:val="style0"/>
        <w:bidi w:val="false"/>
        <w:spacing w:after="0" w:lineRule="auto" w:line="240"/>
        <w:jc w:val="center"/>
        <w:rPr>
          <w:rFonts w:ascii="Times New Roman" w:cs="Times New Roman" w:eastAsia="Times New Roman" w:hAnsi="Times New Roman"/>
          <w:b/>
          <w:bCs/>
          <w:color w:val="000000"/>
          <w:kern w:val="0"/>
          <w:u w:val="single"/>
          <w14:ligatures xmlns:w14="http://schemas.microsoft.com/office/word/2010/wordml" w14:val="none"/>
        </w:rPr>
      </w:pPr>
    </w:p>
    <w:p>
      <w:pPr>
        <w:pStyle w:val="style0"/>
        <w:bidi w:val="false"/>
        <w:spacing w:after="0" w:lineRule="auto" w:line="240"/>
        <w:jc w:val="center"/>
        <w:rPr>
          <w:rFonts w:ascii="Simplified Arabic" w:cs="Simplified Arabic" w:eastAsia="Calibri" w:hAnsi="Simplified Arabic"/>
          <w:b/>
          <w:bCs/>
          <w:noProof/>
          <w:kern w:val="0"/>
          <w:sz w:val="28"/>
          <w:szCs w:val="28"/>
          <w:u w:val="single"/>
          <w:rtl/>
          <w:lang w:bidi="ar-JO"/>
          <w14:ligatures xmlns:w14="http://schemas.microsoft.com/office/word/2010/wordml" w14:val="none"/>
        </w:rPr>
      </w:pPr>
      <w:r>
        <w:rPr>
          <w:rFonts w:ascii="Simplified Arabic" w:cs="Simplified Arabic" w:eastAsia="Calibri" w:hAnsi="Simplified Arabic"/>
          <w:b/>
          <w:bCs/>
          <w:noProof/>
          <w:kern w:val="0"/>
          <w:sz w:val="28"/>
          <w:szCs w:val="28"/>
          <w:u w:val="single"/>
          <w:rtl/>
          <w:lang w:bidi="ar-JO"/>
          <w14:ligatures xmlns:w14="http://schemas.microsoft.com/office/word/2010/wordml" w14:val="none"/>
        </w:rPr>
        <w:t>فهرس المحتويات</w:t>
      </w:r>
    </w:p>
    <w:bookmarkStart w:id="6" w:name="_Hlk206156871"/>
    <w:bookmarkStart w:id="7" w:name="_Hlk206156760"/>
    <w:tbl>
      <w:tblPr>
        <w:bidiVisual/>
        <w:tblW w:w="8358" w:type="dxa"/>
        <w:tblInd w:w="444" w:type="dxa"/>
        <w:tblLook w:val="00A0" w:firstRow="1" w:lastRow="0" w:firstColumn="1" w:lastColumn="0" w:noHBand="0" w:noVBand="0"/>
      </w:tblPr>
      <w:tblGrid>
        <w:gridCol w:w="7139"/>
        <w:gridCol w:w="1219"/>
      </w:tblGrid>
      <w:tr>
        <w:trPr>
          <w:trHeight w:val="450" w:hRule="atLeast"/>
        </w:trPr>
        <w:tc>
          <w:tcPr>
            <w:tcW w:w="7165" w:type="dxa"/>
            <w:tcBorders>
              <w:top w:val="single" w:sz="18" w:space="0" w:color="auto"/>
              <w:left w:val="single" w:sz="18" w:space="0" w:color="auto"/>
              <w:bottom w:val="single" w:sz="18" w:space="0" w:color="auto"/>
              <w:right w:val="single" w:sz="18" w:space="0" w:color="auto"/>
            </w:tcBorders>
            <w:shd w:val="clear" w:color="auto" w:fill="ffffff"/>
            <w:hideMark/>
          </w:tcPr>
          <w:p>
            <w:pPr>
              <w:pStyle w:val="style0"/>
              <w:spacing w:after="0" w:lineRule="auto" w:line="240"/>
              <w:ind w:left="281"/>
              <w:jc w:val="center"/>
              <w:rPr>
                <w:rFonts w:ascii="Simplified Arabic" w:cs="Simplified Arabic" w:eastAsia="Calibri" w:hAnsi="Simplified Arabic"/>
                <w:b/>
                <w:bCs/>
                <w:noProof/>
                <w:kern w:val="0"/>
                <w:rtl/>
                <w14:ligatures xmlns:w14="http://schemas.microsoft.com/office/word/2010/wordml" w14:val="none"/>
              </w:rPr>
            </w:pPr>
            <w:r>
              <w:rPr>
                <w:rFonts w:ascii="Simplified Arabic" w:cs="Simplified Arabic" w:eastAsia="Calibri" w:hAnsi="Simplified Arabic"/>
                <w:b/>
                <w:bCs/>
                <w:noProof/>
                <w:kern w:val="0"/>
                <w:rtl/>
                <w14:ligatures xmlns:w14="http://schemas.microsoft.com/office/word/2010/wordml" w14:val="none"/>
              </w:rPr>
              <w:t>الموضوع</w:t>
            </w:r>
          </w:p>
        </w:tc>
        <w:tc>
          <w:tcPr>
            <w:tcW w:w="1193" w:type="dxa"/>
            <w:tcBorders>
              <w:top w:val="single" w:sz="18" w:space="0" w:color="auto"/>
              <w:left w:val="single" w:sz="18" w:space="0" w:color="auto"/>
              <w:bottom w:val="single" w:sz="18" w:space="0" w:color="auto"/>
              <w:right w:val="single" w:sz="18" w:space="0" w:color="auto"/>
            </w:tcBorders>
            <w:shd w:val="clear" w:color="auto" w:fill="ffffff"/>
            <w:hideMark/>
          </w:tcPr>
          <w:p>
            <w:pPr>
              <w:pStyle w:val="style0"/>
              <w:spacing w:after="0" w:lineRule="auto" w:line="240"/>
              <w:ind w:left="281"/>
              <w:jc w:val="center"/>
              <w:rPr>
                <w:rFonts w:ascii="Simplified Arabic" w:cs="Simplified Arabic" w:eastAsia="Calibri" w:hAnsi="Simplified Arabic"/>
                <w:b/>
                <w:bCs/>
                <w:noProof/>
                <w:kern w:val="0"/>
                <w:rtl/>
                <w14:ligatures xmlns:w14="http://schemas.microsoft.com/office/word/2010/wordml" w14:val="none"/>
              </w:rPr>
            </w:pPr>
            <w:r>
              <w:rPr>
                <w:rFonts w:ascii="Simplified Arabic" w:cs="Simplified Arabic" w:eastAsia="Calibri" w:hAnsi="Simplified Arabic"/>
                <w:b/>
                <w:bCs/>
                <w:noProof/>
                <w:kern w:val="0"/>
                <w:rtl/>
                <w14:ligatures xmlns:w14="http://schemas.microsoft.com/office/word/2010/wordml" w14:val="none"/>
              </w:rPr>
              <w:t>الصفحة</w:t>
            </w:r>
          </w:p>
        </w:tc>
      </w:tr>
      <w:tr>
        <w:tblPrEx/>
        <w:trPr>
          <w:trHeight w:val="450" w:hRule="atLeast"/>
        </w:trPr>
        <w:tc>
          <w:tcPr>
            <w:tcW w:w="7165" w:type="dxa"/>
            <w:tcBorders>
              <w:top w:val="single" w:sz="18" w:space="0" w:color="auto"/>
              <w:left w:val="single" w:sz="18" w:space="0" w:color="auto"/>
              <w:bottom w:val="single" w:sz="18" w:space="0" w:color="auto"/>
              <w:right w:val="single" w:sz="18" w:space="0" w:color="auto"/>
            </w:tcBorders>
            <w:shd w:val="clear" w:color="auto" w:fill="bfbfbf"/>
          </w:tcPr>
          <w:p>
            <w:pPr>
              <w:pStyle w:val="style0"/>
              <w:spacing w:after="0" w:lineRule="auto" w:line="240"/>
              <w:ind w:left="281"/>
              <w:jc w:val="center"/>
              <w:rPr>
                <w:rFonts w:ascii="Simplified Arabic" w:cs="Simplified Arabic" w:eastAsia="Calibri" w:hAnsi="Simplified Arabic"/>
                <w:b/>
                <w:bCs/>
                <w:noProof/>
                <w:kern w:val="0"/>
                <w:u w:val="single"/>
                <w:rtl/>
                <w14:ligatures xmlns:w14="http://schemas.microsoft.com/office/word/2010/wordml" w14:val="none"/>
              </w:rPr>
            </w:pPr>
            <w:r>
              <w:rPr>
                <w:rFonts w:ascii="Simplified Arabic" w:cs="Simplified Arabic" w:eastAsia="Calibri" w:hAnsi="Simplified Arabic"/>
                <w:b/>
                <w:bCs/>
                <w:noProof/>
                <w:kern w:val="0"/>
                <w:u w:val="single"/>
                <w:rtl/>
                <w14:ligatures xmlns:w14="http://schemas.microsoft.com/office/word/2010/wordml" w14:val="none"/>
              </w:rPr>
              <w:t>الإطار العام للبحث</w:t>
            </w:r>
          </w:p>
        </w:tc>
        <w:tc>
          <w:tcPr>
            <w:tcW w:w="1193" w:type="dxa"/>
            <w:tcBorders>
              <w:top w:val="single" w:sz="18" w:space="0" w:color="auto"/>
              <w:left w:val="single" w:sz="18" w:space="0" w:color="auto"/>
              <w:bottom w:val="single" w:sz="18" w:space="0" w:color="auto"/>
              <w:right w:val="single" w:sz="18" w:space="0" w:color="auto"/>
            </w:tcBorders>
            <w:shd w:val="clear" w:color="auto" w:fill="bfbfbf"/>
          </w:tcPr>
          <w:p>
            <w:pPr>
              <w:pStyle w:val="style179"/>
              <w:spacing w:after="0" w:lineRule="auto" w:line="240"/>
              <w:ind w:left="0"/>
              <w:jc w:val="center"/>
              <w:rPr>
                <w:rFonts w:ascii="Simplified Arabic" w:cs="Simplified Arabic" w:eastAsia="Calibri" w:hAnsi="Simplified Arabic"/>
                <w:b/>
                <w:bCs/>
                <w:noProof/>
                <w:kern w:val="0"/>
                <w:rtl/>
                <w:lang w:bidi="ar-EG"/>
                <w14:ligatures xmlns:w14="http://schemas.microsoft.com/office/word/2010/wordml" w14:val="none"/>
              </w:rPr>
            </w:pPr>
            <w:r>
              <w:rPr>
                <w:rFonts w:ascii="Simplified Arabic" w:cs="Simplified Arabic" w:eastAsia="Calibri" w:hAnsi="Simplified Arabic" w:hint="cs"/>
                <w:b/>
                <w:bCs/>
                <w:noProof/>
                <w:kern w:val="0"/>
                <w:rtl/>
                <w:lang w:bidi="ar-EG"/>
                <w14:ligatures xmlns:w14="http://schemas.microsoft.com/office/word/2010/wordml" w14:val="none"/>
              </w:rPr>
              <w:t>أ-ح</w:t>
            </w:r>
          </w:p>
        </w:tc>
      </w:tr>
      <w:tr>
        <w:tblPrEx/>
        <w:trPr/>
        <w:tc>
          <w:tcPr>
            <w:tcW w:w="7165" w:type="dxa"/>
            <w:tcBorders>
              <w:top w:val="dotted" w:sz="4" w:space="0" w:color="auto"/>
              <w:left w:val="single" w:sz="18" w:space="0" w:color="auto"/>
              <w:bottom w:val="single" w:sz="12" w:space="0" w:color="auto"/>
              <w:right w:val="single" w:sz="18" w:space="0" w:color="auto"/>
            </w:tcBorders>
            <w:hideMark/>
          </w:tcPr>
          <w:p>
            <w:pPr>
              <w:pStyle w:val="style0"/>
              <w:spacing w:after="0" w:lineRule="auto" w:line="240"/>
              <w:ind w:left="281"/>
              <w:rPr>
                <w:rFonts w:ascii="Simplified Arabic" w:cs="Simplified Arabic" w:eastAsia="Calibri" w:hAnsi="Simplified Arabic"/>
                <w:noProof/>
                <w:kern w:val="0"/>
                <w:rtl/>
                <w14:ligatures xmlns:w14="http://schemas.microsoft.com/office/word/2010/wordml" w14:val="none"/>
              </w:rPr>
            </w:pPr>
            <w:r>
              <w:rPr>
                <w:rFonts w:ascii="Simplified Arabic" w:cs="Simplified Arabic" w:eastAsia="Calibri" w:hAnsi="Simplified Arabic"/>
                <w:noProof/>
                <w:kern w:val="0"/>
                <w:rtl/>
                <w14:ligatures xmlns:w14="http://schemas.microsoft.com/office/word/2010/wordml" w14:val="none"/>
              </w:rPr>
              <w:t>شكر وتقدير</w:t>
            </w:r>
          </w:p>
        </w:tc>
        <w:tc>
          <w:tcPr>
            <w:tcW w:w="1193" w:type="dxa"/>
            <w:tcBorders>
              <w:top w:val="dotted" w:sz="4" w:space="0" w:color="auto"/>
              <w:left w:val="single" w:sz="18" w:space="0" w:color="auto"/>
              <w:bottom w:val="single" w:sz="12" w:space="0" w:color="auto"/>
              <w:right w:val="single" w:sz="18" w:space="0" w:color="auto"/>
            </w:tcBorders>
            <w:hideMark/>
          </w:tcPr>
          <w:p>
            <w:pPr>
              <w:pStyle w:val="style0"/>
              <w:spacing w:after="0" w:lineRule="auto" w:line="240"/>
              <w:jc w:val="center"/>
              <w:rPr>
                <w:rFonts w:ascii="Simplified Arabic" w:cs="Simplified Arabic" w:eastAsia="Calibri" w:hAnsi="Simplified Arabic"/>
                <w:noProof/>
                <w:kern w:val="0"/>
                <w:rtl/>
                <w:lang w:bidi="ar-JO"/>
                <w14:ligatures xmlns:w14="http://schemas.microsoft.com/office/word/2010/wordml" w14:val="none"/>
              </w:rPr>
            </w:pPr>
            <w:r>
              <w:rPr>
                <w:rFonts w:ascii="Simplified Arabic" w:cs="Simplified Arabic" w:eastAsia="Calibri" w:hAnsi="Simplified Arabic"/>
                <w:noProof/>
                <w:kern w:val="0"/>
                <w:rtl/>
                <w:lang w:bidi="ar-JO"/>
                <w14:ligatures xmlns:w14="http://schemas.microsoft.com/office/word/2010/wordml" w14:val="none"/>
              </w:rPr>
              <w:t>أ</w:t>
            </w:r>
          </w:p>
        </w:tc>
      </w:tr>
      <w:tr>
        <w:tblPrEx/>
        <w:trPr/>
        <w:tc>
          <w:tcPr>
            <w:tcW w:w="7165" w:type="dxa"/>
            <w:tcBorders>
              <w:top w:val="single" w:sz="12" w:space="0" w:color="auto"/>
              <w:left w:val="single" w:sz="18" w:space="0" w:color="auto"/>
              <w:bottom w:val="single" w:sz="12" w:space="0" w:color="auto"/>
              <w:right w:val="single" w:sz="18" w:space="0" w:color="auto"/>
            </w:tcBorders>
          </w:tcPr>
          <w:p>
            <w:pPr>
              <w:pStyle w:val="style0"/>
              <w:spacing w:after="0" w:lineRule="auto" w:line="240"/>
              <w:ind w:left="281"/>
              <w:rPr>
                <w:rFonts w:ascii="Simplified Arabic" w:cs="Simplified Arabic" w:eastAsia="Calibri" w:hAnsi="Simplified Arabic"/>
                <w:noProof/>
                <w:kern w:val="0"/>
                <w:rtl/>
                <w:lang w:bidi="ar-JO"/>
                <w14:ligatures xmlns:w14="http://schemas.microsoft.com/office/word/2010/wordml" w14:val="none"/>
              </w:rPr>
            </w:pPr>
            <w:r>
              <w:rPr>
                <w:rFonts w:ascii="Simplified Arabic" w:cs="Simplified Arabic" w:eastAsia="Calibri" w:hAnsi="Simplified Arabic" w:hint="cs"/>
                <w:noProof/>
                <w:kern w:val="0"/>
                <w:rtl/>
                <w:lang w:bidi="ar-JO"/>
                <w14:ligatures xmlns:w14="http://schemas.microsoft.com/office/word/2010/wordml" w14:val="none"/>
              </w:rPr>
              <w:t xml:space="preserve">المستخلص </w:t>
            </w:r>
            <w:r>
              <w:rPr>
                <w:rFonts w:ascii="Simplified Arabic" w:cs="Simplified Arabic" w:eastAsia="Calibri" w:hAnsi="Simplified Arabic" w:hint="cs"/>
                <w:noProof/>
                <w:kern w:val="0"/>
                <w:rtl/>
                <w:lang w:bidi="ar-JO"/>
                <w14:ligatures xmlns:w14="http://schemas.microsoft.com/office/word/2010/wordml" w14:val="none"/>
              </w:rPr>
              <w:t>باللغة العربية</w:t>
            </w:r>
          </w:p>
        </w:tc>
        <w:tc>
          <w:tcPr>
            <w:tcW w:w="1193" w:type="dxa"/>
            <w:tcBorders>
              <w:top w:val="single" w:sz="12" w:space="0" w:color="auto"/>
              <w:left w:val="single" w:sz="18" w:space="0" w:color="auto"/>
              <w:bottom w:val="single" w:sz="12" w:space="0" w:color="auto"/>
              <w:right w:val="single" w:sz="18" w:space="0" w:color="auto"/>
            </w:tcBorders>
          </w:tcPr>
          <w:p>
            <w:pPr>
              <w:pStyle w:val="style0"/>
              <w:spacing w:after="0" w:lineRule="auto" w:line="240"/>
              <w:jc w:val="center"/>
              <w:rPr>
                <w:rFonts w:ascii="Simplified Arabic" w:cs="Simplified Arabic" w:eastAsia="Calibri" w:hAnsi="Simplified Arabic"/>
                <w:noProof/>
                <w:kern w:val="0"/>
                <w:rtl/>
                <w:lang w:bidi="ar-JO"/>
                <w14:ligatures xmlns:w14="http://schemas.microsoft.com/office/word/2010/wordml" w14:val="none"/>
              </w:rPr>
            </w:pPr>
            <w:r>
              <w:rPr>
                <w:rFonts w:ascii="Simplified Arabic" w:cs="Simplified Arabic" w:eastAsia="Calibri" w:hAnsi="Simplified Arabic" w:hint="cs"/>
                <w:noProof/>
                <w:kern w:val="0"/>
                <w:rtl/>
                <w:lang w:bidi="ar-JO"/>
                <w14:ligatures xmlns:w14="http://schemas.microsoft.com/office/word/2010/wordml" w14:val="none"/>
              </w:rPr>
              <w:t>ب</w:t>
            </w:r>
          </w:p>
        </w:tc>
      </w:tr>
      <w:tr>
        <w:tblPrEx/>
        <w:trPr/>
        <w:tc>
          <w:tcPr>
            <w:tcW w:w="7165" w:type="dxa"/>
            <w:tcBorders>
              <w:top w:val="single" w:sz="12" w:space="0" w:color="auto"/>
              <w:left w:val="single" w:sz="18" w:space="0" w:color="auto"/>
              <w:bottom w:val="single" w:sz="12" w:space="0" w:color="auto"/>
              <w:right w:val="single" w:sz="18" w:space="0" w:color="auto"/>
            </w:tcBorders>
            <w:hideMark/>
          </w:tcPr>
          <w:p>
            <w:pPr>
              <w:pStyle w:val="style0"/>
              <w:spacing w:after="0" w:lineRule="auto" w:line="240"/>
              <w:ind w:left="281"/>
              <w:rPr>
                <w:rFonts w:ascii="Simplified Arabic" w:cs="Simplified Arabic" w:eastAsia="Calibri" w:hAnsi="Simplified Arabic"/>
                <w:noProof/>
                <w:kern w:val="0"/>
                <w:rtl/>
                <w:lang w:bidi="ar-JO"/>
                <w14:ligatures xmlns:w14="http://schemas.microsoft.com/office/word/2010/wordml" w14:val="none"/>
              </w:rPr>
            </w:pPr>
            <w:r>
              <w:rPr>
                <w:rFonts w:ascii="Simplified Arabic" w:cs="Simplified Arabic" w:eastAsia="Calibri" w:hAnsi="Simplified Arabic"/>
                <w:noProof/>
                <w:kern w:val="0"/>
                <w:rtl/>
                <w:lang w:bidi="ar-JO"/>
                <w14:ligatures xmlns:w14="http://schemas.microsoft.com/office/word/2010/wordml" w14:val="none"/>
              </w:rPr>
              <w:t>ملخص الرسالة باللغة العربية</w:t>
            </w:r>
          </w:p>
        </w:tc>
        <w:tc>
          <w:tcPr>
            <w:tcW w:w="1193" w:type="dxa"/>
            <w:tcBorders>
              <w:top w:val="single" w:sz="12" w:space="0" w:color="auto"/>
              <w:left w:val="single" w:sz="18" w:space="0" w:color="auto"/>
              <w:bottom w:val="single" w:sz="12" w:space="0" w:color="auto"/>
              <w:right w:val="single" w:sz="18" w:space="0" w:color="auto"/>
            </w:tcBorders>
            <w:hideMark/>
          </w:tcPr>
          <w:p>
            <w:pPr>
              <w:pStyle w:val="style0"/>
              <w:spacing w:after="0" w:lineRule="auto" w:line="240"/>
              <w:jc w:val="center"/>
              <w:rPr>
                <w:rFonts w:ascii="Simplified Arabic" w:cs="Simplified Arabic" w:eastAsia="Calibri" w:hAnsi="Simplified Arabic"/>
                <w:noProof/>
                <w:kern w:val="0"/>
                <w:rtl/>
                <w:lang w:bidi="ar-JO"/>
                <w14:ligatures xmlns:w14="http://schemas.microsoft.com/office/word/2010/wordml" w14:val="none"/>
              </w:rPr>
            </w:pPr>
            <w:r>
              <w:rPr>
                <w:rFonts w:ascii="Simplified Arabic" w:cs="Simplified Arabic" w:eastAsia="Calibri" w:hAnsi="Simplified Arabic" w:hint="cs"/>
                <w:noProof/>
                <w:kern w:val="0"/>
                <w:rtl/>
                <w:lang w:bidi="ar-JO"/>
                <w14:ligatures xmlns:w14="http://schemas.microsoft.com/office/word/2010/wordml" w14:val="none"/>
              </w:rPr>
              <w:t>ج</w:t>
            </w:r>
          </w:p>
        </w:tc>
      </w:tr>
      <w:tr>
        <w:tblPrEx/>
        <w:trPr/>
        <w:tc>
          <w:tcPr>
            <w:tcW w:w="7165" w:type="dxa"/>
            <w:tcBorders>
              <w:top w:val="single" w:sz="12" w:space="0" w:color="auto"/>
              <w:left w:val="single" w:sz="18" w:space="0" w:color="auto"/>
              <w:bottom w:val="single" w:sz="12" w:space="0" w:color="auto"/>
              <w:right w:val="single" w:sz="18" w:space="0" w:color="auto"/>
            </w:tcBorders>
            <w:hideMark/>
          </w:tcPr>
          <w:p>
            <w:pPr>
              <w:pStyle w:val="style0"/>
              <w:spacing w:after="0" w:lineRule="auto" w:line="240"/>
              <w:ind w:left="281"/>
              <w:rPr>
                <w:rFonts w:ascii="Simplified Arabic" w:cs="Simplified Arabic" w:eastAsia="Calibri" w:hAnsi="Simplified Arabic"/>
                <w:noProof/>
                <w:kern w:val="0"/>
                <w:rtl/>
                <w:lang w:bidi="ar-EG"/>
                <w14:ligatures xmlns:w14="http://schemas.microsoft.com/office/word/2010/wordml" w14:val="none"/>
              </w:rPr>
            </w:pPr>
            <w:r>
              <w:rPr>
                <w:rFonts w:ascii="Simplified Arabic" w:cs="Simplified Arabic" w:eastAsia="Calibri" w:hAnsi="Simplified Arabic"/>
                <w:noProof/>
                <w:kern w:val="0"/>
                <w:rtl/>
                <w14:ligatures xmlns:w14="http://schemas.microsoft.com/office/word/2010/wordml" w14:val="none"/>
              </w:rPr>
              <w:t>فهرس المحتويات</w:t>
            </w:r>
          </w:p>
        </w:tc>
        <w:tc>
          <w:tcPr>
            <w:tcW w:w="1193" w:type="dxa"/>
            <w:tcBorders>
              <w:top w:val="single" w:sz="12" w:space="0" w:color="auto"/>
              <w:left w:val="single" w:sz="18" w:space="0" w:color="auto"/>
              <w:bottom w:val="single" w:sz="12" w:space="0" w:color="auto"/>
              <w:right w:val="single" w:sz="18" w:space="0" w:color="auto"/>
            </w:tcBorders>
            <w:hideMark/>
          </w:tcPr>
          <w:p>
            <w:pPr>
              <w:pStyle w:val="style0"/>
              <w:spacing w:after="0" w:lineRule="auto" w:line="240"/>
              <w:jc w:val="center"/>
              <w:rPr>
                <w:rFonts w:ascii="Simplified Arabic" w:cs="Simplified Arabic" w:eastAsia="Calibri" w:hAnsi="Simplified Arabic"/>
                <w:noProof/>
                <w:kern w:val="0"/>
                <w:rtl/>
                <w14:ligatures xmlns:w14="http://schemas.microsoft.com/office/word/2010/wordml" w14:val="none"/>
              </w:rPr>
            </w:pPr>
            <w:r>
              <w:rPr>
                <w:rFonts w:ascii="Simplified Arabic" w:cs="Simplified Arabic" w:eastAsia="Calibri" w:hAnsi="Simplified Arabic" w:hint="cs"/>
                <w:noProof/>
                <w:kern w:val="0"/>
                <w:rtl/>
                <w14:ligatures xmlns:w14="http://schemas.microsoft.com/office/word/2010/wordml" w14:val="none"/>
              </w:rPr>
              <w:t>ه</w:t>
            </w:r>
          </w:p>
        </w:tc>
      </w:tr>
      <w:tr>
        <w:tblPrEx/>
        <w:trPr/>
        <w:tc>
          <w:tcPr>
            <w:tcW w:w="7165" w:type="dxa"/>
            <w:tcBorders>
              <w:top w:val="single" w:sz="12" w:space="0" w:color="auto"/>
              <w:left w:val="single" w:sz="18" w:space="0" w:color="auto"/>
              <w:bottom w:val="dotted" w:sz="4" w:space="0" w:color="auto"/>
              <w:right w:val="single" w:sz="18" w:space="0" w:color="auto"/>
            </w:tcBorders>
            <w:hideMark/>
          </w:tcPr>
          <w:p>
            <w:pPr>
              <w:pStyle w:val="style0"/>
              <w:spacing w:after="0" w:lineRule="auto" w:line="240"/>
              <w:ind w:left="281"/>
              <w:rPr>
                <w:rFonts w:ascii="Simplified Arabic" w:cs="Simplified Arabic" w:eastAsia="Calibri" w:hAnsi="Simplified Arabic"/>
                <w:noProof/>
                <w:kern w:val="0"/>
                <w:rtl/>
                <w14:ligatures xmlns:w14="http://schemas.microsoft.com/office/word/2010/wordml" w14:val="none"/>
              </w:rPr>
            </w:pPr>
            <w:r>
              <w:rPr>
                <w:rFonts w:ascii="Simplified Arabic" w:cs="Simplified Arabic" w:eastAsia="Calibri" w:hAnsi="Simplified Arabic"/>
                <w:noProof/>
                <w:kern w:val="0"/>
                <w:rtl/>
                <w14:ligatures xmlns:w14="http://schemas.microsoft.com/office/word/2010/wordml" w14:val="none"/>
              </w:rPr>
              <w:t>قائمة الجداول</w:t>
            </w:r>
          </w:p>
        </w:tc>
        <w:tc>
          <w:tcPr>
            <w:tcW w:w="1193" w:type="dxa"/>
            <w:tcBorders>
              <w:top w:val="single" w:sz="12" w:space="0" w:color="auto"/>
              <w:left w:val="single" w:sz="18" w:space="0" w:color="auto"/>
              <w:bottom w:val="dotted" w:sz="4" w:space="0" w:color="auto"/>
              <w:right w:val="single" w:sz="18" w:space="0" w:color="auto"/>
            </w:tcBorders>
            <w:hideMark/>
          </w:tcPr>
          <w:p>
            <w:pPr>
              <w:pStyle w:val="style0"/>
              <w:spacing w:after="0" w:lineRule="auto" w:line="240"/>
              <w:jc w:val="center"/>
              <w:rPr>
                <w:rFonts w:ascii="Simplified Arabic" w:cs="Simplified Arabic" w:eastAsia="Calibri" w:hAnsi="Simplified Arabic"/>
                <w:noProof/>
                <w:kern w:val="0"/>
                <w:rtl/>
                <w14:ligatures xmlns:w14="http://schemas.microsoft.com/office/word/2010/wordml" w14:val="none"/>
              </w:rPr>
            </w:pPr>
            <w:r>
              <w:rPr>
                <w:rFonts w:ascii="Simplified Arabic" w:cs="Simplified Arabic" w:eastAsia="Calibri" w:hAnsi="Simplified Arabic" w:hint="cs"/>
                <w:noProof/>
                <w:kern w:val="0"/>
                <w:rtl/>
                <w14:ligatures xmlns:w14="http://schemas.microsoft.com/office/word/2010/wordml" w14:val="none"/>
              </w:rPr>
              <w:t>ز</w:t>
            </w:r>
          </w:p>
        </w:tc>
      </w:tr>
      <w:tr>
        <w:tblPrEx/>
        <w:trPr>
          <w:trHeight w:val="333" w:hRule="atLeast"/>
        </w:trPr>
        <w:tc>
          <w:tcPr>
            <w:tcW w:w="7165" w:type="dxa"/>
            <w:tcBorders>
              <w:top w:val="single" w:sz="12" w:space="0" w:color="auto"/>
              <w:left w:val="single" w:sz="18" w:space="0" w:color="auto"/>
              <w:bottom w:val="dotted" w:sz="4" w:space="0" w:color="auto"/>
              <w:right w:val="single" w:sz="18" w:space="0" w:color="auto"/>
            </w:tcBorders>
          </w:tcPr>
          <w:p>
            <w:pPr>
              <w:pStyle w:val="style0"/>
              <w:spacing w:after="0" w:lineRule="auto" w:line="240"/>
              <w:ind w:left="281"/>
              <w:rPr>
                <w:rFonts w:ascii="Simplified Arabic" w:cs="Simplified Arabic" w:eastAsia="Calibri" w:hAnsi="Simplified Arabic"/>
                <w:noProof/>
                <w:kern w:val="0"/>
                <w:rtl/>
                <w14:ligatures xmlns:w14="http://schemas.microsoft.com/office/word/2010/wordml" w14:val="none"/>
              </w:rPr>
            </w:pPr>
            <w:r>
              <w:rPr>
                <w:rFonts w:ascii="Simplified Arabic" w:cs="Simplified Arabic" w:eastAsia="Calibri" w:hAnsi="Simplified Arabic" w:hint="cs"/>
                <w:noProof/>
                <w:kern w:val="0"/>
                <w:rtl/>
                <w14:ligatures xmlns:w14="http://schemas.microsoft.com/office/word/2010/wordml" w14:val="none"/>
              </w:rPr>
              <w:t>المقدمة</w:t>
            </w:r>
          </w:p>
        </w:tc>
        <w:tc>
          <w:tcPr>
            <w:tcW w:w="1193" w:type="dxa"/>
            <w:tcBorders>
              <w:top w:val="single" w:sz="12" w:space="0" w:color="auto"/>
              <w:left w:val="single" w:sz="18" w:space="0" w:color="auto"/>
              <w:bottom w:val="dotted" w:sz="4" w:space="0" w:color="auto"/>
              <w:right w:val="single" w:sz="18" w:space="0" w:color="auto"/>
            </w:tcBorders>
          </w:tcPr>
          <w:p>
            <w:pPr>
              <w:pStyle w:val="style0"/>
              <w:spacing w:after="0" w:lineRule="auto" w:line="240"/>
              <w:jc w:val="center"/>
              <w:rPr>
                <w:rFonts w:ascii="Simplified Arabic" w:cs="Simplified Arabic" w:eastAsia="Calibri" w:hAnsi="Simplified Arabic"/>
                <w:noProof/>
                <w:kern w:val="0"/>
                <w:rtl/>
                <w14:ligatures xmlns:w14="http://schemas.microsoft.com/office/word/2010/wordml" w14:val="none"/>
              </w:rPr>
            </w:pPr>
            <w:r>
              <w:rPr>
                <w:rFonts w:ascii="Simplified Arabic" w:cs="Simplified Arabic" w:eastAsia="Calibri" w:hAnsi="Simplified Arabic" w:hint="cs"/>
                <w:noProof/>
                <w:kern w:val="0"/>
                <w:rtl/>
                <w14:ligatures xmlns:w14="http://schemas.microsoft.com/office/word/2010/wordml" w14:val="none"/>
              </w:rPr>
              <w:t>1</w:t>
            </w:r>
          </w:p>
        </w:tc>
      </w:tr>
      <w:tr>
        <w:tblPrEx/>
        <w:trPr>
          <w:trHeight w:val="375" w:hRule="atLeast"/>
        </w:trPr>
        <w:tc>
          <w:tcPr>
            <w:tcW w:w="7165" w:type="dxa"/>
            <w:tcBorders>
              <w:top w:val="single" w:sz="18" w:space="0" w:color="auto"/>
              <w:left w:val="single" w:sz="18" w:space="0" w:color="auto"/>
              <w:bottom w:val="single" w:sz="12" w:space="0" w:color="auto"/>
              <w:right w:val="single" w:sz="18" w:space="0" w:color="auto"/>
            </w:tcBorders>
            <w:hideMark/>
          </w:tcPr>
          <w:p>
            <w:pPr>
              <w:pStyle w:val="style0"/>
              <w:spacing w:after="0" w:lineRule="auto" w:line="240"/>
              <w:ind w:left="281"/>
              <w:rPr>
                <w:rFonts w:ascii="Simplified Arabic" w:cs="Simplified Arabic" w:eastAsia="Calibri" w:hAnsi="Simplified Arabic"/>
                <w:noProof/>
                <w:kern w:val="0"/>
                <w:rtl/>
                <w14:ligatures xmlns:w14="http://schemas.microsoft.com/office/word/2010/wordml" w14:val="none"/>
              </w:rPr>
            </w:pPr>
            <w:r>
              <w:rPr>
                <w:rFonts w:ascii="Simplified Arabic" w:cs="Simplified Arabic" w:eastAsia="Calibri" w:hAnsi="Simplified Arabic"/>
                <w:noProof/>
                <w:kern w:val="0"/>
                <w:rtl/>
                <w14:ligatures xmlns:w14="http://schemas.microsoft.com/office/word/2010/wordml" w14:val="none"/>
              </w:rPr>
              <w:t>مشكلة الدراسة</w:t>
            </w:r>
          </w:p>
        </w:tc>
        <w:tc>
          <w:tcPr>
            <w:tcW w:w="1193" w:type="dxa"/>
            <w:tcBorders>
              <w:top w:val="single" w:sz="18" w:space="0" w:color="auto"/>
              <w:left w:val="single" w:sz="18" w:space="0" w:color="auto"/>
              <w:bottom w:val="single" w:sz="12" w:space="0" w:color="auto"/>
              <w:right w:val="single" w:sz="18" w:space="0" w:color="auto"/>
            </w:tcBorders>
            <w:vAlign w:val="center"/>
            <w:hideMark/>
          </w:tcPr>
          <w:p>
            <w:pPr>
              <w:pStyle w:val="style0"/>
              <w:spacing w:after="0" w:lineRule="auto" w:line="240"/>
              <w:jc w:val="center"/>
              <w:rPr>
                <w:rFonts w:ascii="Simplified Arabic" w:cs="Simplified Arabic" w:eastAsia="Calibri" w:hAnsi="Simplified Arabic"/>
                <w:noProof/>
                <w:kern w:val="0"/>
                <w:rtl/>
                <w:lang w:bidi="ar-JO"/>
                <w14:ligatures xmlns:w14="http://schemas.microsoft.com/office/word/2010/wordml" w14:val="none"/>
              </w:rPr>
            </w:pPr>
            <w:r>
              <w:rPr>
                <w:rFonts w:ascii="Simplified Arabic" w:cs="Simplified Arabic" w:eastAsia="Calibri" w:hAnsi="Simplified Arabic"/>
                <w:noProof/>
                <w:kern w:val="0"/>
                <w:rtl/>
                <w:lang w:bidi="ar-JO"/>
                <w14:ligatures xmlns:w14="http://schemas.microsoft.com/office/word/2010/wordml" w14:val="none"/>
              </w:rPr>
              <w:t>2</w:t>
            </w:r>
          </w:p>
        </w:tc>
      </w:tr>
      <w:tr>
        <w:tblPrEx/>
        <w:trPr>
          <w:trHeight w:val="375" w:hRule="atLeast"/>
        </w:trPr>
        <w:tc>
          <w:tcPr>
            <w:tcW w:w="7165" w:type="dxa"/>
            <w:tcBorders>
              <w:top w:val="single" w:sz="12" w:space="0" w:color="auto"/>
              <w:left w:val="single" w:sz="18" w:space="0" w:color="auto"/>
              <w:bottom w:val="single" w:sz="12" w:space="0" w:color="auto"/>
              <w:right w:val="single" w:sz="18" w:space="0" w:color="auto"/>
            </w:tcBorders>
            <w:hideMark/>
          </w:tcPr>
          <w:p>
            <w:pPr>
              <w:pStyle w:val="style0"/>
              <w:spacing w:after="0" w:lineRule="auto" w:line="240"/>
              <w:ind w:left="281"/>
              <w:rPr>
                <w:rFonts w:ascii="Simplified Arabic" w:cs="Simplified Arabic" w:eastAsia="Calibri" w:hAnsi="Simplified Arabic"/>
                <w:noProof/>
                <w:kern w:val="0"/>
                <w14:ligatures xmlns:w14="http://schemas.microsoft.com/office/word/2010/wordml" w14:val="none"/>
              </w:rPr>
            </w:pPr>
            <w:r>
              <w:rPr>
                <w:rFonts w:ascii="Simplified Arabic" w:cs="Simplified Arabic" w:eastAsia="Calibri" w:hAnsi="Simplified Arabic"/>
                <w:noProof/>
                <w:kern w:val="0"/>
                <w:rtl/>
                <w14:ligatures xmlns:w14="http://schemas.microsoft.com/office/word/2010/wordml" w14:val="none"/>
              </w:rPr>
              <w:t>أهمية الدراسة</w:t>
            </w:r>
          </w:p>
        </w:tc>
        <w:tc>
          <w:tcPr>
            <w:tcW w:w="1193" w:type="dxa"/>
            <w:tcBorders>
              <w:top w:val="single" w:sz="12" w:space="0" w:color="auto"/>
              <w:left w:val="single" w:sz="18" w:space="0" w:color="auto"/>
              <w:bottom w:val="single" w:sz="12" w:space="0" w:color="auto"/>
              <w:right w:val="single" w:sz="18" w:space="0" w:color="auto"/>
            </w:tcBorders>
            <w:vAlign w:val="center"/>
            <w:hideMark/>
          </w:tcPr>
          <w:p>
            <w:pPr>
              <w:pStyle w:val="style0"/>
              <w:spacing w:after="0" w:lineRule="auto" w:line="240"/>
              <w:jc w:val="center"/>
              <w:rPr>
                <w:rFonts w:ascii="Simplified Arabic" w:cs="Simplified Arabic" w:eastAsia="Calibri" w:hAnsi="Simplified Arabic"/>
                <w:noProof/>
                <w:kern w:val="0"/>
                <w:rtl/>
                <w:lang w:bidi="ar-JO"/>
                <w14:ligatures xmlns:w14="http://schemas.microsoft.com/office/word/2010/wordml" w14:val="none"/>
              </w:rPr>
            </w:pPr>
            <w:r>
              <w:rPr>
                <w:rFonts w:ascii="Simplified Arabic" w:cs="Simplified Arabic" w:eastAsia="Calibri" w:hAnsi="Simplified Arabic"/>
                <w:noProof/>
                <w:kern w:val="0"/>
                <w:rtl/>
                <w:lang w:bidi="ar-JO"/>
                <w14:ligatures xmlns:w14="http://schemas.microsoft.com/office/word/2010/wordml" w14:val="none"/>
              </w:rPr>
              <w:t>3</w:t>
            </w:r>
          </w:p>
        </w:tc>
      </w:tr>
      <w:tr>
        <w:tblPrEx/>
        <w:trPr>
          <w:trHeight w:val="375" w:hRule="atLeast"/>
        </w:trPr>
        <w:tc>
          <w:tcPr>
            <w:tcW w:w="7165" w:type="dxa"/>
            <w:tcBorders>
              <w:top w:val="single" w:sz="12" w:space="0" w:color="auto"/>
              <w:left w:val="single" w:sz="18" w:space="0" w:color="auto"/>
              <w:bottom w:val="single" w:sz="12" w:space="0" w:color="auto"/>
              <w:right w:val="single" w:sz="18" w:space="0" w:color="auto"/>
            </w:tcBorders>
            <w:hideMark/>
          </w:tcPr>
          <w:p>
            <w:pPr>
              <w:pStyle w:val="style0"/>
              <w:spacing w:after="0" w:lineRule="auto" w:line="240"/>
              <w:ind w:left="281"/>
              <w:rPr>
                <w:rFonts w:ascii="Simplified Arabic" w:cs="Simplified Arabic" w:eastAsia="Calibri" w:hAnsi="Simplified Arabic"/>
                <w:noProof/>
                <w:kern w:val="0"/>
                <w14:ligatures xmlns:w14="http://schemas.microsoft.com/office/word/2010/wordml" w14:val="none"/>
              </w:rPr>
            </w:pPr>
            <w:r>
              <w:rPr>
                <w:rFonts w:ascii="Simplified Arabic" w:cs="Simplified Arabic" w:eastAsia="Calibri" w:hAnsi="Simplified Arabic"/>
                <w:noProof/>
                <w:kern w:val="0"/>
                <w:rtl/>
                <w14:ligatures xmlns:w14="http://schemas.microsoft.com/office/word/2010/wordml" w14:val="none"/>
              </w:rPr>
              <w:t>أهداف الدراسة</w:t>
            </w:r>
          </w:p>
        </w:tc>
        <w:tc>
          <w:tcPr>
            <w:tcW w:w="1193" w:type="dxa"/>
            <w:tcBorders>
              <w:top w:val="single" w:sz="12" w:space="0" w:color="auto"/>
              <w:left w:val="single" w:sz="18" w:space="0" w:color="auto"/>
              <w:bottom w:val="single" w:sz="12" w:space="0" w:color="auto"/>
              <w:right w:val="single" w:sz="18" w:space="0" w:color="auto"/>
            </w:tcBorders>
            <w:vAlign w:val="center"/>
            <w:hideMark/>
          </w:tcPr>
          <w:p>
            <w:pPr>
              <w:pStyle w:val="style0"/>
              <w:spacing w:after="0" w:lineRule="auto" w:line="240"/>
              <w:jc w:val="center"/>
              <w:rPr>
                <w:rFonts w:ascii="Simplified Arabic" w:cs="Simplified Arabic" w:eastAsia="Calibri" w:hAnsi="Simplified Arabic"/>
                <w:noProof/>
                <w:kern w:val="0"/>
                <w:rtl/>
                <w:lang w:bidi="ar-JO"/>
                <w14:ligatures xmlns:w14="http://schemas.microsoft.com/office/word/2010/wordml" w14:val="none"/>
              </w:rPr>
            </w:pPr>
            <w:r>
              <w:rPr>
                <w:rFonts w:ascii="Simplified Arabic" w:cs="Simplified Arabic" w:eastAsia="Calibri" w:hAnsi="Simplified Arabic"/>
                <w:noProof/>
                <w:kern w:val="0"/>
                <w:rtl/>
                <w:lang w:bidi="ar-JO"/>
                <w14:ligatures xmlns:w14="http://schemas.microsoft.com/office/word/2010/wordml" w14:val="none"/>
              </w:rPr>
              <w:t>4</w:t>
            </w:r>
          </w:p>
        </w:tc>
      </w:tr>
      <w:tr>
        <w:tblPrEx/>
        <w:trPr/>
        <w:tc>
          <w:tcPr>
            <w:tcW w:w="7165" w:type="dxa"/>
            <w:tcBorders>
              <w:top w:val="single" w:sz="12" w:space="0" w:color="auto"/>
              <w:left w:val="single" w:sz="18" w:space="0" w:color="auto"/>
              <w:bottom w:val="single" w:sz="12" w:space="0" w:color="auto"/>
              <w:right w:val="single" w:sz="18" w:space="0" w:color="auto"/>
            </w:tcBorders>
            <w:hideMark/>
          </w:tcPr>
          <w:p>
            <w:pPr>
              <w:pStyle w:val="style0"/>
              <w:spacing w:after="0" w:lineRule="auto" w:line="240"/>
              <w:ind w:left="281"/>
              <w:rPr>
                <w:rFonts w:ascii="Simplified Arabic" w:cs="Simplified Arabic" w:eastAsia="Calibri" w:hAnsi="Simplified Arabic"/>
                <w:noProof/>
                <w:kern w:val="0"/>
                <w:rtl/>
                <w14:ligatures xmlns:w14="http://schemas.microsoft.com/office/word/2010/wordml" w14:val="none"/>
              </w:rPr>
            </w:pPr>
            <w:r>
              <w:rPr>
                <w:rFonts w:ascii="Simplified Arabic" w:cs="Simplified Arabic" w:eastAsia="Calibri" w:hAnsi="Simplified Arabic"/>
                <w:noProof/>
                <w:kern w:val="0"/>
                <w:rtl/>
                <w14:ligatures xmlns:w14="http://schemas.microsoft.com/office/word/2010/wordml" w14:val="none"/>
              </w:rPr>
              <w:t>فرضيات الدراسة</w:t>
            </w:r>
          </w:p>
        </w:tc>
        <w:tc>
          <w:tcPr>
            <w:tcW w:w="1193" w:type="dxa"/>
            <w:tcBorders>
              <w:top w:val="single" w:sz="12" w:space="0" w:color="auto"/>
              <w:left w:val="single" w:sz="18" w:space="0" w:color="auto"/>
              <w:bottom w:val="single" w:sz="12" w:space="0" w:color="auto"/>
              <w:right w:val="single" w:sz="18" w:space="0" w:color="auto"/>
            </w:tcBorders>
            <w:vAlign w:val="center"/>
            <w:hideMark/>
          </w:tcPr>
          <w:p>
            <w:pPr>
              <w:pStyle w:val="style0"/>
              <w:spacing w:after="0" w:lineRule="auto" w:line="240"/>
              <w:jc w:val="center"/>
              <w:rPr>
                <w:rFonts w:ascii="Simplified Arabic" w:cs="Simplified Arabic" w:eastAsia="Calibri" w:hAnsi="Simplified Arabic"/>
                <w:noProof/>
                <w:kern w:val="0"/>
                <w:rtl/>
                <w14:ligatures xmlns:w14="http://schemas.microsoft.com/office/word/2010/wordml" w14:val="none"/>
              </w:rPr>
            </w:pPr>
            <w:r>
              <w:rPr>
                <w:rFonts w:ascii="Simplified Arabic" w:cs="Simplified Arabic" w:eastAsia="Calibri" w:hAnsi="Simplified Arabic"/>
                <w:noProof/>
                <w:kern w:val="0"/>
                <w:rtl/>
                <w14:ligatures xmlns:w14="http://schemas.microsoft.com/office/word/2010/wordml" w14:val="none"/>
              </w:rPr>
              <w:t>4</w:t>
            </w:r>
          </w:p>
        </w:tc>
      </w:tr>
      <w:tr>
        <w:tblPrEx/>
        <w:trPr/>
        <w:tc>
          <w:tcPr>
            <w:tcW w:w="7165" w:type="dxa"/>
            <w:tcBorders>
              <w:top w:val="single" w:sz="12" w:space="0" w:color="auto"/>
              <w:left w:val="single" w:sz="18" w:space="0" w:color="auto"/>
              <w:bottom w:val="single" w:sz="12" w:space="0" w:color="auto"/>
              <w:right w:val="single" w:sz="18" w:space="0" w:color="auto"/>
            </w:tcBorders>
            <w:hideMark/>
          </w:tcPr>
          <w:p>
            <w:pPr>
              <w:pStyle w:val="style0"/>
              <w:spacing w:after="0" w:lineRule="auto" w:line="240"/>
              <w:ind w:left="281"/>
              <w:rPr>
                <w:rFonts w:ascii="Simplified Arabic" w:cs="Simplified Arabic" w:eastAsia="Calibri" w:hAnsi="Simplified Arabic"/>
                <w:noProof/>
                <w:kern w:val="0"/>
                <w:rtl/>
                <w14:ligatures xmlns:w14="http://schemas.microsoft.com/office/word/2010/wordml" w14:val="none"/>
              </w:rPr>
            </w:pPr>
            <w:r>
              <w:rPr>
                <w:rFonts w:ascii="Simplified Arabic" w:cs="Simplified Arabic" w:eastAsia="Calibri" w:hAnsi="Simplified Arabic"/>
                <w:noProof/>
                <w:kern w:val="0"/>
                <w:rtl/>
                <w14:ligatures xmlns:w14="http://schemas.microsoft.com/office/word/2010/wordml" w14:val="none"/>
              </w:rPr>
              <w:t>منهج الدراسة</w:t>
            </w:r>
          </w:p>
        </w:tc>
        <w:tc>
          <w:tcPr>
            <w:tcW w:w="1193" w:type="dxa"/>
            <w:tcBorders>
              <w:top w:val="single" w:sz="12" w:space="0" w:color="auto"/>
              <w:left w:val="single" w:sz="18" w:space="0" w:color="auto"/>
              <w:bottom w:val="single" w:sz="12" w:space="0" w:color="auto"/>
              <w:right w:val="single" w:sz="18" w:space="0" w:color="auto"/>
            </w:tcBorders>
            <w:vAlign w:val="center"/>
            <w:hideMark/>
          </w:tcPr>
          <w:p>
            <w:pPr>
              <w:pStyle w:val="style0"/>
              <w:spacing w:after="0" w:lineRule="auto" w:line="240"/>
              <w:jc w:val="center"/>
              <w:rPr>
                <w:rFonts w:ascii="Simplified Arabic" w:cs="Simplified Arabic" w:eastAsia="Calibri" w:hAnsi="Simplified Arabic"/>
                <w:noProof/>
                <w:kern w:val="0"/>
                <w:rtl/>
                <w14:ligatures xmlns:w14="http://schemas.microsoft.com/office/word/2010/wordml" w14:val="none"/>
              </w:rPr>
            </w:pPr>
            <w:r>
              <w:rPr>
                <w:rFonts w:ascii="Simplified Arabic" w:cs="Simplified Arabic" w:eastAsia="Calibri" w:hAnsi="Simplified Arabic" w:hint="cs"/>
                <w:noProof/>
                <w:kern w:val="0"/>
                <w:rtl/>
                <w14:ligatures xmlns:w14="http://schemas.microsoft.com/office/word/2010/wordml" w14:val="none"/>
              </w:rPr>
              <w:t>4</w:t>
            </w:r>
          </w:p>
        </w:tc>
      </w:tr>
      <w:tr>
        <w:tblPrEx/>
        <w:trPr/>
        <w:tc>
          <w:tcPr>
            <w:tcW w:w="7165" w:type="dxa"/>
            <w:tcBorders>
              <w:top w:val="single" w:sz="12" w:space="0" w:color="auto"/>
              <w:left w:val="single" w:sz="18" w:space="0" w:color="auto"/>
              <w:bottom w:val="single" w:sz="12" w:space="0" w:color="auto"/>
              <w:right w:val="single" w:sz="18" w:space="0" w:color="auto"/>
            </w:tcBorders>
            <w:hideMark/>
          </w:tcPr>
          <w:p>
            <w:pPr>
              <w:pStyle w:val="style0"/>
              <w:spacing w:after="0" w:lineRule="auto" w:line="240"/>
              <w:ind w:left="281"/>
              <w:rPr>
                <w:rFonts w:ascii="Simplified Arabic" w:cs="Simplified Arabic" w:eastAsia="Calibri" w:hAnsi="Simplified Arabic"/>
                <w:noProof/>
                <w:kern w:val="0"/>
                <w:rtl/>
                <w14:ligatures xmlns:w14="http://schemas.microsoft.com/office/word/2010/wordml" w14:val="none"/>
              </w:rPr>
            </w:pPr>
            <w:r>
              <w:rPr>
                <w:rFonts w:ascii="Simplified Arabic" w:cs="Simplified Arabic" w:eastAsia="Calibri" w:hAnsi="Simplified Arabic"/>
                <w:noProof/>
                <w:kern w:val="0"/>
                <w:rtl/>
                <w14:ligatures xmlns:w14="http://schemas.microsoft.com/office/word/2010/wordml" w14:val="none"/>
              </w:rPr>
              <w:t>الدراسات السابقة</w:t>
            </w:r>
          </w:p>
        </w:tc>
        <w:tc>
          <w:tcPr>
            <w:tcW w:w="1193" w:type="dxa"/>
            <w:tcBorders>
              <w:top w:val="single" w:sz="12" w:space="0" w:color="auto"/>
              <w:left w:val="single" w:sz="18" w:space="0" w:color="auto"/>
              <w:bottom w:val="single" w:sz="12" w:space="0" w:color="auto"/>
              <w:right w:val="single" w:sz="18" w:space="0" w:color="auto"/>
            </w:tcBorders>
            <w:vAlign w:val="center"/>
            <w:hideMark/>
          </w:tcPr>
          <w:p>
            <w:pPr>
              <w:pStyle w:val="style0"/>
              <w:spacing w:after="0" w:lineRule="auto" w:line="240"/>
              <w:jc w:val="center"/>
              <w:rPr>
                <w:rFonts w:ascii="Simplified Arabic" w:cs="Simplified Arabic" w:eastAsia="Calibri" w:hAnsi="Simplified Arabic"/>
                <w:noProof/>
                <w:kern w:val="0"/>
                <w:rtl/>
                <w14:ligatures xmlns:w14="http://schemas.microsoft.com/office/word/2010/wordml" w14:val="none"/>
              </w:rPr>
            </w:pPr>
            <w:r>
              <w:rPr>
                <w:rFonts w:ascii="Simplified Arabic" w:cs="Simplified Arabic" w:eastAsia="Calibri" w:hAnsi="Simplified Arabic"/>
                <w:noProof/>
                <w:kern w:val="0"/>
                <w:rtl/>
                <w14:ligatures xmlns:w14="http://schemas.microsoft.com/office/word/2010/wordml" w14:val="none"/>
              </w:rPr>
              <w:t>5</w:t>
            </w:r>
          </w:p>
        </w:tc>
      </w:tr>
      <w:tr>
        <w:tblPrEx/>
        <w:trPr/>
        <w:tc>
          <w:tcPr>
            <w:tcW w:w="7165" w:type="dxa"/>
            <w:tcBorders>
              <w:top w:val="single" w:sz="12" w:space="0" w:color="auto"/>
              <w:left w:val="single" w:sz="18" w:space="0" w:color="auto"/>
              <w:bottom w:val="single" w:sz="12" w:space="0" w:color="auto"/>
              <w:right w:val="single" w:sz="18" w:space="0" w:color="auto"/>
            </w:tcBorders>
            <w:hideMark/>
          </w:tcPr>
          <w:p>
            <w:pPr>
              <w:pStyle w:val="style0"/>
              <w:spacing w:after="0" w:lineRule="auto" w:line="240"/>
              <w:ind w:left="281"/>
              <w:rPr>
                <w:rFonts w:ascii="Simplified Arabic" w:cs="Simplified Arabic" w:eastAsia="Calibri" w:hAnsi="Simplified Arabic"/>
                <w:noProof/>
                <w:kern w:val="0"/>
                <w:rtl/>
                <w14:ligatures xmlns:w14="http://schemas.microsoft.com/office/word/2010/wordml" w14:val="none"/>
              </w:rPr>
            </w:pPr>
            <w:r>
              <w:rPr>
                <w:rFonts w:ascii="Simplified Arabic" w:cs="Simplified Arabic" w:eastAsia="Calibri" w:hAnsi="Simplified Arabic"/>
                <w:noProof/>
                <w:kern w:val="0"/>
                <w:rtl/>
                <w14:ligatures xmlns:w14="http://schemas.microsoft.com/office/word/2010/wordml" w14:val="none"/>
              </w:rPr>
              <w:t>الفجوة البحثية</w:t>
            </w:r>
          </w:p>
        </w:tc>
        <w:tc>
          <w:tcPr>
            <w:tcW w:w="1193" w:type="dxa"/>
            <w:tcBorders>
              <w:top w:val="single" w:sz="12" w:space="0" w:color="auto"/>
              <w:left w:val="single" w:sz="18" w:space="0" w:color="auto"/>
              <w:bottom w:val="single" w:sz="12" w:space="0" w:color="auto"/>
              <w:right w:val="single" w:sz="18" w:space="0" w:color="auto"/>
            </w:tcBorders>
            <w:vAlign w:val="center"/>
            <w:hideMark/>
          </w:tcPr>
          <w:p>
            <w:pPr>
              <w:pStyle w:val="style0"/>
              <w:spacing w:after="0" w:lineRule="auto" w:line="240"/>
              <w:jc w:val="center"/>
              <w:rPr>
                <w:rFonts w:ascii="Simplified Arabic" w:cs="Simplified Arabic" w:eastAsia="Calibri" w:hAnsi="Simplified Arabic"/>
                <w:noProof/>
                <w:kern w:val="0"/>
                <w:rtl/>
                <w14:ligatures xmlns:w14="http://schemas.microsoft.com/office/word/2010/wordml" w14:val="none"/>
              </w:rPr>
            </w:pPr>
            <w:r>
              <w:rPr>
                <w:rFonts w:ascii="Simplified Arabic" w:cs="Simplified Arabic" w:eastAsia="Calibri" w:hAnsi="Simplified Arabic"/>
                <w:noProof/>
                <w:kern w:val="0"/>
                <w:rtl/>
                <w14:ligatures xmlns:w14="http://schemas.microsoft.com/office/word/2010/wordml" w14:val="none"/>
              </w:rPr>
              <w:t>1</w:t>
            </w:r>
            <w:r>
              <w:rPr>
                <w:rFonts w:ascii="Simplified Arabic" w:cs="Simplified Arabic" w:eastAsia="Calibri" w:hAnsi="Simplified Arabic" w:hint="cs"/>
                <w:noProof/>
                <w:kern w:val="0"/>
                <w:rtl/>
                <w14:ligatures xmlns:w14="http://schemas.microsoft.com/office/word/2010/wordml" w14:val="none"/>
              </w:rPr>
              <w:t>6</w:t>
            </w:r>
          </w:p>
        </w:tc>
      </w:tr>
      <w:tr>
        <w:tblPrEx/>
        <w:trPr/>
        <w:tc>
          <w:tcPr>
            <w:tcW w:w="7165" w:type="dxa"/>
            <w:tcBorders>
              <w:top w:val="single" w:sz="12" w:space="0" w:color="auto"/>
              <w:left w:val="single" w:sz="18" w:space="0" w:color="auto"/>
              <w:bottom w:val="dotted" w:sz="4" w:space="0" w:color="auto"/>
              <w:right w:val="single" w:sz="18" w:space="0" w:color="auto"/>
            </w:tcBorders>
            <w:hideMark/>
          </w:tcPr>
          <w:p>
            <w:pPr>
              <w:pStyle w:val="style0"/>
              <w:spacing w:after="0" w:lineRule="auto" w:line="240"/>
              <w:ind w:left="281"/>
              <w:rPr>
                <w:rFonts w:ascii="Simplified Arabic" w:cs="Simplified Arabic" w:eastAsia="Calibri" w:hAnsi="Simplified Arabic"/>
                <w:noProof/>
                <w:kern w:val="0"/>
                <w:rtl/>
                <w14:ligatures xmlns:w14="http://schemas.microsoft.com/office/word/2010/wordml" w14:val="none"/>
              </w:rPr>
            </w:pPr>
            <w:r>
              <w:rPr>
                <w:rFonts w:ascii="Simplified Arabic" w:cs="Simplified Arabic" w:eastAsia="Calibri" w:hAnsi="Simplified Arabic"/>
                <w:noProof/>
                <w:kern w:val="0"/>
                <w:rtl/>
                <w14:ligatures xmlns:w14="http://schemas.microsoft.com/office/word/2010/wordml" w14:val="none"/>
              </w:rPr>
              <w:t>خطة الدراسة</w:t>
            </w:r>
          </w:p>
        </w:tc>
        <w:tc>
          <w:tcPr>
            <w:tcW w:w="1193" w:type="dxa"/>
            <w:tcBorders>
              <w:top w:val="single" w:sz="12" w:space="0" w:color="auto"/>
              <w:left w:val="single" w:sz="18" w:space="0" w:color="auto"/>
              <w:bottom w:val="dotted" w:sz="4" w:space="0" w:color="auto"/>
              <w:right w:val="single" w:sz="18" w:space="0" w:color="auto"/>
            </w:tcBorders>
            <w:vAlign w:val="center"/>
            <w:hideMark/>
          </w:tcPr>
          <w:p>
            <w:pPr>
              <w:pStyle w:val="style0"/>
              <w:spacing w:after="0" w:lineRule="auto" w:line="240"/>
              <w:jc w:val="center"/>
              <w:rPr>
                <w:rFonts w:ascii="Simplified Arabic" w:cs="Simplified Arabic" w:eastAsia="Calibri" w:hAnsi="Simplified Arabic"/>
                <w:noProof/>
                <w:kern w:val="0"/>
                <w:rtl/>
                <w14:ligatures xmlns:w14="http://schemas.microsoft.com/office/word/2010/wordml" w14:val="none"/>
              </w:rPr>
            </w:pPr>
            <w:r>
              <w:rPr>
                <w:rFonts w:ascii="Simplified Arabic" w:cs="Simplified Arabic" w:eastAsia="Calibri" w:hAnsi="Simplified Arabic"/>
                <w:noProof/>
                <w:kern w:val="0"/>
                <w:rtl/>
                <w14:ligatures xmlns:w14="http://schemas.microsoft.com/office/word/2010/wordml" w14:val="none"/>
              </w:rPr>
              <w:t>1</w:t>
            </w:r>
            <w:r>
              <w:rPr>
                <w:rFonts w:ascii="Simplified Arabic" w:cs="Simplified Arabic" w:eastAsia="Calibri" w:hAnsi="Simplified Arabic" w:hint="cs"/>
                <w:noProof/>
                <w:kern w:val="0"/>
                <w:rtl/>
                <w14:ligatures xmlns:w14="http://schemas.microsoft.com/office/word/2010/wordml" w14:val="none"/>
              </w:rPr>
              <w:t>7</w:t>
            </w:r>
          </w:p>
        </w:tc>
      </w:tr>
      <w:tr>
        <w:tblPrEx/>
        <w:trPr/>
        <w:tc>
          <w:tcPr>
            <w:tcW w:w="7165" w:type="dxa"/>
            <w:tcBorders>
              <w:top w:val="single" w:sz="18" w:space="0" w:color="auto"/>
              <w:left w:val="single" w:sz="18" w:space="0" w:color="auto"/>
              <w:bottom w:val="single" w:sz="18" w:space="0" w:color="auto"/>
              <w:right w:val="single" w:sz="18" w:space="0" w:color="auto"/>
            </w:tcBorders>
            <w:shd w:val="clear" w:color="auto" w:fill="bfbfbf"/>
            <w:hideMark/>
          </w:tcPr>
          <w:p>
            <w:pPr>
              <w:pStyle w:val="style0"/>
              <w:spacing w:after="0" w:lineRule="auto" w:line="240"/>
              <w:ind w:left="281"/>
              <w:jc w:val="center"/>
              <w:rPr>
                <w:rFonts w:ascii="Simplified Arabic" w:cs="Simplified Arabic" w:eastAsia="Calibri" w:hAnsi="Simplified Arabic"/>
                <w:b/>
                <w:bCs/>
                <w:noProof/>
                <w:kern w:val="0"/>
                <w:u w:val="single"/>
                <w:rtl/>
                <w14:ligatures xmlns:w14="http://schemas.microsoft.com/office/word/2010/wordml" w14:val="none"/>
              </w:rPr>
            </w:pPr>
            <w:r>
              <w:rPr>
                <w:rFonts w:ascii="Simplified Arabic" w:cs="Simplified Arabic" w:eastAsia="Calibri" w:hAnsi="Simplified Arabic"/>
                <w:b/>
                <w:bCs/>
                <w:noProof/>
                <w:kern w:val="0"/>
                <w:u w:val="single"/>
                <w:rtl/>
                <w14:ligatures xmlns:w14="http://schemas.microsoft.com/office/word/2010/wordml" w14:val="none"/>
              </w:rPr>
              <w:t>الفصل الأول: التفــــاوض في حل المشكلات المؤسسية</w:t>
            </w:r>
          </w:p>
        </w:tc>
        <w:tc>
          <w:tcPr>
            <w:tcW w:w="1193" w:type="dxa"/>
            <w:tcBorders>
              <w:top w:val="single" w:sz="18" w:space="0" w:color="auto"/>
              <w:left w:val="single" w:sz="18" w:space="0" w:color="auto"/>
              <w:bottom w:val="single" w:sz="18" w:space="0" w:color="auto"/>
              <w:right w:val="single" w:sz="18" w:space="0" w:color="auto"/>
            </w:tcBorders>
            <w:shd w:val="clear" w:color="auto" w:fill="bfbfbf"/>
            <w:vAlign w:val="center"/>
            <w:hideMark/>
          </w:tcPr>
          <w:p>
            <w:pPr>
              <w:pStyle w:val="style0"/>
              <w:spacing w:after="0" w:lineRule="auto" w:line="240"/>
              <w:jc w:val="center"/>
              <w:rPr>
                <w:rFonts w:ascii="Simplified Arabic" w:cs="Simplified Arabic" w:eastAsia="Calibri" w:hAnsi="Simplified Arabic"/>
                <w:noProof/>
                <w:kern w:val="0"/>
                <w:rtl/>
                <w14:ligatures xmlns:w14="http://schemas.microsoft.com/office/word/2010/wordml" w14:val="none"/>
              </w:rPr>
            </w:pPr>
            <w:r>
              <w:rPr>
                <w:rFonts w:ascii="Simplified Arabic" w:cs="Simplified Arabic" w:eastAsia="Calibri" w:hAnsi="Simplified Arabic" w:hint="cs"/>
                <w:noProof/>
                <w:kern w:val="0"/>
                <w:rtl/>
                <w14:ligatures xmlns:w14="http://schemas.microsoft.com/office/word/2010/wordml" w14:val="none"/>
              </w:rPr>
              <w:t>18-</w:t>
            </w:r>
            <w:r>
              <w:rPr>
                <w:rFonts w:ascii="Simplified Arabic" w:cs="Simplified Arabic" w:eastAsia="Calibri" w:hAnsi="Simplified Arabic" w:hint="cs"/>
                <w:noProof/>
                <w:kern w:val="0"/>
                <w:rtl/>
                <w14:ligatures xmlns:w14="http://schemas.microsoft.com/office/word/2010/wordml" w14:val="none"/>
              </w:rPr>
              <w:t>38</w:t>
            </w:r>
          </w:p>
          <w:bookmarkEnd w:id="5"/>
        </w:tc>
      </w:tr>
      <w:bookmarkStart w:id="8" w:name="_Hlk219069812"/>
      <w:tr>
        <w:tblPrEx/>
        <w:trPr>
          <w:trHeight w:val="375" w:hRule="atLeast"/>
        </w:trPr>
        <w:tc>
          <w:tcPr>
            <w:tcW w:w="7165" w:type="dxa"/>
            <w:tcBorders>
              <w:top w:val="single" w:sz="18" w:space="0" w:color="auto"/>
              <w:left w:val="single" w:sz="18" w:space="0" w:color="auto"/>
              <w:bottom w:val="single" w:sz="12" w:space="0" w:color="auto"/>
              <w:right w:val="single" w:sz="18" w:space="0" w:color="auto"/>
            </w:tcBorders>
            <w:hideMark/>
          </w:tcPr>
          <w:p>
            <w:pPr>
              <w:pStyle w:val="style0"/>
              <w:spacing w:after="0" w:lineRule="auto" w:line="240"/>
              <w:ind w:left="281"/>
              <w:rPr>
                <w:rFonts w:ascii="Simplified Arabic" w:cs="Simplified Arabic" w:eastAsia="Calibri" w:hAnsi="Simplified Arabic"/>
                <w:noProof/>
                <w:kern w:val="0"/>
                <w:rtl/>
                <w14:ligatures xmlns:w14="http://schemas.microsoft.com/office/word/2010/wordml" w14:val="none"/>
              </w:rPr>
            </w:pPr>
            <w:r>
              <w:rPr>
                <w:rFonts w:ascii="Simplified Arabic" w:cs="Simplified Arabic" w:eastAsia="Calibri" w:hAnsi="Simplified Arabic"/>
                <w:noProof/>
                <w:kern w:val="0"/>
                <w:rtl/>
                <w14:ligatures xmlns:w14="http://schemas.microsoft.com/office/word/2010/wordml" w14:val="none"/>
              </w:rPr>
              <w:t>المحور الأول: التأصيل النظري للتفاوض</w:t>
            </w:r>
          </w:p>
        </w:tc>
        <w:tc>
          <w:tcPr>
            <w:tcW w:w="1193" w:type="dxa"/>
            <w:tcBorders>
              <w:top w:val="single" w:sz="18" w:space="0" w:color="auto"/>
              <w:left w:val="single" w:sz="18" w:space="0" w:color="auto"/>
              <w:bottom w:val="single" w:sz="12" w:space="0" w:color="auto"/>
              <w:right w:val="single" w:sz="18" w:space="0" w:color="auto"/>
            </w:tcBorders>
            <w:vAlign w:val="center"/>
            <w:hideMark/>
          </w:tcPr>
          <w:p>
            <w:pPr>
              <w:pStyle w:val="style0"/>
              <w:spacing w:after="0" w:lineRule="auto" w:line="240"/>
              <w:jc w:val="center"/>
              <w:rPr>
                <w:rFonts w:ascii="Simplified Arabic" w:cs="Simplified Arabic" w:eastAsia="Calibri" w:hAnsi="Simplified Arabic"/>
                <w:noProof/>
                <w:kern w:val="0"/>
                <w:rtl/>
                <w:lang w:bidi="ar-JO"/>
                <w14:ligatures xmlns:w14="http://schemas.microsoft.com/office/word/2010/wordml" w14:val="none"/>
              </w:rPr>
            </w:pPr>
            <w:r>
              <w:rPr>
                <w:rFonts w:ascii="Simplified Arabic" w:cs="Simplified Arabic" w:eastAsia="Calibri" w:hAnsi="Simplified Arabic"/>
                <w:noProof/>
                <w:kern w:val="0"/>
                <w:rtl/>
                <w:lang w:bidi="ar-JO"/>
                <w14:ligatures xmlns:w14="http://schemas.microsoft.com/office/word/2010/wordml" w14:val="none"/>
              </w:rPr>
              <w:t>2</w:t>
            </w:r>
            <w:r>
              <w:rPr>
                <w:rFonts w:ascii="Simplified Arabic" w:cs="Simplified Arabic" w:eastAsia="Calibri" w:hAnsi="Simplified Arabic" w:hint="cs"/>
                <w:noProof/>
                <w:kern w:val="0"/>
                <w:rtl/>
                <w:lang w:bidi="ar-JO"/>
                <w14:ligatures xmlns:w14="http://schemas.microsoft.com/office/word/2010/wordml" w14:val="none"/>
              </w:rPr>
              <w:t>0</w:t>
            </w:r>
          </w:p>
        </w:tc>
      </w:tr>
      <w:tr>
        <w:tblPrEx/>
        <w:trPr>
          <w:trHeight w:val="375" w:hRule="atLeast"/>
        </w:trPr>
        <w:tc>
          <w:tcPr>
            <w:tcW w:w="7165" w:type="dxa"/>
            <w:tcBorders>
              <w:top w:val="single" w:sz="12" w:space="0" w:color="auto"/>
              <w:left w:val="single" w:sz="18" w:space="0" w:color="auto"/>
              <w:bottom w:val="single" w:sz="12" w:space="0" w:color="auto"/>
              <w:right w:val="single" w:sz="18" w:space="0" w:color="auto"/>
            </w:tcBorders>
            <w:hideMark/>
          </w:tcPr>
          <w:p>
            <w:pPr>
              <w:pStyle w:val="style0"/>
              <w:spacing w:after="0" w:lineRule="auto" w:line="240"/>
              <w:ind w:left="281"/>
              <w:rPr>
                <w:rFonts w:ascii="Simplified Arabic" w:cs="Simplified Arabic" w:eastAsia="Calibri" w:hAnsi="Simplified Arabic"/>
                <w:noProof/>
                <w:kern w:val="0"/>
                <w14:ligatures xmlns:w14="http://schemas.microsoft.com/office/word/2010/wordml" w14:val="none"/>
              </w:rPr>
            </w:pPr>
            <w:r>
              <w:rPr>
                <w:rFonts w:ascii="Simplified Arabic" w:cs="Simplified Arabic" w:eastAsia="Calibri" w:hAnsi="Simplified Arabic"/>
                <w:noProof/>
                <w:kern w:val="0"/>
                <w:rtl/>
                <w14:ligatures xmlns:w14="http://schemas.microsoft.com/office/word/2010/wordml" w14:val="none"/>
              </w:rPr>
              <w:t>المحور الثاني: الأسس النظرية لاستراتيجيات التفاوض</w:t>
            </w:r>
          </w:p>
        </w:tc>
        <w:tc>
          <w:tcPr>
            <w:tcW w:w="1193" w:type="dxa"/>
            <w:tcBorders>
              <w:top w:val="single" w:sz="12" w:space="0" w:color="auto"/>
              <w:left w:val="single" w:sz="18" w:space="0" w:color="auto"/>
              <w:bottom w:val="single" w:sz="12" w:space="0" w:color="auto"/>
              <w:right w:val="single" w:sz="18" w:space="0" w:color="auto"/>
            </w:tcBorders>
            <w:vAlign w:val="center"/>
            <w:hideMark/>
          </w:tcPr>
          <w:p>
            <w:pPr>
              <w:pStyle w:val="style0"/>
              <w:spacing w:after="0" w:lineRule="auto" w:line="240"/>
              <w:jc w:val="center"/>
              <w:rPr>
                <w:rFonts w:ascii="Simplified Arabic" w:cs="Simplified Arabic" w:eastAsia="Calibri" w:hAnsi="Simplified Arabic"/>
                <w:noProof/>
                <w:kern w:val="0"/>
                <w:rtl/>
                <w:lang w:bidi="ar-JO"/>
                <w14:ligatures xmlns:w14="http://schemas.microsoft.com/office/word/2010/wordml" w14:val="none"/>
              </w:rPr>
            </w:pPr>
            <w:r>
              <w:rPr>
                <w:rFonts w:ascii="Simplified Arabic" w:cs="Simplified Arabic" w:eastAsia="Calibri" w:hAnsi="Simplified Arabic"/>
                <w:noProof/>
                <w:kern w:val="0"/>
                <w:rtl/>
                <w:lang w:bidi="ar-JO"/>
                <w14:ligatures xmlns:w14="http://schemas.microsoft.com/office/word/2010/wordml" w14:val="none"/>
              </w:rPr>
              <w:t>2</w:t>
            </w:r>
            <w:r>
              <w:rPr>
                <w:rFonts w:ascii="Simplified Arabic" w:cs="Simplified Arabic" w:eastAsia="Calibri" w:hAnsi="Simplified Arabic" w:hint="cs"/>
                <w:noProof/>
                <w:kern w:val="0"/>
                <w:rtl/>
                <w:lang w:bidi="ar-JO"/>
                <w14:ligatures xmlns:w14="http://schemas.microsoft.com/office/word/2010/wordml" w14:val="none"/>
              </w:rPr>
              <w:t>6</w:t>
            </w:r>
          </w:p>
        </w:tc>
      </w:tr>
      <w:tr>
        <w:tblPrEx/>
        <w:trPr>
          <w:trHeight w:val="375" w:hRule="atLeast"/>
        </w:trPr>
        <w:tc>
          <w:tcPr>
            <w:tcW w:w="7165" w:type="dxa"/>
            <w:tcBorders>
              <w:top w:val="single" w:sz="12" w:space="0" w:color="auto"/>
              <w:left w:val="single" w:sz="18" w:space="0" w:color="auto"/>
              <w:bottom w:val="dotted" w:sz="4" w:space="0" w:color="auto"/>
              <w:right w:val="single" w:sz="18" w:space="0" w:color="auto"/>
            </w:tcBorders>
            <w:hideMark/>
          </w:tcPr>
          <w:p>
            <w:pPr>
              <w:pStyle w:val="style0"/>
              <w:spacing w:lineRule="auto" w:line="240"/>
              <w:ind w:left="281"/>
              <w:rPr>
                <w:rFonts w:ascii="Simplified Arabic" w:cs="Simplified Arabic" w:eastAsia="Calibri" w:hAnsi="Simplified Arabic"/>
                <w:noProof/>
                <w:kern w:val="0"/>
                <w:rtl/>
                <w14:ligatures xmlns:w14="http://schemas.microsoft.com/office/word/2010/wordml" w14:val="none"/>
              </w:rPr>
            </w:pPr>
            <w:r>
              <w:rPr>
                <w:rFonts w:ascii="Simplified Arabic" w:cs="Simplified Arabic" w:eastAsia="Calibri" w:hAnsi="Simplified Arabic"/>
                <w:noProof/>
                <w:kern w:val="0"/>
                <w:rtl/>
                <w14:ligatures xmlns:w14="http://schemas.microsoft.com/office/word/2010/wordml" w14:val="none"/>
              </w:rPr>
              <w:t>المحور الثالث: سياسات التفاوض وتكتيكاته</w:t>
            </w:r>
          </w:p>
        </w:tc>
        <w:tc>
          <w:tcPr>
            <w:tcW w:w="1193" w:type="dxa"/>
            <w:tcBorders>
              <w:top w:val="single" w:sz="12" w:space="0" w:color="auto"/>
              <w:left w:val="single" w:sz="18" w:space="0" w:color="auto"/>
              <w:bottom w:val="dotted" w:sz="4" w:space="0" w:color="auto"/>
              <w:right w:val="single" w:sz="18" w:space="0" w:color="auto"/>
            </w:tcBorders>
            <w:vAlign w:val="center"/>
            <w:hideMark/>
          </w:tcPr>
          <w:p>
            <w:pPr>
              <w:pStyle w:val="style0"/>
              <w:spacing w:lineRule="auto" w:line="240"/>
              <w:jc w:val="center"/>
              <w:rPr>
                <w:rFonts w:ascii="Simplified Arabic" w:cs="Simplified Arabic" w:eastAsia="Calibri" w:hAnsi="Simplified Arabic"/>
                <w:noProof/>
                <w:kern w:val="0"/>
                <w:rtl/>
                <w:lang w:bidi="ar-EG"/>
                <w14:ligatures xmlns:w14="http://schemas.microsoft.com/office/word/2010/wordml" w14:val="none"/>
              </w:rPr>
            </w:pPr>
            <w:r>
              <w:rPr>
                <w:rFonts w:ascii="Simplified Arabic" w:cs="Simplified Arabic" w:eastAsia="Calibri" w:hAnsi="Simplified Arabic"/>
                <w:noProof/>
                <w:kern w:val="0"/>
                <w:rtl/>
                <w:lang w:bidi="ar-JO"/>
                <w14:ligatures xmlns:w14="http://schemas.microsoft.com/office/word/2010/wordml" w14:val="none"/>
              </w:rPr>
              <w:t>3</w:t>
            </w:r>
            <w:r>
              <w:rPr>
                <w:rFonts w:ascii="Simplified Arabic" w:cs="Simplified Arabic" w:eastAsia="Calibri" w:hAnsi="Simplified Arabic" w:hint="cs"/>
                <w:noProof/>
                <w:kern w:val="0"/>
                <w:rtl/>
                <w:lang w:bidi="ar-EG"/>
                <w14:ligatures xmlns:w14="http://schemas.microsoft.com/office/word/2010/wordml" w14:val="none"/>
              </w:rPr>
              <w:t>4</w:t>
            </w:r>
          </w:p>
          <w:bookmarkEnd w:id="6"/>
        </w:tc>
      </w:tr>
      <w:bookmarkStart w:id="9" w:name="_Hlk206156960"/>
      <w:bookmarkStart w:id="10" w:name="_Hlk207738487"/>
      <w:tr>
        <w:tblPrEx/>
        <w:trPr>
          <w:trHeight w:val="500" w:hRule="atLeast"/>
        </w:trPr>
        <w:tc>
          <w:tcPr>
            <w:tcW w:w="7165" w:type="dxa"/>
            <w:tcBorders>
              <w:top w:val="single" w:sz="18" w:space="0" w:color="auto"/>
              <w:left w:val="single" w:sz="18" w:space="0" w:color="auto"/>
              <w:bottom w:val="single" w:sz="18" w:space="0" w:color="auto"/>
              <w:right w:val="single" w:sz="18" w:space="0" w:color="auto"/>
            </w:tcBorders>
            <w:shd w:val="clear" w:color="auto" w:fill="bfbfbf"/>
            <w:hideMark/>
          </w:tcPr>
          <w:p>
            <w:pPr>
              <w:pStyle w:val="style0"/>
              <w:spacing w:after="0" w:lineRule="auto" w:line="240"/>
              <w:ind w:left="281"/>
              <w:jc w:val="center"/>
              <w:rPr>
                <w:rFonts w:ascii="Simplified Arabic" w:cs="Simplified Arabic" w:eastAsia="Calibri" w:hAnsi="Simplified Arabic"/>
                <w:b/>
                <w:bCs/>
                <w:noProof/>
                <w:kern w:val="0"/>
                <w:u w:val="single"/>
                <w:rtl/>
                <w14:ligatures xmlns:w14="http://schemas.microsoft.com/office/word/2010/wordml" w14:val="none"/>
              </w:rPr>
            </w:pPr>
            <w:r>
              <w:rPr>
                <w:rFonts w:ascii="Simplified Arabic" w:cs="Simplified Arabic" w:eastAsia="Calibri" w:hAnsi="Simplified Arabic"/>
                <w:b/>
                <w:bCs/>
                <w:noProof/>
                <w:kern w:val="0"/>
                <w:u w:val="single"/>
                <w:rtl/>
                <w14:ligatures xmlns:w14="http://schemas.microsoft.com/office/word/2010/wordml" w14:val="none"/>
              </w:rPr>
              <w:t>الفصل الثانى:</w:t>
            </w:r>
            <w:r>
              <w:rPr>
                <w:rFonts w:ascii="Simplified Arabic" w:cs="Simplified Arabic" w:eastAsia="Aptos" w:hAnsi="Simplified Arabic"/>
                <w:b/>
                <w:bCs/>
                <w:kern w:val="0"/>
                <w:u w:val="single"/>
                <w:rtl/>
                <w14:ligatures xmlns:w14="http://schemas.microsoft.com/office/word/2010/wordml" w14:val="none"/>
              </w:rPr>
              <w:t xml:space="preserve"> </w:t>
            </w:r>
            <w:r>
              <w:rPr>
                <w:rFonts w:ascii="Simplified Arabic" w:cs="Simplified Arabic" w:eastAsia="Calibri" w:hAnsi="Simplified Arabic"/>
                <w:b/>
                <w:bCs/>
                <w:noProof/>
                <w:kern w:val="0"/>
                <w:u w:val="single"/>
                <w:rtl/>
                <w14:ligatures xmlns:w14="http://schemas.microsoft.com/office/word/2010/wordml" w14:val="none"/>
              </w:rPr>
              <w:t>نظام التأمين الاجتماعي في مصر ومشكلاته المؤسسية</w:t>
            </w:r>
          </w:p>
        </w:tc>
        <w:tc>
          <w:tcPr>
            <w:tcW w:w="1193" w:type="dxa"/>
            <w:tcBorders>
              <w:top w:val="single" w:sz="18" w:space="0" w:color="auto"/>
              <w:left w:val="single" w:sz="18" w:space="0" w:color="auto"/>
              <w:bottom w:val="single" w:sz="18" w:space="0" w:color="auto"/>
              <w:right w:val="single" w:sz="18" w:space="0" w:color="auto"/>
            </w:tcBorders>
            <w:shd w:val="clear" w:color="auto" w:fill="bfbfbf"/>
            <w:vAlign w:val="center"/>
            <w:hideMark/>
          </w:tcPr>
          <w:p>
            <w:pPr>
              <w:pStyle w:val="style0"/>
              <w:spacing w:lineRule="auto" w:line="240"/>
              <w:jc w:val="center"/>
              <w:rPr>
                <w:rFonts w:ascii="Simplified Arabic" w:cs="Simplified Arabic" w:eastAsia="Calibri" w:hAnsi="Simplified Arabic"/>
                <w:noProof/>
                <w:kern w:val="0"/>
                <w:rtl/>
                <w14:ligatures xmlns:w14="http://schemas.microsoft.com/office/word/2010/wordml" w14:val="none"/>
              </w:rPr>
            </w:pPr>
            <w:r>
              <w:rPr>
                <w:rFonts w:ascii="Simplified Arabic" w:cs="Simplified Arabic" w:eastAsia="Calibri" w:hAnsi="Simplified Arabic" w:hint="cs"/>
                <w:noProof/>
                <w:kern w:val="0"/>
                <w:rtl/>
                <w14:ligatures xmlns:w14="http://schemas.microsoft.com/office/word/2010/wordml" w14:val="none"/>
              </w:rPr>
              <w:t>39</w:t>
            </w:r>
            <w:r>
              <w:rPr>
                <w:rFonts w:ascii="Simplified Arabic" w:cs="Simplified Arabic" w:eastAsia="Calibri" w:hAnsi="Simplified Arabic" w:hint="cs"/>
                <w:noProof/>
                <w:kern w:val="0"/>
                <w:rtl/>
                <w14:ligatures xmlns:w14="http://schemas.microsoft.com/office/word/2010/wordml" w14:val="none"/>
              </w:rPr>
              <w:t>-</w:t>
            </w:r>
            <w:r>
              <w:rPr>
                <w:rFonts w:ascii="Simplified Arabic" w:cs="Simplified Arabic" w:eastAsia="Calibri" w:hAnsi="Simplified Arabic" w:hint="cs"/>
                <w:noProof/>
                <w:kern w:val="0"/>
                <w:rtl/>
                <w14:ligatures xmlns:w14="http://schemas.microsoft.com/office/word/2010/wordml" w14:val="none"/>
              </w:rPr>
              <w:t xml:space="preserve"> </w:t>
            </w:r>
            <w:r>
              <w:rPr>
                <w:rFonts w:ascii="Simplified Arabic" w:cs="Simplified Arabic" w:eastAsia="Calibri" w:hAnsi="Simplified Arabic" w:hint="cs"/>
                <w:noProof/>
                <w:kern w:val="0"/>
                <w:rtl/>
                <w14:ligatures xmlns:w14="http://schemas.microsoft.com/office/word/2010/wordml" w14:val="none"/>
              </w:rPr>
              <w:t>68</w:t>
            </w:r>
          </w:p>
        </w:tc>
      </w:tr>
      <w:tr>
        <w:tblPrEx/>
        <w:trPr>
          <w:trHeight w:val="375" w:hRule="atLeast"/>
        </w:trPr>
        <w:tc>
          <w:tcPr>
            <w:tcW w:w="7165" w:type="dxa"/>
            <w:tcBorders>
              <w:top w:val="single" w:sz="18" w:space="0" w:color="auto"/>
              <w:left w:val="single" w:sz="18" w:space="0" w:color="auto"/>
              <w:bottom w:val="single" w:sz="12" w:space="0" w:color="auto"/>
              <w:right w:val="single" w:sz="18" w:space="0" w:color="auto"/>
            </w:tcBorders>
            <w:hideMark/>
          </w:tcPr>
          <w:p>
            <w:pPr>
              <w:pStyle w:val="style0"/>
              <w:spacing w:after="0" w:lineRule="auto" w:line="240"/>
              <w:ind w:left="281"/>
              <w:rPr>
                <w:rFonts w:ascii="Simplified Arabic" w:cs="Simplified Arabic" w:eastAsia="Calibri" w:hAnsi="Simplified Arabic"/>
                <w:noProof/>
                <w:kern w:val="0"/>
                <w:rtl/>
                <w14:ligatures xmlns:w14="http://schemas.microsoft.com/office/word/2010/wordml" w14:val="none"/>
              </w:rPr>
            </w:pPr>
            <w:r>
              <w:rPr>
                <w:rFonts w:ascii="Simplified Arabic" w:cs="Simplified Arabic" w:eastAsia="Calibri" w:hAnsi="Simplified Arabic"/>
                <w:noProof/>
                <w:kern w:val="0"/>
                <w:rtl/>
                <w14:ligatures xmlns:w14="http://schemas.microsoft.com/office/word/2010/wordml" w14:val="none"/>
              </w:rPr>
              <w:t>المحور الأول: تطور نظم وتشريعات التأمين الاجتماعي في مصر</w:t>
            </w:r>
          </w:p>
        </w:tc>
        <w:tc>
          <w:tcPr>
            <w:tcW w:w="1193" w:type="dxa"/>
            <w:tcBorders>
              <w:top w:val="single" w:sz="18" w:space="0" w:color="auto"/>
              <w:left w:val="single" w:sz="18" w:space="0" w:color="auto"/>
              <w:bottom w:val="single" w:sz="12" w:space="0" w:color="auto"/>
              <w:right w:val="single" w:sz="18" w:space="0" w:color="auto"/>
            </w:tcBorders>
            <w:vAlign w:val="center"/>
            <w:hideMark/>
          </w:tcPr>
          <w:p>
            <w:pPr>
              <w:pStyle w:val="style0"/>
              <w:spacing w:after="0" w:lineRule="auto" w:line="240"/>
              <w:jc w:val="center"/>
              <w:rPr>
                <w:rFonts w:ascii="Simplified Arabic" w:cs="Simplified Arabic" w:eastAsia="Calibri" w:hAnsi="Simplified Arabic"/>
                <w:noProof/>
                <w:kern w:val="0"/>
                <w:rtl/>
                <w14:ligatures xmlns:w14="http://schemas.microsoft.com/office/word/2010/wordml" w14:val="none"/>
              </w:rPr>
            </w:pPr>
            <w:r>
              <w:rPr>
                <w:rFonts w:ascii="Simplified Arabic" w:cs="Simplified Arabic" w:eastAsia="Calibri" w:hAnsi="Simplified Arabic"/>
                <w:noProof/>
                <w:kern w:val="0"/>
                <w:rtl/>
                <w14:ligatures xmlns:w14="http://schemas.microsoft.com/office/word/2010/wordml" w14:val="none"/>
              </w:rPr>
              <w:t>4</w:t>
            </w:r>
            <w:r>
              <w:rPr>
                <w:rFonts w:ascii="Simplified Arabic" w:cs="Simplified Arabic" w:eastAsia="Calibri" w:hAnsi="Simplified Arabic" w:hint="cs"/>
                <w:noProof/>
                <w:kern w:val="0"/>
                <w:rtl/>
                <w14:ligatures xmlns:w14="http://schemas.microsoft.com/office/word/2010/wordml" w14:val="none"/>
              </w:rPr>
              <w:t>2</w:t>
            </w:r>
          </w:p>
        </w:tc>
      </w:tr>
      <w:bookmarkStart w:id="11" w:name="_Hlk206984186"/>
      <w:tr>
        <w:tblPrEx/>
        <w:trPr>
          <w:trHeight w:val="375" w:hRule="atLeast"/>
        </w:trPr>
        <w:tc>
          <w:tcPr>
            <w:tcW w:w="7165" w:type="dxa"/>
            <w:tcBorders>
              <w:top w:val="single" w:sz="12" w:space="0" w:color="auto"/>
              <w:left w:val="single" w:sz="18" w:space="0" w:color="auto"/>
              <w:bottom w:val="single" w:sz="12" w:space="0" w:color="auto"/>
              <w:right w:val="single" w:sz="18" w:space="0" w:color="auto"/>
            </w:tcBorders>
            <w:hideMark/>
          </w:tcPr>
          <w:p>
            <w:pPr>
              <w:pStyle w:val="style0"/>
              <w:spacing w:after="0" w:lineRule="auto" w:line="240"/>
              <w:ind w:left="281"/>
              <w:rPr>
                <w:rFonts w:ascii="Simplified Arabic" w:cs="Simplified Arabic" w:eastAsia="Calibri" w:hAnsi="Simplified Arabic"/>
                <w:noProof/>
                <w:kern w:val="0"/>
                <w14:ligatures xmlns:w14="http://schemas.microsoft.com/office/word/2010/wordml" w14:val="none"/>
              </w:rPr>
            </w:pPr>
            <w:r>
              <w:rPr>
                <w:rFonts w:ascii="Simplified Arabic" w:cs="Simplified Arabic" w:eastAsia="Calibri" w:hAnsi="Simplified Arabic"/>
                <w:noProof/>
                <w:kern w:val="0"/>
                <w:rtl/>
                <w14:ligatures xmlns:w14="http://schemas.microsoft.com/office/word/2010/wordml" w14:val="none"/>
              </w:rPr>
              <w:t>المحور الثاني: أهم الفروق بين قانون التأمين الاجتماعي رقم (79) لسنة 1975م وقانون التأمين الاجتماعي رقم (148) لسنة 2019م</w:t>
            </w:r>
          </w:p>
        </w:tc>
        <w:tc>
          <w:tcPr>
            <w:tcW w:w="1193" w:type="dxa"/>
            <w:tcBorders>
              <w:top w:val="single" w:sz="12" w:space="0" w:color="auto"/>
              <w:left w:val="single" w:sz="18" w:space="0" w:color="auto"/>
              <w:bottom w:val="single" w:sz="12" w:space="0" w:color="auto"/>
              <w:right w:val="single" w:sz="18" w:space="0" w:color="auto"/>
            </w:tcBorders>
            <w:vAlign w:val="center"/>
            <w:hideMark/>
          </w:tcPr>
          <w:p>
            <w:pPr>
              <w:pStyle w:val="style0"/>
              <w:spacing w:after="0" w:lineRule="auto" w:line="240"/>
              <w:jc w:val="center"/>
              <w:rPr>
                <w:rFonts w:ascii="Simplified Arabic" w:cs="Simplified Arabic" w:eastAsia="Calibri" w:hAnsi="Simplified Arabic"/>
                <w:noProof/>
                <w:kern w:val="0"/>
                <w:rtl/>
                <w:lang w:bidi="ar-JO"/>
                <w14:ligatures xmlns:w14="http://schemas.microsoft.com/office/word/2010/wordml" w14:val="none"/>
              </w:rPr>
            </w:pPr>
            <w:r>
              <w:rPr>
                <w:rFonts w:ascii="Simplified Arabic" w:cs="Simplified Arabic" w:eastAsia="Calibri" w:hAnsi="Simplified Arabic" w:hint="cs"/>
                <w:noProof/>
                <w:kern w:val="0"/>
                <w:rtl/>
                <w:lang w:bidi="ar-JO"/>
                <w14:ligatures xmlns:w14="http://schemas.microsoft.com/office/word/2010/wordml" w14:val="none"/>
              </w:rPr>
              <w:t>48</w:t>
            </w:r>
          </w:p>
        </w:tc>
      </w:tr>
      <w:tr>
        <w:tblPrEx/>
        <w:trPr>
          <w:trHeight w:val="375" w:hRule="atLeast"/>
        </w:trPr>
        <w:tc>
          <w:tcPr>
            <w:tcW w:w="7165" w:type="dxa"/>
            <w:tcBorders>
              <w:top w:val="single" w:sz="12" w:space="0" w:color="auto"/>
              <w:left w:val="single" w:sz="18" w:space="0" w:color="auto"/>
              <w:bottom w:val="dotted" w:sz="4" w:space="0" w:color="auto"/>
              <w:right w:val="single" w:sz="18" w:space="0" w:color="auto"/>
            </w:tcBorders>
            <w:hideMark/>
          </w:tcPr>
          <w:p>
            <w:pPr>
              <w:pStyle w:val="style0"/>
              <w:spacing w:after="0" w:lineRule="auto" w:line="240"/>
              <w:ind w:left="281"/>
              <w:rPr>
                <w:rFonts w:ascii="Simplified Arabic" w:cs="Simplified Arabic" w:eastAsia="Calibri" w:hAnsi="Simplified Arabic"/>
                <w:noProof/>
                <w:kern w:val="0"/>
                <w:rtl/>
                <w:lang w:bidi="ar-EG"/>
                <w14:ligatures xmlns:w14="http://schemas.microsoft.com/office/word/2010/wordml" w14:val="none"/>
              </w:rPr>
            </w:pPr>
            <w:r>
              <w:rPr>
                <w:rFonts w:ascii="Simplified Arabic" w:cs="Simplified Arabic" w:eastAsia="Calibri" w:hAnsi="Simplified Arabic"/>
                <w:noProof/>
                <w:kern w:val="0"/>
                <w:rtl/>
                <w14:ligatures xmlns:w14="http://schemas.microsoft.com/office/word/2010/wordml" w14:val="none"/>
              </w:rPr>
              <w:t>المحور الثالث: أبرز المشكلات المالية والقانونية والاجتماعية والمؤسسية التي تواجه الهيئة القومية للتأمين الاجتماعي ومبررات استخدام استراتيجيات التفاوض لمعالجة هذه المشكلات</w:t>
            </w:r>
            <w:r>
              <w:rPr>
                <w:rFonts w:ascii="Simplified Arabic" w:cs="Simplified Arabic" w:eastAsia="Calibri" w:hAnsi="Simplified Arabic"/>
                <w:rtl/>
                <w:lang w:bidi="ar-EG"/>
              </w:rPr>
              <w:tab/>
            </w:r>
          </w:p>
        </w:tc>
        <w:tc>
          <w:tcPr>
            <w:tcW w:w="1193" w:type="dxa"/>
            <w:tcBorders>
              <w:top w:val="single" w:sz="12" w:space="0" w:color="auto"/>
              <w:left w:val="single" w:sz="18" w:space="0" w:color="auto"/>
              <w:bottom w:val="dotted" w:sz="4" w:space="0" w:color="auto"/>
              <w:right w:val="single" w:sz="18" w:space="0" w:color="auto"/>
            </w:tcBorders>
            <w:vAlign w:val="center"/>
            <w:hideMark/>
          </w:tcPr>
          <w:p>
            <w:pPr>
              <w:pStyle w:val="style0"/>
              <w:spacing w:after="0" w:lineRule="auto" w:line="240"/>
              <w:jc w:val="center"/>
              <w:rPr>
                <w:rFonts w:ascii="Simplified Arabic" w:cs="Simplified Arabic" w:eastAsia="Calibri" w:hAnsi="Simplified Arabic"/>
                <w:noProof/>
                <w:kern w:val="0"/>
                <w:rtl/>
                <w:lang w:bidi="ar-JO"/>
                <w14:ligatures xmlns:w14="http://schemas.microsoft.com/office/word/2010/wordml" w14:val="none"/>
              </w:rPr>
            </w:pPr>
            <w:r>
              <w:rPr>
                <w:rFonts w:ascii="Simplified Arabic" w:cs="Simplified Arabic" w:eastAsia="Calibri" w:hAnsi="Simplified Arabic" w:hint="cs"/>
                <w:noProof/>
                <w:kern w:val="0"/>
                <w:rtl/>
                <w:lang w:bidi="ar-JO"/>
                <w14:ligatures xmlns:w14="http://schemas.microsoft.com/office/word/2010/wordml" w14:val="none"/>
              </w:rPr>
              <w:t>5</w:t>
            </w:r>
            <w:r>
              <w:rPr>
                <w:rFonts w:ascii="Simplified Arabic" w:cs="Simplified Arabic" w:eastAsia="Calibri" w:hAnsi="Simplified Arabic" w:hint="cs"/>
                <w:noProof/>
                <w:kern w:val="0"/>
                <w:rtl/>
                <w:lang w:bidi="ar-JO"/>
                <w14:ligatures xmlns:w14="http://schemas.microsoft.com/office/word/2010/wordml" w14:val="none"/>
              </w:rPr>
              <w:t>5</w:t>
            </w:r>
          </w:p>
        </w:tc>
      </w:tr>
      <w:tr>
        <w:tblPrEx/>
        <w:trPr/>
        <w:tc>
          <w:tcPr>
            <w:tcW w:w="7165" w:type="dxa"/>
            <w:tcBorders>
              <w:top w:val="single" w:sz="18" w:space="0" w:color="auto"/>
              <w:left w:val="single" w:sz="18" w:space="0" w:color="auto"/>
              <w:bottom w:val="single" w:sz="12" w:space="0" w:color="auto"/>
              <w:right w:val="single" w:sz="18" w:space="0" w:color="auto"/>
            </w:tcBorders>
            <w:shd w:val="clear" w:color="auto" w:fill="bfbfbf"/>
            <w:hideMark/>
          </w:tcPr>
          <w:p>
            <w:pPr>
              <w:pStyle w:val="style0"/>
              <w:spacing w:after="0" w:lineRule="auto" w:line="240"/>
              <w:ind w:left="281"/>
              <w:jc w:val="center"/>
              <w:rPr>
                <w:rFonts w:ascii="Simplified Arabic" w:cs="Simplified Arabic" w:eastAsia="Calibri" w:hAnsi="Simplified Arabic"/>
                <w:noProof/>
                <w:kern w:val="0"/>
                <w:rtl/>
                <w14:ligatures xmlns:w14="http://schemas.microsoft.com/office/word/2010/wordml" w14:val="none"/>
              </w:rPr>
            </w:pPr>
            <w:r>
              <w:rPr>
                <w:rFonts w:ascii="Simplified Arabic" w:cs="Simplified Arabic" w:eastAsia="Calibri" w:hAnsi="Simplified Arabic"/>
                <w:b/>
                <w:bCs/>
                <w:noProof/>
                <w:kern w:val="0"/>
                <w:u w:val="single"/>
                <w:rtl/>
                <w14:ligatures xmlns:w14="http://schemas.microsoft.com/office/word/2010/wordml" w14:val="none"/>
              </w:rPr>
              <w:t>الـفـصل الثالث: أثر استراتيجيات التفاوض في معالجة مشكلات الهيئة القومية للتأمين الاجتماعي</w:t>
            </w:r>
          </w:p>
        </w:tc>
        <w:tc>
          <w:tcPr>
            <w:tcW w:w="1193" w:type="dxa"/>
            <w:tcBorders>
              <w:top w:val="single" w:sz="18" w:space="0" w:color="auto"/>
              <w:left w:val="single" w:sz="18" w:space="0" w:color="auto"/>
              <w:bottom w:val="single" w:sz="12" w:space="0" w:color="auto"/>
              <w:right w:val="single" w:sz="18" w:space="0" w:color="auto"/>
            </w:tcBorders>
            <w:shd w:val="clear" w:color="auto" w:fill="bfbfbf"/>
            <w:vAlign w:val="center"/>
            <w:hideMark/>
          </w:tcPr>
          <w:p>
            <w:pPr>
              <w:pStyle w:val="style0"/>
              <w:spacing w:after="0" w:lineRule="auto" w:line="240"/>
              <w:jc w:val="center"/>
              <w:rPr>
                <w:rFonts w:ascii="Simplified Arabic" w:cs="Simplified Arabic" w:eastAsia="Calibri" w:hAnsi="Simplified Arabic"/>
                <w:noProof/>
                <w:kern w:val="0"/>
                <w:rtl/>
                <w14:ligatures xmlns:w14="http://schemas.microsoft.com/office/word/2010/wordml" w14:val="none"/>
              </w:rPr>
            </w:pPr>
            <w:r>
              <w:rPr>
                <w:rFonts w:ascii="Simplified Arabic" w:cs="Simplified Arabic" w:eastAsia="Calibri" w:hAnsi="Simplified Arabic" w:hint="cs"/>
                <w:noProof/>
                <w:kern w:val="0"/>
                <w:rtl/>
                <w14:ligatures xmlns:w14="http://schemas.microsoft.com/office/word/2010/wordml" w14:val="none"/>
              </w:rPr>
              <w:t>69-</w:t>
            </w:r>
            <w:r>
              <w:rPr>
                <w:rFonts w:ascii="Simplified Arabic" w:cs="Simplified Arabic" w:eastAsia="Calibri" w:hAnsi="Simplified Arabic" w:hint="cs"/>
                <w:noProof/>
                <w:kern w:val="0"/>
                <w:rtl/>
                <w14:ligatures xmlns:w14="http://schemas.microsoft.com/office/word/2010/wordml" w14:val="none"/>
              </w:rPr>
              <w:t>110</w:t>
            </w:r>
          </w:p>
        </w:tc>
      </w:tr>
      <w:tr>
        <w:tblPrEx/>
        <w:trPr>
          <w:trHeight w:val="415" w:hRule="atLeast"/>
        </w:trPr>
        <w:tc>
          <w:tcPr>
            <w:tcW w:w="7165" w:type="dxa"/>
            <w:tcBorders>
              <w:top w:val="single" w:sz="12" w:space="0" w:color="auto"/>
              <w:left w:val="single" w:sz="12" w:space="0" w:color="auto"/>
              <w:bottom w:val="single" w:sz="12" w:space="0" w:color="auto"/>
              <w:right w:val="single" w:sz="18" w:space="0" w:color="auto"/>
            </w:tcBorders>
            <w:hideMark/>
          </w:tcPr>
          <w:p>
            <w:pPr>
              <w:pStyle w:val="style0"/>
              <w:spacing w:after="0" w:lineRule="auto" w:line="240"/>
              <w:ind w:left="281"/>
              <w:rPr>
                <w:rFonts w:ascii="Simplified Arabic" w:cs="Simplified Arabic" w:eastAsia="Calibri" w:hAnsi="Simplified Arabic"/>
                <w:noProof/>
                <w:kern w:val="0"/>
                <w:rtl/>
                <w14:ligatures xmlns:w14="http://schemas.microsoft.com/office/word/2010/wordml" w14:val="none"/>
              </w:rPr>
            </w:pPr>
            <w:r>
              <w:rPr>
                <w:rFonts w:ascii="Simplified Arabic" w:cs="Simplified Arabic" w:eastAsia="Aptos" w:hAnsi="Simplified Arabic"/>
                <w:rtl/>
              </w:rPr>
              <w:t>المحور الأول: تصميم الدراسة الميدانية وأداة جمع البيانات</w:t>
            </w:r>
          </w:p>
        </w:tc>
        <w:tc>
          <w:tcPr>
            <w:tcW w:w="1193" w:type="dxa"/>
            <w:tcBorders>
              <w:top w:val="single" w:sz="12" w:space="0" w:color="auto"/>
              <w:left w:val="single" w:sz="18" w:space="0" w:color="auto"/>
              <w:bottom w:val="single" w:sz="12" w:space="0" w:color="auto"/>
              <w:right w:val="single" w:sz="12" w:space="0" w:color="auto"/>
            </w:tcBorders>
            <w:hideMark/>
          </w:tcPr>
          <w:p>
            <w:pPr>
              <w:pStyle w:val="style0"/>
              <w:spacing w:after="0" w:lineRule="auto" w:line="240"/>
              <w:jc w:val="center"/>
              <w:rPr>
                <w:rFonts w:ascii="Simplified Arabic" w:cs="Simplified Arabic" w:eastAsia="Calibri" w:hAnsi="Simplified Arabic"/>
                <w:noProof/>
                <w:kern w:val="0"/>
                <w:rtl/>
                <w14:ligatures xmlns:w14="http://schemas.microsoft.com/office/word/2010/wordml" w14:val="none"/>
              </w:rPr>
            </w:pPr>
            <w:r>
              <w:rPr>
                <w:rFonts w:ascii="Simplified Arabic" w:cs="Simplified Arabic" w:eastAsia="Calibri" w:hAnsi="Simplified Arabic" w:hint="cs"/>
                <w:noProof/>
                <w:kern w:val="0"/>
                <w:rtl/>
                <w14:ligatures xmlns:w14="http://schemas.microsoft.com/office/word/2010/wordml" w14:val="none"/>
              </w:rPr>
              <w:t>7</w:t>
            </w:r>
            <w:r>
              <w:rPr>
                <w:rFonts w:ascii="Simplified Arabic" w:cs="Simplified Arabic" w:eastAsia="Calibri" w:hAnsi="Simplified Arabic" w:hint="cs"/>
                <w:noProof/>
                <w:kern w:val="0"/>
                <w:rtl/>
                <w14:ligatures xmlns:w14="http://schemas.microsoft.com/office/word/2010/wordml" w14:val="none"/>
              </w:rPr>
              <w:t>1</w:t>
            </w:r>
          </w:p>
        </w:tc>
      </w:tr>
      <w:tr>
        <w:tblPrEx/>
        <w:trPr>
          <w:trHeight w:val="396" w:hRule="atLeast"/>
        </w:trPr>
        <w:tc>
          <w:tcPr>
            <w:tcW w:w="7165" w:type="dxa"/>
            <w:tcBorders>
              <w:top w:val="single" w:sz="12" w:space="0" w:color="auto"/>
              <w:left w:val="single" w:sz="12" w:space="0" w:color="auto"/>
              <w:bottom w:val="single" w:sz="12" w:space="0" w:color="auto"/>
              <w:right w:val="single" w:sz="18" w:space="0" w:color="auto"/>
            </w:tcBorders>
            <w:hideMark/>
          </w:tcPr>
          <w:p>
            <w:pPr>
              <w:pStyle w:val="style0"/>
              <w:spacing w:after="0" w:lineRule="auto" w:line="240"/>
              <w:ind w:left="281"/>
              <w:rPr>
                <w:rFonts w:ascii="Simplified Arabic" w:cs="Simplified Arabic" w:eastAsia="Calibri" w:hAnsi="Simplified Arabic"/>
                <w:noProof/>
                <w:kern w:val="0"/>
                <w:rtl/>
                <w14:ligatures xmlns:w14="http://schemas.microsoft.com/office/word/2010/wordml" w14:val="none"/>
              </w:rPr>
            </w:pPr>
            <w:r>
              <w:rPr>
                <w:rFonts w:ascii="Simplified Arabic" w:cs="Simplified Arabic" w:eastAsia="Calibri" w:hAnsi="Simplified Arabic"/>
                <w:noProof/>
                <w:kern w:val="0"/>
                <w:rtl/>
                <w14:ligatures xmlns:w14="http://schemas.microsoft.com/office/word/2010/wordml" w14:val="none"/>
              </w:rPr>
              <w:t>عينة الدراسة</w:t>
            </w:r>
          </w:p>
        </w:tc>
        <w:tc>
          <w:tcPr>
            <w:tcW w:w="1193" w:type="dxa"/>
            <w:tcBorders>
              <w:top w:val="single" w:sz="12" w:space="0" w:color="auto"/>
              <w:left w:val="single" w:sz="18" w:space="0" w:color="auto"/>
              <w:bottom w:val="single" w:sz="12" w:space="0" w:color="auto"/>
              <w:right w:val="single" w:sz="12" w:space="0" w:color="auto"/>
            </w:tcBorders>
            <w:vAlign w:val="center"/>
            <w:hideMark/>
          </w:tcPr>
          <w:p>
            <w:pPr>
              <w:pStyle w:val="style0"/>
              <w:spacing w:after="0" w:lineRule="auto" w:line="240"/>
              <w:jc w:val="center"/>
              <w:rPr>
                <w:rFonts w:ascii="Simplified Arabic" w:cs="Simplified Arabic" w:eastAsia="Calibri" w:hAnsi="Simplified Arabic"/>
                <w:noProof/>
                <w:kern w:val="0"/>
                <w:rtl/>
                <w:lang w:bidi="ar-JO"/>
                <w14:ligatures xmlns:w14="http://schemas.microsoft.com/office/word/2010/wordml" w14:val="none"/>
              </w:rPr>
            </w:pPr>
            <w:r>
              <w:rPr>
                <w:rFonts w:ascii="Simplified Arabic" w:cs="Simplified Arabic" w:eastAsia="Calibri" w:hAnsi="Simplified Arabic" w:hint="cs"/>
                <w:noProof/>
                <w:kern w:val="0"/>
                <w:rtl/>
                <w:lang w:bidi="ar-JO"/>
                <w14:ligatures xmlns:w14="http://schemas.microsoft.com/office/word/2010/wordml" w14:val="none"/>
              </w:rPr>
              <w:t>7</w:t>
            </w:r>
            <w:r>
              <w:rPr>
                <w:rFonts w:ascii="Simplified Arabic" w:cs="Simplified Arabic" w:eastAsia="Calibri" w:hAnsi="Simplified Arabic" w:hint="cs"/>
                <w:noProof/>
                <w:kern w:val="0"/>
                <w:rtl/>
                <w:lang w:bidi="ar-JO"/>
                <w14:ligatures xmlns:w14="http://schemas.microsoft.com/office/word/2010/wordml" w14:val="none"/>
              </w:rPr>
              <w:t>1</w:t>
            </w:r>
          </w:p>
        </w:tc>
      </w:tr>
      <w:tr>
        <w:tblPrEx/>
        <w:trPr>
          <w:trHeight w:val="396" w:hRule="atLeast"/>
        </w:trPr>
        <w:tc>
          <w:tcPr>
            <w:tcW w:w="7165" w:type="dxa"/>
            <w:tcBorders>
              <w:top w:val="single" w:sz="12" w:space="0" w:color="auto"/>
              <w:left w:val="single" w:sz="12" w:space="0" w:color="auto"/>
              <w:bottom w:val="single" w:sz="12" w:space="0" w:color="auto"/>
              <w:right w:val="single" w:sz="18" w:space="0" w:color="auto"/>
            </w:tcBorders>
            <w:hideMark/>
          </w:tcPr>
          <w:p>
            <w:pPr>
              <w:pStyle w:val="style0"/>
              <w:spacing w:after="0" w:lineRule="auto" w:line="240"/>
              <w:ind w:left="281"/>
              <w:rPr>
                <w:rFonts w:ascii="Simplified Arabic" w:cs="Simplified Arabic" w:eastAsia="Calibri" w:hAnsi="Simplified Arabic"/>
                <w:noProof/>
                <w:kern w:val="0"/>
                <w:rtl/>
                <w14:ligatures xmlns:w14="http://schemas.microsoft.com/office/word/2010/wordml" w14:val="none"/>
              </w:rPr>
            </w:pPr>
            <w:r>
              <w:rPr>
                <w:rFonts w:ascii="Simplified Arabic" w:cs="Simplified Arabic" w:eastAsia="Calibri" w:hAnsi="Simplified Arabic"/>
                <w:noProof/>
                <w:kern w:val="0"/>
                <w:rtl/>
                <w14:ligatures xmlns:w14="http://schemas.microsoft.com/office/word/2010/wordml" w14:val="none"/>
              </w:rPr>
              <w:t>متغيرات الدراسة</w:t>
            </w:r>
          </w:p>
        </w:tc>
        <w:tc>
          <w:tcPr>
            <w:tcW w:w="1193" w:type="dxa"/>
            <w:tcBorders>
              <w:top w:val="single" w:sz="12" w:space="0" w:color="auto"/>
              <w:left w:val="single" w:sz="18" w:space="0" w:color="auto"/>
              <w:bottom w:val="single" w:sz="12" w:space="0" w:color="auto"/>
              <w:right w:val="single" w:sz="12" w:space="0" w:color="auto"/>
            </w:tcBorders>
            <w:vAlign w:val="center"/>
            <w:hideMark/>
          </w:tcPr>
          <w:p>
            <w:pPr>
              <w:pStyle w:val="style0"/>
              <w:spacing w:after="0" w:lineRule="auto" w:line="240"/>
              <w:jc w:val="center"/>
              <w:rPr>
                <w:rFonts w:ascii="Simplified Arabic" w:cs="Simplified Arabic" w:eastAsia="Calibri" w:hAnsi="Simplified Arabic"/>
                <w:noProof/>
                <w:kern w:val="0"/>
                <w:rtl/>
                <w:lang w:bidi="ar-JO"/>
                <w14:ligatures xmlns:w14="http://schemas.microsoft.com/office/word/2010/wordml" w14:val="none"/>
              </w:rPr>
            </w:pPr>
            <w:r>
              <w:rPr>
                <w:rFonts w:ascii="Simplified Arabic" w:cs="Simplified Arabic" w:eastAsia="Calibri" w:hAnsi="Simplified Arabic" w:hint="cs"/>
                <w:noProof/>
                <w:kern w:val="0"/>
                <w:rtl/>
                <w:lang w:bidi="ar-JO"/>
                <w14:ligatures xmlns:w14="http://schemas.microsoft.com/office/word/2010/wordml" w14:val="none"/>
              </w:rPr>
              <w:t>7</w:t>
            </w:r>
            <w:r>
              <w:rPr>
                <w:rFonts w:ascii="Simplified Arabic" w:cs="Simplified Arabic" w:eastAsia="Calibri" w:hAnsi="Simplified Arabic" w:hint="cs"/>
                <w:noProof/>
                <w:kern w:val="0"/>
                <w:rtl/>
                <w:lang w:bidi="ar-JO"/>
                <w14:ligatures xmlns:w14="http://schemas.microsoft.com/office/word/2010/wordml" w14:val="none"/>
              </w:rPr>
              <w:t>1</w:t>
            </w:r>
          </w:p>
        </w:tc>
      </w:tr>
      <w:tr>
        <w:tblPrEx/>
        <w:trPr>
          <w:trHeight w:val="402" w:hRule="atLeast"/>
        </w:trPr>
        <w:tc>
          <w:tcPr>
            <w:tcW w:w="7165" w:type="dxa"/>
            <w:tcBorders>
              <w:top w:val="single" w:sz="12" w:space="0" w:color="auto"/>
              <w:left w:val="single" w:sz="12" w:space="0" w:color="auto"/>
              <w:bottom w:val="single" w:sz="12" w:space="0" w:color="auto"/>
              <w:right w:val="single" w:sz="18" w:space="0" w:color="auto"/>
            </w:tcBorders>
            <w:hideMark/>
          </w:tcPr>
          <w:p>
            <w:pPr>
              <w:pStyle w:val="style0"/>
              <w:spacing w:after="0" w:lineRule="auto" w:line="240"/>
              <w:ind w:left="281"/>
              <w:rPr>
                <w:rFonts w:ascii="Simplified Arabic" w:cs="Simplified Arabic" w:eastAsia="Calibri" w:hAnsi="Simplified Arabic"/>
                <w:noProof/>
                <w:kern w:val="0"/>
                <w:rtl/>
                <w14:ligatures xmlns:w14="http://schemas.microsoft.com/office/word/2010/wordml" w14:val="none"/>
              </w:rPr>
            </w:pPr>
            <w:r>
              <w:rPr>
                <w:rFonts w:ascii="Simplified Arabic" w:cs="Simplified Arabic" w:eastAsia="Calibri" w:hAnsi="Simplified Arabic"/>
                <w:noProof/>
                <w:kern w:val="0"/>
                <w:rtl/>
                <w14:ligatures xmlns:w14="http://schemas.microsoft.com/office/word/2010/wordml" w14:val="none"/>
              </w:rPr>
              <w:t>طرق جمع البيانات وأدوات الدراسة</w:t>
            </w:r>
          </w:p>
        </w:tc>
        <w:tc>
          <w:tcPr>
            <w:tcW w:w="1193" w:type="dxa"/>
            <w:tcBorders>
              <w:top w:val="single" w:sz="12" w:space="0" w:color="auto"/>
              <w:left w:val="single" w:sz="18" w:space="0" w:color="auto"/>
              <w:bottom w:val="single" w:sz="12" w:space="0" w:color="auto"/>
              <w:right w:val="single" w:sz="12" w:space="0" w:color="auto"/>
            </w:tcBorders>
            <w:vAlign w:val="center"/>
            <w:hideMark/>
          </w:tcPr>
          <w:p>
            <w:pPr>
              <w:pStyle w:val="style0"/>
              <w:spacing w:after="0" w:lineRule="auto" w:line="240"/>
              <w:jc w:val="center"/>
              <w:rPr>
                <w:rFonts w:ascii="Simplified Arabic" w:cs="Simplified Arabic" w:eastAsia="Calibri" w:hAnsi="Simplified Arabic"/>
                <w:noProof/>
                <w:kern w:val="0"/>
                <w:rtl/>
                <w:lang w:bidi="ar-JO"/>
                <w14:ligatures xmlns:w14="http://schemas.microsoft.com/office/word/2010/wordml" w14:val="none"/>
              </w:rPr>
            </w:pPr>
            <w:r>
              <w:rPr>
                <w:rFonts w:ascii="Simplified Arabic" w:cs="Simplified Arabic" w:eastAsia="Calibri" w:hAnsi="Simplified Arabic" w:hint="cs"/>
                <w:noProof/>
                <w:kern w:val="0"/>
                <w:rtl/>
                <w:lang w:bidi="ar-JO"/>
                <w14:ligatures xmlns:w14="http://schemas.microsoft.com/office/word/2010/wordml" w14:val="none"/>
              </w:rPr>
              <w:t>7</w:t>
            </w:r>
            <w:r>
              <w:rPr>
                <w:rFonts w:ascii="Simplified Arabic" w:cs="Simplified Arabic" w:eastAsia="Calibri" w:hAnsi="Simplified Arabic" w:hint="cs"/>
                <w:noProof/>
                <w:kern w:val="0"/>
                <w:rtl/>
                <w:lang w:bidi="ar-JO"/>
                <w14:ligatures xmlns:w14="http://schemas.microsoft.com/office/word/2010/wordml" w14:val="none"/>
              </w:rPr>
              <w:t>3</w:t>
            </w:r>
          </w:p>
        </w:tc>
      </w:tr>
      <w:tr>
        <w:tblPrEx/>
        <w:trPr>
          <w:trHeight w:val="393" w:hRule="atLeast"/>
        </w:trPr>
        <w:tc>
          <w:tcPr>
            <w:tcW w:w="7165" w:type="dxa"/>
            <w:tcBorders>
              <w:top w:val="single" w:sz="12" w:space="0" w:color="auto"/>
              <w:left w:val="single" w:sz="12" w:space="0" w:color="auto"/>
              <w:bottom w:val="single" w:sz="12" w:space="0" w:color="auto"/>
              <w:right w:val="single" w:sz="18" w:space="0" w:color="auto"/>
            </w:tcBorders>
          </w:tcPr>
          <w:p>
            <w:pPr>
              <w:pStyle w:val="style0"/>
              <w:spacing w:after="0" w:lineRule="auto" w:line="240"/>
              <w:ind w:left="281"/>
              <w:rPr>
                <w:rFonts w:ascii="Simplified Arabic" w:cs="Simplified Arabic" w:eastAsia="Calibri" w:hAnsi="Simplified Arabic"/>
                <w:noProof/>
                <w:kern w:val="0"/>
                <w:rtl/>
                <w14:ligatures xmlns:w14="http://schemas.microsoft.com/office/word/2010/wordml" w14:val="none"/>
              </w:rPr>
            </w:pPr>
            <w:r>
              <w:rPr>
                <w:rFonts w:ascii="Simplified Arabic" w:cs="Simplified Arabic" w:eastAsia="Calibri" w:hAnsi="Simplified Arabic" w:hint="cs"/>
                <w:noProof/>
                <w:kern w:val="0"/>
                <w:rtl/>
                <w14:ligatures xmlns:w14="http://schemas.microsoft.com/office/word/2010/wordml" w14:val="none"/>
              </w:rPr>
              <w:t xml:space="preserve">صدق وثبات أداة الدراسة </w:t>
            </w:r>
          </w:p>
        </w:tc>
        <w:tc>
          <w:tcPr>
            <w:tcW w:w="1193" w:type="dxa"/>
            <w:tcBorders>
              <w:top w:val="single" w:sz="12" w:space="0" w:color="auto"/>
              <w:left w:val="single" w:sz="18" w:space="0" w:color="auto"/>
              <w:bottom w:val="single" w:sz="12" w:space="0" w:color="auto"/>
              <w:right w:val="single" w:sz="12" w:space="0" w:color="auto"/>
            </w:tcBorders>
            <w:vAlign w:val="center"/>
          </w:tcPr>
          <w:p>
            <w:pPr>
              <w:pStyle w:val="style0"/>
              <w:spacing w:after="0" w:lineRule="auto" w:line="240"/>
              <w:jc w:val="center"/>
              <w:rPr>
                <w:rFonts w:ascii="Simplified Arabic" w:cs="Simplified Arabic" w:eastAsia="Calibri" w:hAnsi="Simplified Arabic"/>
                <w:noProof/>
                <w:kern w:val="0"/>
                <w:rtl/>
                <w:lang w:bidi="ar-JO"/>
                <w14:ligatures xmlns:w14="http://schemas.microsoft.com/office/word/2010/wordml" w14:val="none"/>
              </w:rPr>
            </w:pPr>
            <w:r>
              <w:rPr>
                <w:rFonts w:ascii="Simplified Arabic" w:cs="Simplified Arabic" w:eastAsia="Calibri" w:hAnsi="Simplified Arabic" w:hint="cs"/>
                <w:noProof/>
                <w:kern w:val="0"/>
                <w:rtl/>
                <w:lang w:bidi="ar-JO"/>
                <w14:ligatures xmlns:w14="http://schemas.microsoft.com/office/word/2010/wordml" w14:val="none"/>
              </w:rPr>
              <w:t>76</w:t>
            </w:r>
          </w:p>
        </w:tc>
      </w:tr>
      <w:tr>
        <w:tblPrEx/>
        <w:trPr>
          <w:trHeight w:val="393" w:hRule="atLeast"/>
        </w:trPr>
        <w:tc>
          <w:tcPr>
            <w:tcW w:w="7165" w:type="dxa"/>
            <w:tcBorders>
              <w:top w:val="single" w:sz="12" w:space="0" w:color="auto"/>
              <w:left w:val="single" w:sz="12" w:space="0" w:color="auto"/>
              <w:bottom w:val="single" w:sz="12" w:space="0" w:color="auto"/>
              <w:right w:val="single" w:sz="18" w:space="0" w:color="auto"/>
            </w:tcBorders>
            <w:hideMark/>
          </w:tcPr>
          <w:p>
            <w:pPr>
              <w:pStyle w:val="style0"/>
              <w:spacing w:after="0" w:lineRule="auto" w:line="240"/>
              <w:ind w:left="281"/>
              <w:rPr>
                <w:rFonts w:ascii="Simplified Arabic" w:cs="Simplified Arabic" w:eastAsia="Calibri" w:hAnsi="Simplified Arabic"/>
                <w:noProof/>
                <w:kern w:val="0"/>
                <w:rtl/>
                <w14:ligatures xmlns:w14="http://schemas.microsoft.com/office/word/2010/wordml" w14:val="none"/>
              </w:rPr>
            </w:pPr>
            <w:r>
              <w:rPr>
                <w:rFonts w:ascii="Simplified Arabic" w:cs="Simplified Arabic" w:eastAsia="Calibri" w:hAnsi="Simplified Arabic"/>
                <w:noProof/>
                <w:kern w:val="0"/>
                <w:rtl/>
                <w14:ligatures xmlns:w14="http://schemas.microsoft.com/office/word/2010/wordml" w14:val="none"/>
              </w:rPr>
              <w:t>المحور الثاني: تحليل البيانات واختبار الفرضيات</w:t>
            </w:r>
          </w:p>
        </w:tc>
        <w:tc>
          <w:tcPr>
            <w:tcW w:w="1193" w:type="dxa"/>
            <w:tcBorders>
              <w:top w:val="single" w:sz="12" w:space="0" w:color="auto"/>
              <w:left w:val="single" w:sz="18" w:space="0" w:color="auto"/>
              <w:bottom w:val="single" w:sz="12" w:space="0" w:color="auto"/>
              <w:right w:val="single" w:sz="12" w:space="0" w:color="auto"/>
            </w:tcBorders>
            <w:vAlign w:val="center"/>
            <w:hideMark/>
          </w:tcPr>
          <w:p>
            <w:pPr>
              <w:pStyle w:val="style0"/>
              <w:spacing w:after="0" w:lineRule="auto" w:line="240"/>
              <w:jc w:val="center"/>
              <w:rPr>
                <w:rFonts w:ascii="Simplified Arabic" w:cs="Simplified Arabic" w:eastAsia="Calibri" w:hAnsi="Simplified Arabic"/>
                <w:noProof/>
                <w:kern w:val="0"/>
                <w:rtl/>
                <w:lang w:bidi="ar-JO"/>
                <w14:ligatures xmlns:w14="http://schemas.microsoft.com/office/word/2010/wordml" w14:val="none"/>
              </w:rPr>
            </w:pPr>
            <w:r>
              <w:rPr>
                <w:rFonts w:ascii="Simplified Arabic" w:cs="Simplified Arabic" w:eastAsia="Calibri" w:hAnsi="Simplified Arabic" w:hint="cs"/>
                <w:noProof/>
                <w:kern w:val="0"/>
                <w:rtl/>
                <w:lang w:bidi="ar-JO"/>
                <w14:ligatures xmlns:w14="http://schemas.microsoft.com/office/word/2010/wordml" w14:val="none"/>
              </w:rPr>
              <w:t>79</w:t>
            </w:r>
          </w:p>
        </w:tc>
      </w:tr>
      <w:tr>
        <w:tblPrEx/>
        <w:trPr>
          <w:trHeight w:val="384" w:hRule="atLeast"/>
        </w:trPr>
        <w:tc>
          <w:tcPr>
            <w:tcW w:w="7165" w:type="dxa"/>
            <w:tcBorders>
              <w:top w:val="single" w:sz="12" w:space="0" w:color="auto"/>
              <w:left w:val="single" w:sz="12" w:space="0" w:color="auto"/>
              <w:bottom w:val="single" w:sz="12" w:space="0" w:color="auto"/>
              <w:right w:val="single" w:sz="18" w:space="0" w:color="auto"/>
            </w:tcBorders>
            <w:hideMark/>
          </w:tcPr>
          <w:p>
            <w:pPr>
              <w:pStyle w:val="style0"/>
              <w:spacing w:after="0" w:lineRule="auto" w:line="240"/>
              <w:ind w:left="281"/>
              <w:rPr>
                <w:rFonts w:ascii="Simplified Arabic" w:cs="Simplified Arabic" w:eastAsia="Calibri" w:hAnsi="Simplified Arabic"/>
                <w:noProof/>
                <w:kern w:val="0"/>
                <w:rtl/>
                <w14:ligatures xmlns:w14="http://schemas.microsoft.com/office/word/2010/wordml" w14:val="none"/>
              </w:rPr>
            </w:pPr>
            <w:r>
              <w:rPr>
                <w:rFonts w:ascii="Simplified Arabic" w:cs="Simplified Arabic" w:eastAsia="Calibri" w:hAnsi="Simplified Arabic"/>
                <w:noProof/>
                <w:kern w:val="0"/>
                <w:rtl/>
                <w14:ligatures xmlns:w14="http://schemas.microsoft.com/office/word/2010/wordml" w14:val="none"/>
              </w:rPr>
              <w:t>أولًا: تحليل البيانات الجزء الخاص باستراتيجيات التفاوض</w:t>
            </w:r>
          </w:p>
        </w:tc>
        <w:tc>
          <w:tcPr>
            <w:tcW w:w="1193" w:type="dxa"/>
            <w:tcBorders>
              <w:top w:val="single" w:sz="12" w:space="0" w:color="auto"/>
              <w:left w:val="single" w:sz="18" w:space="0" w:color="auto"/>
              <w:bottom w:val="single" w:sz="12" w:space="0" w:color="auto"/>
              <w:right w:val="single" w:sz="12" w:space="0" w:color="auto"/>
            </w:tcBorders>
            <w:vAlign w:val="center"/>
            <w:hideMark/>
          </w:tcPr>
          <w:p>
            <w:pPr>
              <w:pStyle w:val="style0"/>
              <w:spacing w:after="0" w:lineRule="auto" w:line="240"/>
              <w:jc w:val="center"/>
              <w:rPr>
                <w:rFonts w:ascii="Simplified Arabic" w:cs="Simplified Arabic" w:eastAsia="Calibri" w:hAnsi="Simplified Arabic"/>
                <w:noProof/>
                <w:kern w:val="0"/>
                <w:rtl/>
                <w:lang w:bidi="ar-JO"/>
                <w14:ligatures xmlns:w14="http://schemas.microsoft.com/office/word/2010/wordml" w14:val="none"/>
              </w:rPr>
            </w:pPr>
            <w:r>
              <w:rPr>
                <w:rFonts w:ascii="Simplified Arabic" w:cs="Simplified Arabic" w:eastAsia="Calibri" w:hAnsi="Simplified Arabic" w:hint="cs"/>
                <w:noProof/>
                <w:kern w:val="0"/>
                <w:rtl/>
                <w:lang w:bidi="ar-JO"/>
                <w14:ligatures xmlns:w14="http://schemas.microsoft.com/office/word/2010/wordml" w14:val="none"/>
              </w:rPr>
              <w:t>79</w:t>
            </w:r>
          </w:p>
        </w:tc>
      </w:tr>
      <w:tr>
        <w:tblPrEx/>
        <w:trPr>
          <w:trHeight w:val="397" w:hRule="atLeast"/>
        </w:trPr>
        <w:tc>
          <w:tcPr>
            <w:tcW w:w="7165" w:type="dxa"/>
            <w:tcBorders>
              <w:top w:val="single" w:sz="12" w:space="0" w:color="auto"/>
              <w:left w:val="single" w:sz="12" w:space="0" w:color="auto"/>
              <w:bottom w:val="single" w:sz="12" w:space="0" w:color="auto"/>
              <w:right w:val="single" w:sz="18" w:space="0" w:color="auto"/>
            </w:tcBorders>
            <w:hideMark/>
          </w:tcPr>
          <w:p>
            <w:pPr>
              <w:pStyle w:val="style0"/>
              <w:spacing w:after="0" w:lineRule="auto" w:line="240"/>
              <w:ind w:left="281"/>
              <w:rPr>
                <w:rFonts w:ascii="Simplified Arabic" w:cs="Simplified Arabic" w:eastAsia="Calibri" w:hAnsi="Simplified Arabic"/>
                <w:noProof/>
                <w:kern w:val="0"/>
                <w:rtl/>
                <w:lang w:bidi="ar-JO"/>
                <w14:ligatures xmlns:w14="http://schemas.microsoft.com/office/word/2010/wordml" w14:val="none"/>
              </w:rPr>
            </w:pPr>
            <w:r>
              <w:rPr>
                <w:rFonts w:ascii="Simplified Arabic" w:cs="Simplified Arabic" w:eastAsia="Calibri" w:hAnsi="Simplified Arabic"/>
                <w:noProof/>
                <w:kern w:val="0"/>
                <w:rtl/>
                <w14:ligatures xmlns:w14="http://schemas.microsoft.com/office/word/2010/wordml" w14:val="none"/>
              </w:rPr>
              <w:t>ثانيًا: تحليل البيانات الجزء الخاص بمشكلات الهيئة القومية للتأمين الاجتماعي</w:t>
            </w:r>
          </w:p>
        </w:tc>
        <w:tc>
          <w:tcPr>
            <w:tcW w:w="1193" w:type="dxa"/>
            <w:tcBorders>
              <w:top w:val="single" w:sz="12" w:space="0" w:color="auto"/>
              <w:left w:val="single" w:sz="18" w:space="0" w:color="auto"/>
              <w:bottom w:val="single" w:sz="12" w:space="0" w:color="auto"/>
              <w:right w:val="single" w:sz="12" w:space="0" w:color="auto"/>
            </w:tcBorders>
            <w:vAlign w:val="center"/>
            <w:hideMark/>
          </w:tcPr>
          <w:p>
            <w:pPr>
              <w:pStyle w:val="style0"/>
              <w:spacing w:after="0" w:lineRule="auto" w:line="240"/>
              <w:jc w:val="center"/>
              <w:rPr>
                <w:rFonts w:ascii="Simplified Arabic" w:cs="Simplified Arabic" w:eastAsia="Calibri" w:hAnsi="Simplified Arabic"/>
                <w:noProof/>
                <w:kern w:val="0"/>
                <w:rtl/>
                <w:lang w:bidi="ar-JO"/>
                <w14:ligatures xmlns:w14="http://schemas.microsoft.com/office/word/2010/wordml" w14:val="none"/>
              </w:rPr>
            </w:pPr>
            <w:r>
              <w:rPr>
                <w:rFonts w:ascii="Simplified Arabic" w:cs="Simplified Arabic" w:eastAsia="Calibri" w:hAnsi="Simplified Arabic" w:hint="cs"/>
                <w:noProof/>
                <w:kern w:val="0"/>
                <w:rtl/>
                <w:lang w:bidi="ar-JO"/>
                <w14:ligatures xmlns:w14="http://schemas.microsoft.com/office/word/2010/wordml" w14:val="none"/>
              </w:rPr>
              <w:t>8</w:t>
            </w:r>
            <w:r>
              <w:rPr>
                <w:rFonts w:ascii="Simplified Arabic" w:cs="Simplified Arabic" w:eastAsia="Calibri" w:hAnsi="Simplified Arabic" w:hint="cs"/>
                <w:noProof/>
                <w:kern w:val="0"/>
                <w:rtl/>
                <w:lang w:bidi="ar-JO"/>
                <w14:ligatures xmlns:w14="http://schemas.microsoft.com/office/word/2010/wordml" w14:val="none"/>
              </w:rPr>
              <w:t>3</w:t>
            </w:r>
          </w:p>
        </w:tc>
      </w:tr>
      <w:tr>
        <w:tblPrEx/>
        <w:trPr>
          <w:trHeight w:val="525" w:hRule="atLeast"/>
        </w:trPr>
        <w:tc>
          <w:tcPr>
            <w:tcW w:w="7165" w:type="dxa"/>
            <w:tcBorders>
              <w:top w:val="single" w:sz="12" w:space="0" w:color="auto"/>
              <w:left w:val="single" w:sz="12" w:space="0" w:color="auto"/>
              <w:bottom w:val="single" w:sz="12" w:space="0" w:color="auto"/>
              <w:right w:val="single" w:sz="18" w:space="0" w:color="auto"/>
            </w:tcBorders>
            <w:hideMark/>
          </w:tcPr>
          <w:p>
            <w:pPr>
              <w:pStyle w:val="style0"/>
              <w:spacing w:after="0" w:lineRule="auto" w:line="240"/>
              <w:ind w:left="281"/>
              <w:rPr>
                <w:rFonts w:ascii="Simplified Arabic" w:cs="Simplified Arabic" w:eastAsia="Calibri" w:hAnsi="Simplified Arabic"/>
                <w:noProof/>
                <w:kern w:val="0"/>
                <w:rtl/>
                <w:lang w:bidi="ar-EG"/>
                <w14:ligatures xmlns:w14="http://schemas.microsoft.com/office/word/2010/wordml" w14:val="none"/>
              </w:rPr>
            </w:pPr>
            <w:r>
              <w:rPr>
                <w:rFonts w:ascii="Simplified Arabic" w:cs="Simplified Arabic" w:eastAsia="Calibri" w:hAnsi="Simplified Arabic"/>
                <w:noProof/>
                <w:kern w:val="0"/>
                <w:rtl/>
                <w14:ligatures xmlns:w14="http://schemas.microsoft.com/office/word/2010/wordml" w14:val="none"/>
              </w:rPr>
              <w:t>تحليل مدى ملاءمة البيانات لافتراضات اختبار فرضيات الدراسة</w:t>
            </w:r>
          </w:p>
        </w:tc>
        <w:tc>
          <w:tcPr>
            <w:tcW w:w="1193" w:type="dxa"/>
            <w:tcBorders>
              <w:top w:val="single" w:sz="12" w:space="0" w:color="auto"/>
              <w:left w:val="single" w:sz="18" w:space="0" w:color="auto"/>
              <w:bottom w:val="single" w:sz="12" w:space="0" w:color="auto"/>
              <w:right w:val="single" w:sz="12" w:space="0" w:color="auto"/>
            </w:tcBorders>
            <w:vAlign w:val="center"/>
            <w:hideMark/>
          </w:tcPr>
          <w:p>
            <w:pPr>
              <w:pStyle w:val="style0"/>
              <w:spacing w:after="0" w:lineRule="auto" w:line="240"/>
              <w:jc w:val="center"/>
              <w:rPr>
                <w:rFonts w:ascii="Simplified Arabic" w:cs="Simplified Arabic" w:eastAsia="Calibri" w:hAnsi="Simplified Arabic"/>
                <w:noProof/>
                <w:kern w:val="0"/>
                <w:rtl/>
                <w:lang w:bidi="ar-JO"/>
                <w14:ligatures xmlns:w14="http://schemas.microsoft.com/office/word/2010/wordml" w14:val="none"/>
              </w:rPr>
            </w:pPr>
            <w:r>
              <w:rPr>
                <w:rFonts w:ascii="Simplified Arabic" w:cs="Simplified Arabic" w:eastAsia="Calibri" w:hAnsi="Simplified Arabic" w:hint="cs"/>
                <w:noProof/>
                <w:kern w:val="0"/>
                <w:rtl/>
                <w:lang w:bidi="ar-JO"/>
                <w14:ligatures xmlns:w14="http://schemas.microsoft.com/office/word/2010/wordml" w14:val="none"/>
              </w:rPr>
              <w:t>92</w:t>
            </w:r>
          </w:p>
        </w:tc>
      </w:tr>
      <w:tr>
        <w:tblPrEx/>
        <w:trPr>
          <w:trHeight w:val="249" w:hRule="atLeast"/>
        </w:trPr>
        <w:tc>
          <w:tcPr>
            <w:tcW w:w="7165" w:type="dxa"/>
            <w:tcBorders>
              <w:top w:val="single" w:sz="12" w:space="0" w:color="auto"/>
              <w:left w:val="single" w:sz="12" w:space="0" w:color="auto"/>
              <w:bottom w:val="single" w:sz="12" w:space="0" w:color="auto"/>
              <w:right w:val="single" w:sz="18" w:space="0" w:color="auto"/>
            </w:tcBorders>
            <w:hideMark/>
          </w:tcPr>
          <w:p>
            <w:pPr>
              <w:pStyle w:val="style0"/>
              <w:spacing w:after="0" w:lineRule="auto" w:line="240"/>
              <w:ind w:left="281"/>
              <w:rPr>
                <w:rFonts w:ascii="Simplified Arabic" w:cs="Simplified Arabic" w:eastAsia="Calibri" w:hAnsi="Simplified Arabic"/>
                <w:noProof/>
                <w:kern w:val="0"/>
                <w:rtl/>
                <w14:ligatures xmlns:w14="http://schemas.microsoft.com/office/word/2010/wordml" w14:val="none"/>
              </w:rPr>
            </w:pPr>
            <w:r>
              <w:rPr>
                <w:rFonts w:ascii="Simplified Arabic" w:cs="Simplified Arabic" w:eastAsia="Calibri" w:hAnsi="Simplified Arabic"/>
                <w:noProof/>
                <w:kern w:val="0"/>
                <w:rtl/>
                <w14:ligatures xmlns:w14="http://schemas.microsoft.com/office/word/2010/wordml" w14:val="none"/>
              </w:rPr>
              <w:t>ثانياً: اختبار فرضيات الدراسة</w:t>
            </w:r>
          </w:p>
        </w:tc>
        <w:tc>
          <w:tcPr>
            <w:tcW w:w="1193" w:type="dxa"/>
            <w:tcBorders>
              <w:top w:val="single" w:sz="12" w:space="0" w:color="auto"/>
              <w:left w:val="single" w:sz="18" w:space="0" w:color="auto"/>
              <w:bottom w:val="single" w:sz="12" w:space="0" w:color="auto"/>
              <w:right w:val="single" w:sz="12" w:space="0" w:color="auto"/>
            </w:tcBorders>
            <w:vAlign w:val="center"/>
            <w:hideMark/>
          </w:tcPr>
          <w:p>
            <w:pPr>
              <w:pStyle w:val="style0"/>
              <w:spacing w:after="0" w:lineRule="auto" w:line="240"/>
              <w:jc w:val="center"/>
              <w:rPr>
                <w:rFonts w:ascii="Simplified Arabic" w:cs="Simplified Arabic" w:eastAsia="Calibri" w:hAnsi="Simplified Arabic"/>
                <w:noProof/>
                <w:kern w:val="0"/>
                <w:rtl/>
                <w:lang w:bidi="ar-JO"/>
                <w14:ligatures xmlns:w14="http://schemas.microsoft.com/office/word/2010/wordml" w14:val="none"/>
              </w:rPr>
            </w:pPr>
            <w:r>
              <w:rPr>
                <w:rFonts w:ascii="Simplified Arabic" w:cs="Simplified Arabic" w:eastAsia="Calibri" w:hAnsi="Simplified Arabic" w:hint="cs"/>
                <w:noProof/>
                <w:kern w:val="0"/>
                <w:rtl/>
                <w:lang w:bidi="ar-JO"/>
                <w14:ligatures xmlns:w14="http://schemas.microsoft.com/office/word/2010/wordml" w14:val="none"/>
              </w:rPr>
              <w:t>9</w:t>
            </w:r>
            <w:r>
              <w:rPr>
                <w:rFonts w:ascii="Simplified Arabic" w:cs="Simplified Arabic" w:eastAsia="Calibri" w:hAnsi="Simplified Arabic" w:hint="cs"/>
                <w:noProof/>
                <w:kern w:val="0"/>
                <w:rtl/>
                <w:lang w:bidi="ar-JO"/>
                <w14:ligatures xmlns:w14="http://schemas.microsoft.com/office/word/2010/wordml" w14:val="none"/>
              </w:rPr>
              <w:t>3</w:t>
            </w:r>
          </w:p>
        </w:tc>
      </w:tr>
      <w:tr>
        <w:tblPrEx/>
        <w:trPr>
          <w:trHeight w:val="249" w:hRule="atLeast"/>
        </w:trPr>
        <w:tc>
          <w:tcPr>
            <w:tcW w:w="7165" w:type="dxa"/>
            <w:tcBorders>
              <w:top w:val="single" w:sz="12" w:space="0" w:color="auto"/>
              <w:left w:val="single" w:sz="12" w:space="0" w:color="auto"/>
              <w:bottom w:val="single" w:sz="12" w:space="0" w:color="auto"/>
              <w:right w:val="single" w:sz="18" w:space="0" w:color="auto"/>
            </w:tcBorders>
          </w:tcPr>
          <w:p>
            <w:pPr>
              <w:pStyle w:val="style0"/>
              <w:spacing w:after="0" w:lineRule="auto" w:line="240"/>
              <w:ind w:left="281"/>
              <w:rPr>
                <w:rFonts w:ascii="Simplified Arabic" w:cs="Simplified Arabic" w:eastAsia="Calibri" w:hAnsi="Simplified Arabic"/>
                <w:noProof/>
                <w:kern w:val="0"/>
                <w:rtl/>
                <w14:ligatures xmlns:w14="http://schemas.microsoft.com/office/word/2010/wordml" w14:val="none"/>
              </w:rPr>
            </w:pPr>
            <w:r>
              <w:rPr>
                <w:rFonts w:ascii="Simplified Arabic" w:cs="Simplified Arabic" w:eastAsia="Calibri" w:hAnsi="Simplified Arabic" w:hint="cs"/>
                <w:noProof/>
                <w:kern w:val="0"/>
                <w:rtl/>
                <w14:ligatures xmlns:w14="http://schemas.microsoft.com/office/word/2010/wordml" w14:val="none"/>
              </w:rPr>
              <w:t>المحور</w:t>
            </w:r>
            <w:r>
              <w:rPr>
                <w:rFonts w:ascii="Simplified Arabic" w:cs="Simplified Arabic" w:eastAsia="Calibri" w:hAnsi="Simplified Arabic"/>
                <w:noProof/>
                <w:kern w:val="0"/>
                <w:rtl/>
                <w14:ligatures xmlns:w14="http://schemas.microsoft.com/office/word/2010/wordml" w14:val="none"/>
              </w:rPr>
              <w:t xml:space="preserve"> </w:t>
            </w:r>
            <w:r>
              <w:rPr>
                <w:rFonts w:ascii="Simplified Arabic" w:cs="Simplified Arabic" w:eastAsia="Calibri" w:hAnsi="Simplified Arabic" w:hint="cs"/>
                <w:noProof/>
                <w:kern w:val="0"/>
                <w:rtl/>
                <w14:ligatures xmlns:w14="http://schemas.microsoft.com/office/word/2010/wordml" w14:val="none"/>
              </w:rPr>
              <w:t>الثالث</w:t>
            </w:r>
            <w:r>
              <w:rPr>
                <w:rFonts w:ascii="Simplified Arabic" w:cs="Simplified Arabic" w:eastAsia="Calibri" w:hAnsi="Simplified Arabic"/>
                <w:noProof/>
                <w:kern w:val="0"/>
                <w:rtl/>
                <w14:ligatures xmlns:w14="http://schemas.microsoft.com/office/word/2010/wordml" w14:val="none"/>
              </w:rPr>
              <w:t xml:space="preserve">: </w:t>
            </w:r>
            <w:r>
              <w:rPr>
                <w:rFonts w:ascii="Simplified Arabic" w:cs="Simplified Arabic" w:eastAsia="Calibri" w:hAnsi="Simplified Arabic" w:hint="cs"/>
                <w:noProof/>
                <w:kern w:val="0"/>
                <w:rtl/>
                <w14:ligatures xmlns:w14="http://schemas.microsoft.com/office/word/2010/wordml" w14:val="none"/>
              </w:rPr>
              <w:t>النتائج</w:t>
            </w:r>
            <w:r>
              <w:rPr>
                <w:rFonts w:ascii="Simplified Arabic" w:cs="Simplified Arabic" w:eastAsia="Calibri" w:hAnsi="Simplified Arabic"/>
                <w:noProof/>
                <w:kern w:val="0"/>
                <w:rtl/>
                <w14:ligatures xmlns:w14="http://schemas.microsoft.com/office/word/2010/wordml" w14:val="none"/>
              </w:rPr>
              <w:t xml:space="preserve"> </w:t>
            </w:r>
            <w:r>
              <w:rPr>
                <w:rFonts w:ascii="Simplified Arabic" w:cs="Simplified Arabic" w:eastAsia="Calibri" w:hAnsi="Simplified Arabic" w:hint="cs"/>
                <w:noProof/>
                <w:kern w:val="0"/>
                <w:rtl/>
                <w14:ligatures xmlns:w14="http://schemas.microsoft.com/office/word/2010/wordml" w14:val="none"/>
              </w:rPr>
              <w:t>العملية</w:t>
            </w:r>
            <w:r>
              <w:rPr>
                <w:rFonts w:ascii="Simplified Arabic" w:cs="Simplified Arabic" w:eastAsia="Calibri" w:hAnsi="Simplified Arabic"/>
                <w:noProof/>
                <w:kern w:val="0"/>
                <w:rtl/>
                <w14:ligatures xmlns:w14="http://schemas.microsoft.com/office/word/2010/wordml" w14:val="none"/>
              </w:rPr>
              <w:t xml:space="preserve"> </w:t>
            </w:r>
            <w:r>
              <w:rPr>
                <w:rFonts w:ascii="Simplified Arabic" w:cs="Simplified Arabic" w:eastAsia="Calibri" w:hAnsi="Simplified Arabic" w:hint="cs"/>
                <w:noProof/>
                <w:kern w:val="0"/>
                <w:rtl/>
                <w14:ligatures xmlns:w14="http://schemas.microsoft.com/office/word/2010/wordml" w14:val="none"/>
              </w:rPr>
              <w:t>والتوصيات</w:t>
            </w:r>
          </w:p>
        </w:tc>
        <w:tc>
          <w:tcPr>
            <w:tcW w:w="1193" w:type="dxa"/>
            <w:tcBorders>
              <w:top w:val="single" w:sz="12" w:space="0" w:color="auto"/>
              <w:left w:val="single" w:sz="18" w:space="0" w:color="auto"/>
              <w:bottom w:val="single" w:sz="12" w:space="0" w:color="auto"/>
              <w:right w:val="single" w:sz="12" w:space="0" w:color="auto"/>
            </w:tcBorders>
            <w:vAlign w:val="center"/>
          </w:tcPr>
          <w:p>
            <w:pPr>
              <w:pStyle w:val="style0"/>
              <w:spacing w:after="0" w:lineRule="auto" w:line="240"/>
              <w:jc w:val="center"/>
              <w:rPr>
                <w:rFonts w:ascii="Simplified Arabic" w:cs="Simplified Arabic" w:eastAsia="Calibri" w:hAnsi="Simplified Arabic"/>
                <w:noProof/>
                <w:kern w:val="0"/>
                <w:rtl/>
                <w:lang w:bidi="ar-JO"/>
                <w14:ligatures xmlns:w14="http://schemas.microsoft.com/office/word/2010/wordml" w14:val="none"/>
              </w:rPr>
            </w:pPr>
            <w:r>
              <w:rPr>
                <w:rFonts w:ascii="Simplified Arabic" w:cs="Simplified Arabic" w:eastAsia="Calibri" w:hAnsi="Simplified Arabic" w:hint="cs"/>
                <w:noProof/>
                <w:kern w:val="0"/>
                <w:rtl/>
                <w:lang w:bidi="ar-JO"/>
                <w14:ligatures xmlns:w14="http://schemas.microsoft.com/office/word/2010/wordml" w14:val="none"/>
              </w:rPr>
              <w:t>1</w:t>
            </w:r>
            <w:r>
              <w:rPr>
                <w:rFonts w:ascii="Simplified Arabic" w:cs="Simplified Arabic" w:eastAsia="Calibri" w:hAnsi="Simplified Arabic" w:hint="cs"/>
                <w:noProof/>
                <w:kern w:val="0"/>
                <w:rtl/>
                <w:lang w:bidi="ar-JO"/>
                <w14:ligatures xmlns:w14="http://schemas.microsoft.com/office/word/2010/wordml" w14:val="none"/>
              </w:rPr>
              <w:t>05</w:t>
            </w:r>
          </w:p>
        </w:tc>
      </w:tr>
      <w:bookmarkEnd w:id="8"/>
      <w:tr>
        <w:tblPrEx/>
        <w:trPr>
          <w:trHeight w:val="375" w:hRule="atLeast"/>
        </w:trPr>
        <w:tc>
          <w:tcPr>
            <w:tcW w:w="7165" w:type="dxa"/>
            <w:tcBorders>
              <w:top w:val="single" w:sz="12" w:space="0" w:color="auto"/>
              <w:left w:val="single" w:sz="18" w:space="0" w:color="auto"/>
              <w:bottom w:val="single" w:sz="12" w:space="0" w:color="auto"/>
              <w:right w:val="single" w:sz="18" w:space="0" w:color="auto"/>
            </w:tcBorders>
            <w:hideMark/>
          </w:tcPr>
          <w:p>
            <w:pPr>
              <w:pStyle w:val="style0"/>
              <w:spacing w:after="0" w:lineRule="auto" w:line="240"/>
              <w:ind w:left="281"/>
              <w:rPr>
                <w:rFonts w:ascii="Simplified Arabic" w:cs="Simplified Arabic" w:eastAsia="Calibri" w:hAnsi="Simplified Arabic"/>
                <w:noProof/>
                <w:kern w:val="0"/>
                <w:rtl/>
                <w:lang w:bidi="ar-JO"/>
                <w14:ligatures xmlns:w14="http://schemas.microsoft.com/office/word/2010/wordml" w14:val="none"/>
              </w:rPr>
            </w:pPr>
            <w:r>
              <w:rPr>
                <w:rFonts w:ascii="Simplified Arabic" w:cs="Simplified Arabic" w:eastAsia="Calibri" w:hAnsi="Simplified Arabic"/>
                <w:noProof/>
                <w:kern w:val="0"/>
                <w:rtl/>
                <w:lang w:bidi="ar-JO"/>
                <w14:ligatures xmlns:w14="http://schemas.microsoft.com/office/word/2010/wordml" w14:val="none"/>
              </w:rPr>
              <w:t>النتائج العملية</w:t>
            </w:r>
          </w:p>
        </w:tc>
        <w:tc>
          <w:tcPr>
            <w:tcW w:w="1193" w:type="dxa"/>
            <w:tcBorders>
              <w:top w:val="single" w:sz="12" w:space="0" w:color="auto"/>
              <w:left w:val="single" w:sz="18" w:space="0" w:color="auto"/>
              <w:bottom w:val="single" w:sz="12" w:space="0" w:color="auto"/>
              <w:right w:val="single" w:sz="18" w:space="0" w:color="auto"/>
            </w:tcBorders>
            <w:vAlign w:val="center"/>
            <w:hideMark/>
          </w:tcPr>
          <w:p>
            <w:pPr>
              <w:pStyle w:val="style0"/>
              <w:spacing w:after="0" w:lineRule="auto" w:line="240"/>
              <w:jc w:val="center"/>
              <w:rPr>
                <w:rFonts w:ascii="Simplified Arabic" w:cs="Simplified Arabic" w:eastAsia="Calibri" w:hAnsi="Simplified Arabic"/>
                <w:noProof/>
                <w:kern w:val="0"/>
                <w:rtl/>
                <w:lang w:bidi="ar-JO"/>
                <w14:ligatures xmlns:w14="http://schemas.microsoft.com/office/word/2010/wordml" w14:val="none"/>
              </w:rPr>
            </w:pPr>
            <w:r>
              <w:rPr>
                <w:rFonts w:ascii="Simplified Arabic" w:cs="Simplified Arabic" w:eastAsia="Calibri" w:hAnsi="Simplified Arabic" w:hint="cs"/>
                <w:noProof/>
                <w:kern w:val="0"/>
                <w:rtl/>
                <w:lang w:bidi="ar-JO"/>
                <w14:ligatures xmlns:w14="http://schemas.microsoft.com/office/word/2010/wordml" w14:val="none"/>
              </w:rPr>
              <w:t>1</w:t>
            </w:r>
            <w:r>
              <w:rPr>
                <w:rFonts w:ascii="Simplified Arabic" w:cs="Simplified Arabic" w:eastAsia="Calibri" w:hAnsi="Simplified Arabic" w:hint="cs"/>
                <w:noProof/>
                <w:kern w:val="0"/>
                <w:rtl/>
                <w:lang w:bidi="ar-JO"/>
                <w14:ligatures xmlns:w14="http://schemas.microsoft.com/office/word/2010/wordml" w14:val="none"/>
              </w:rPr>
              <w:t>05</w:t>
            </w:r>
          </w:p>
        </w:tc>
      </w:tr>
      <w:tr>
        <w:tblPrEx/>
        <w:trPr>
          <w:trHeight w:val="375" w:hRule="atLeast"/>
        </w:trPr>
        <w:tc>
          <w:tcPr>
            <w:tcW w:w="7165" w:type="dxa"/>
            <w:tcBorders>
              <w:top w:val="single" w:sz="12" w:space="0" w:color="auto"/>
              <w:left w:val="single" w:sz="18" w:space="0" w:color="auto"/>
              <w:bottom w:val="single" w:sz="12" w:space="0" w:color="auto"/>
              <w:right w:val="single" w:sz="18" w:space="0" w:color="auto"/>
            </w:tcBorders>
            <w:hideMark/>
          </w:tcPr>
          <w:p>
            <w:pPr>
              <w:pStyle w:val="style0"/>
              <w:spacing w:after="0" w:lineRule="auto" w:line="240"/>
              <w:ind w:left="281"/>
              <w:rPr>
                <w:rFonts w:ascii="Simplified Arabic" w:cs="Simplified Arabic" w:eastAsia="Calibri" w:hAnsi="Simplified Arabic"/>
                <w:noProof/>
                <w:kern w:val="0"/>
                <w:rtl/>
                <w:lang w:bidi="ar-JO"/>
                <w14:ligatures xmlns:w14="http://schemas.microsoft.com/office/word/2010/wordml" w14:val="none"/>
              </w:rPr>
            </w:pPr>
            <w:r>
              <w:rPr>
                <w:rFonts w:ascii="Simplified Arabic" w:cs="Simplified Arabic" w:eastAsia="Calibri" w:hAnsi="Simplified Arabic"/>
                <w:noProof/>
                <w:kern w:val="0"/>
                <w:rtl/>
                <w14:ligatures xmlns:w14="http://schemas.microsoft.com/office/word/2010/wordml" w14:val="none"/>
              </w:rPr>
              <w:t>التوصيات العملية والأكاديمية</w:t>
            </w:r>
          </w:p>
        </w:tc>
        <w:tc>
          <w:tcPr>
            <w:tcW w:w="1193" w:type="dxa"/>
            <w:tcBorders>
              <w:top w:val="single" w:sz="12" w:space="0" w:color="auto"/>
              <w:left w:val="single" w:sz="18" w:space="0" w:color="auto"/>
              <w:bottom w:val="single" w:sz="12" w:space="0" w:color="auto"/>
              <w:right w:val="single" w:sz="18" w:space="0" w:color="auto"/>
            </w:tcBorders>
            <w:vAlign w:val="center"/>
            <w:hideMark/>
          </w:tcPr>
          <w:p>
            <w:pPr>
              <w:pStyle w:val="style0"/>
              <w:spacing w:after="0" w:lineRule="auto" w:line="240"/>
              <w:jc w:val="center"/>
              <w:rPr>
                <w:rFonts w:ascii="Simplified Arabic" w:cs="Simplified Arabic" w:eastAsia="Calibri" w:hAnsi="Simplified Arabic"/>
                <w:noProof/>
                <w:kern w:val="0"/>
                <w:rtl/>
                <w:lang w:bidi="ar-JO"/>
                <w14:ligatures xmlns:w14="http://schemas.microsoft.com/office/word/2010/wordml" w14:val="none"/>
              </w:rPr>
            </w:pPr>
            <w:r>
              <w:rPr>
                <w:rFonts w:ascii="Simplified Arabic" w:cs="Simplified Arabic" w:eastAsia="Calibri" w:hAnsi="Simplified Arabic"/>
                <w:noProof/>
                <w:kern w:val="0"/>
                <w:rtl/>
                <w:lang w:bidi="ar-JO"/>
                <w14:ligatures xmlns:w14="http://schemas.microsoft.com/office/word/2010/wordml" w14:val="none"/>
              </w:rPr>
              <w:t>1</w:t>
            </w:r>
            <w:r>
              <w:rPr>
                <w:rFonts w:ascii="Simplified Arabic" w:cs="Simplified Arabic" w:eastAsia="Calibri" w:hAnsi="Simplified Arabic" w:hint="cs"/>
                <w:noProof/>
                <w:kern w:val="0"/>
                <w:rtl/>
                <w:lang w:bidi="ar-JO"/>
                <w14:ligatures xmlns:w14="http://schemas.microsoft.com/office/word/2010/wordml" w14:val="none"/>
              </w:rPr>
              <w:t>09</w:t>
            </w:r>
          </w:p>
          <w:bookmarkEnd w:id="9"/>
          <w:bookmarkEnd w:id="11"/>
        </w:tc>
      </w:tr>
      <w:bookmarkStart w:id="12" w:name="_Hlk207759593"/>
      <w:tr>
        <w:tblPrEx/>
        <w:trPr/>
        <w:tc>
          <w:tcPr>
            <w:tcW w:w="7165" w:type="dxa"/>
            <w:tcBorders>
              <w:top w:val="single" w:sz="18" w:space="0" w:color="auto"/>
              <w:left w:val="single" w:sz="18" w:space="0" w:color="auto"/>
              <w:bottom w:val="single" w:sz="18" w:space="0" w:color="auto"/>
              <w:right w:val="single" w:sz="18" w:space="0" w:color="auto"/>
            </w:tcBorders>
            <w:shd w:val="clear" w:color="auto" w:fill="ffffff"/>
            <w:hideMark/>
          </w:tcPr>
          <w:p>
            <w:pPr>
              <w:pStyle w:val="style0"/>
              <w:spacing w:after="0" w:lineRule="auto" w:line="240"/>
              <w:ind w:left="281"/>
              <w:rPr>
                <w:rFonts w:ascii="Simplified Arabic" w:cs="Simplified Arabic" w:eastAsia="Calibri" w:hAnsi="Simplified Arabic"/>
                <w:noProof/>
                <w:kern w:val="0"/>
                <w:rtl/>
                <w:lang w:bidi="ar-JO"/>
                <w14:ligatures xmlns:w14="http://schemas.microsoft.com/office/word/2010/wordml" w14:val="none"/>
              </w:rPr>
            </w:pPr>
            <w:r>
              <w:rPr>
                <w:rFonts w:ascii="Simplified Arabic" w:cs="Simplified Arabic" w:eastAsia="Calibri" w:hAnsi="Simplified Arabic"/>
                <w:noProof/>
                <w:kern w:val="0"/>
                <w:rtl/>
                <w14:ligatures xmlns:w14="http://schemas.microsoft.com/office/word/2010/wordml" w14:val="none"/>
              </w:rPr>
              <w:t>قائمة المراجع</w:t>
            </w:r>
          </w:p>
        </w:tc>
        <w:tc>
          <w:tcPr>
            <w:tcW w:w="1193" w:type="dxa"/>
            <w:tcBorders>
              <w:top w:val="single" w:sz="18" w:space="0" w:color="auto"/>
              <w:left w:val="single" w:sz="18" w:space="0" w:color="auto"/>
              <w:bottom w:val="single" w:sz="18" w:space="0" w:color="auto"/>
              <w:right w:val="single" w:sz="18" w:space="0" w:color="auto"/>
            </w:tcBorders>
            <w:shd w:val="clear" w:color="auto" w:fill="ffffff"/>
            <w:vAlign w:val="center"/>
            <w:hideMark/>
          </w:tcPr>
          <w:p>
            <w:pPr>
              <w:pStyle w:val="style0"/>
              <w:spacing w:after="0" w:lineRule="auto" w:line="240"/>
              <w:jc w:val="center"/>
              <w:rPr>
                <w:rFonts w:ascii="Simplified Arabic" w:cs="Simplified Arabic" w:eastAsia="Calibri" w:hAnsi="Simplified Arabic"/>
                <w:noProof/>
                <w:kern w:val="0"/>
                <w:rtl/>
                <w14:ligatures xmlns:w14="http://schemas.microsoft.com/office/word/2010/wordml" w14:val="none"/>
              </w:rPr>
            </w:pPr>
            <w:r>
              <w:rPr>
                <w:rFonts w:ascii="Simplified Arabic" w:cs="Simplified Arabic" w:eastAsia="Calibri" w:hAnsi="Simplified Arabic"/>
                <w:noProof/>
                <w:kern w:val="0"/>
                <w:rtl/>
                <w14:ligatures xmlns:w14="http://schemas.microsoft.com/office/word/2010/wordml" w14:val="none"/>
              </w:rPr>
              <w:t>1</w:t>
            </w:r>
            <w:r>
              <w:rPr>
                <w:rFonts w:ascii="Simplified Arabic" w:cs="Simplified Arabic" w:eastAsia="Calibri" w:hAnsi="Simplified Arabic" w:hint="cs"/>
                <w:noProof/>
                <w:kern w:val="0"/>
                <w:rtl/>
                <w14:ligatures xmlns:w14="http://schemas.microsoft.com/office/word/2010/wordml" w14:val="none"/>
              </w:rPr>
              <w:t>11</w:t>
            </w:r>
          </w:p>
          <w:bookmarkEnd w:id="12"/>
        </w:tc>
      </w:tr>
      <w:tr>
        <w:tblPrEx/>
        <w:trPr>
          <w:trHeight w:val="375" w:hRule="atLeast"/>
        </w:trPr>
        <w:tc>
          <w:tcPr>
            <w:tcW w:w="7165" w:type="dxa"/>
            <w:tcBorders>
              <w:top w:val="single" w:sz="18" w:space="0" w:color="auto"/>
              <w:left w:val="single" w:sz="18" w:space="0" w:color="auto"/>
              <w:bottom w:val="single" w:sz="12" w:space="0" w:color="auto"/>
              <w:right w:val="single" w:sz="18" w:space="0" w:color="auto"/>
            </w:tcBorders>
            <w:hideMark/>
          </w:tcPr>
          <w:p>
            <w:pPr>
              <w:pStyle w:val="style0"/>
              <w:spacing w:after="0" w:lineRule="auto" w:line="240"/>
              <w:ind w:left="281"/>
              <w:rPr>
                <w:rFonts w:ascii="Simplified Arabic" w:cs="Simplified Arabic" w:eastAsia="Calibri" w:hAnsi="Simplified Arabic"/>
                <w:noProof/>
                <w:kern w:val="0"/>
                <w:rtl/>
                <w14:ligatures xmlns:w14="http://schemas.microsoft.com/office/word/2010/wordml" w14:val="none"/>
              </w:rPr>
            </w:pPr>
            <w:r>
              <w:rPr>
                <w:rFonts w:ascii="Simplified Arabic" w:cs="Simplified Arabic" w:eastAsia="Calibri" w:hAnsi="Simplified Arabic"/>
                <w:noProof/>
                <w:kern w:val="0"/>
                <w:rtl/>
                <w14:ligatures xmlns:w14="http://schemas.microsoft.com/office/word/2010/wordml" w14:val="none"/>
              </w:rPr>
              <w:t>أولا: مراجع باللغة العربية</w:t>
            </w:r>
          </w:p>
        </w:tc>
        <w:tc>
          <w:tcPr>
            <w:tcW w:w="1193" w:type="dxa"/>
            <w:tcBorders>
              <w:top w:val="single" w:sz="18" w:space="0" w:color="auto"/>
              <w:left w:val="single" w:sz="18" w:space="0" w:color="auto"/>
              <w:bottom w:val="single" w:sz="12" w:space="0" w:color="auto"/>
              <w:right w:val="single" w:sz="18" w:space="0" w:color="auto"/>
            </w:tcBorders>
            <w:vAlign w:val="center"/>
            <w:hideMark/>
          </w:tcPr>
          <w:p>
            <w:pPr>
              <w:pStyle w:val="style0"/>
              <w:spacing w:after="0" w:lineRule="auto" w:line="240"/>
              <w:jc w:val="center"/>
              <w:rPr>
                <w:rFonts w:ascii="Simplified Arabic" w:cs="Simplified Arabic" w:eastAsia="Calibri" w:hAnsi="Simplified Arabic"/>
                <w:noProof/>
                <w:kern w:val="0"/>
                <w:rtl/>
                <w:lang w:bidi="ar-JO"/>
                <w14:ligatures xmlns:w14="http://schemas.microsoft.com/office/word/2010/wordml" w14:val="none"/>
              </w:rPr>
            </w:pPr>
            <w:r>
              <w:rPr>
                <w:rFonts w:ascii="Simplified Arabic" w:cs="Simplified Arabic" w:eastAsia="Calibri" w:hAnsi="Simplified Arabic"/>
                <w:noProof/>
                <w:kern w:val="0"/>
                <w:rtl/>
                <w:lang w:bidi="ar-JO"/>
                <w14:ligatures xmlns:w14="http://schemas.microsoft.com/office/word/2010/wordml" w14:val="none"/>
              </w:rPr>
              <w:t>1</w:t>
            </w:r>
            <w:r>
              <w:rPr>
                <w:rFonts w:ascii="Simplified Arabic" w:cs="Simplified Arabic" w:eastAsia="Calibri" w:hAnsi="Simplified Arabic" w:hint="cs"/>
                <w:noProof/>
                <w:kern w:val="0"/>
                <w:rtl/>
                <w:lang w:bidi="ar-JO"/>
                <w14:ligatures xmlns:w14="http://schemas.microsoft.com/office/word/2010/wordml" w14:val="none"/>
              </w:rPr>
              <w:t>1</w:t>
            </w:r>
            <w:r>
              <w:rPr>
                <w:rFonts w:ascii="Simplified Arabic" w:cs="Simplified Arabic" w:eastAsia="Calibri" w:hAnsi="Simplified Arabic" w:hint="cs"/>
                <w:noProof/>
                <w:kern w:val="0"/>
                <w:rtl/>
                <w:lang w:bidi="ar-JO"/>
                <w14:ligatures xmlns:w14="http://schemas.microsoft.com/office/word/2010/wordml" w14:val="none"/>
              </w:rPr>
              <w:t>2</w:t>
            </w:r>
          </w:p>
        </w:tc>
      </w:tr>
      <w:tr>
        <w:tblPrEx/>
        <w:trPr>
          <w:trHeight w:val="375" w:hRule="atLeast"/>
        </w:trPr>
        <w:tc>
          <w:tcPr>
            <w:tcW w:w="7165" w:type="dxa"/>
            <w:tcBorders>
              <w:top w:val="single" w:sz="12" w:space="0" w:color="auto"/>
              <w:left w:val="single" w:sz="18" w:space="0" w:color="auto"/>
              <w:bottom w:val="single" w:sz="12" w:space="0" w:color="auto"/>
              <w:right w:val="single" w:sz="18" w:space="0" w:color="auto"/>
            </w:tcBorders>
            <w:hideMark/>
          </w:tcPr>
          <w:p>
            <w:pPr>
              <w:pStyle w:val="style0"/>
              <w:spacing w:after="0" w:lineRule="auto" w:line="240"/>
              <w:ind w:left="281"/>
              <w:rPr>
                <w:rFonts w:ascii="Simplified Arabic" w:cs="Simplified Arabic" w:eastAsia="Calibri" w:hAnsi="Simplified Arabic"/>
                <w:noProof/>
                <w:kern w:val="0"/>
                <w14:ligatures xmlns:w14="http://schemas.microsoft.com/office/word/2010/wordml" w14:val="none"/>
              </w:rPr>
            </w:pPr>
            <w:r>
              <w:rPr>
                <w:rFonts w:ascii="Simplified Arabic" w:cs="Simplified Arabic" w:eastAsia="Calibri" w:hAnsi="Simplified Arabic"/>
                <w:noProof/>
                <w:kern w:val="0"/>
                <w:rtl/>
                <w14:ligatures xmlns:w14="http://schemas.microsoft.com/office/word/2010/wordml" w14:val="none"/>
              </w:rPr>
              <w:t>ثانيا: مراجع باللغة الانجليزية</w:t>
            </w:r>
          </w:p>
        </w:tc>
        <w:tc>
          <w:tcPr>
            <w:tcW w:w="1193" w:type="dxa"/>
            <w:tcBorders>
              <w:top w:val="single" w:sz="12" w:space="0" w:color="auto"/>
              <w:left w:val="single" w:sz="18" w:space="0" w:color="auto"/>
              <w:bottom w:val="single" w:sz="12" w:space="0" w:color="auto"/>
              <w:right w:val="single" w:sz="18" w:space="0" w:color="auto"/>
            </w:tcBorders>
            <w:vAlign w:val="center"/>
            <w:hideMark/>
          </w:tcPr>
          <w:p>
            <w:pPr>
              <w:pStyle w:val="style0"/>
              <w:spacing w:after="0" w:lineRule="auto" w:line="240"/>
              <w:jc w:val="center"/>
              <w:rPr>
                <w:rFonts w:ascii="Simplified Arabic" w:cs="Simplified Arabic" w:eastAsia="Calibri" w:hAnsi="Simplified Arabic"/>
                <w:noProof/>
                <w:kern w:val="0"/>
                <w:rtl/>
                <w:lang w:bidi="ar-EG"/>
                <w14:ligatures xmlns:w14="http://schemas.microsoft.com/office/word/2010/wordml" w14:val="none"/>
              </w:rPr>
            </w:pPr>
            <w:r>
              <w:rPr>
                <w:rFonts w:ascii="Simplified Arabic" w:cs="Simplified Arabic" w:eastAsia="Calibri" w:hAnsi="Simplified Arabic"/>
                <w:noProof/>
                <w:kern w:val="0"/>
                <w:rtl/>
                <w:lang w:bidi="ar-EG"/>
                <w14:ligatures xmlns:w14="http://schemas.microsoft.com/office/word/2010/wordml" w14:val="none"/>
              </w:rPr>
              <w:t>1</w:t>
            </w:r>
            <w:r>
              <w:rPr>
                <w:rFonts w:ascii="Simplified Arabic" w:cs="Simplified Arabic" w:eastAsia="Calibri" w:hAnsi="Simplified Arabic" w:hint="cs"/>
                <w:noProof/>
                <w:kern w:val="0"/>
                <w:rtl/>
                <w:lang w:bidi="ar-EG"/>
                <w14:ligatures xmlns:w14="http://schemas.microsoft.com/office/word/2010/wordml" w14:val="none"/>
              </w:rPr>
              <w:t>17</w:t>
            </w:r>
          </w:p>
        </w:tc>
      </w:tr>
      <w:tr>
        <w:tblPrEx/>
        <w:trPr>
          <w:trHeight w:val="375" w:hRule="atLeast"/>
        </w:trPr>
        <w:tc>
          <w:tcPr>
            <w:tcW w:w="7165" w:type="dxa"/>
            <w:tcBorders>
              <w:top w:val="single" w:sz="12" w:space="0" w:color="auto"/>
              <w:left w:val="single" w:sz="18" w:space="0" w:color="auto"/>
              <w:bottom w:val="dotted" w:sz="4" w:space="0" w:color="auto"/>
              <w:right w:val="single" w:sz="18" w:space="0" w:color="auto"/>
            </w:tcBorders>
            <w:hideMark/>
          </w:tcPr>
          <w:p>
            <w:pPr>
              <w:pStyle w:val="style0"/>
              <w:spacing w:after="0" w:lineRule="auto" w:line="240"/>
              <w:ind w:left="281"/>
              <w:rPr>
                <w:rFonts w:ascii="Simplified Arabic" w:cs="Simplified Arabic" w:eastAsia="Calibri" w:hAnsi="Simplified Arabic"/>
                <w:noProof/>
                <w:kern w:val="0"/>
                <w:rtl/>
                <w14:ligatures xmlns:w14="http://schemas.microsoft.com/office/word/2010/wordml" w14:val="none"/>
              </w:rPr>
            </w:pPr>
            <w:r>
              <w:rPr>
                <w:rFonts w:ascii="Simplified Arabic" w:cs="Simplified Arabic" w:eastAsia="Calibri" w:hAnsi="Simplified Arabic" w:hint="cs"/>
                <w:noProof/>
                <w:kern w:val="0"/>
                <w:rtl/>
                <w14:ligatures xmlns:w14="http://schemas.microsoft.com/office/word/2010/wordml" w14:val="none"/>
              </w:rPr>
              <w:t>قائمة الملاحق</w:t>
            </w:r>
          </w:p>
        </w:tc>
        <w:tc>
          <w:tcPr>
            <w:tcW w:w="1193" w:type="dxa"/>
            <w:tcBorders>
              <w:top w:val="single" w:sz="12" w:space="0" w:color="auto"/>
              <w:left w:val="single" w:sz="18" w:space="0" w:color="auto"/>
              <w:bottom w:val="dotted" w:sz="4" w:space="0" w:color="auto"/>
              <w:right w:val="single" w:sz="18" w:space="0" w:color="auto"/>
            </w:tcBorders>
            <w:vAlign w:val="center"/>
            <w:hideMark/>
          </w:tcPr>
          <w:p>
            <w:pPr>
              <w:pStyle w:val="style0"/>
              <w:spacing w:after="0" w:lineRule="auto" w:line="240"/>
              <w:jc w:val="center"/>
              <w:rPr>
                <w:rFonts w:ascii="Simplified Arabic" w:cs="Simplified Arabic" w:eastAsia="Calibri" w:hAnsi="Simplified Arabic"/>
                <w:noProof/>
                <w:kern w:val="0"/>
                <w:rtl/>
                <w:lang w:bidi="ar-JO"/>
                <w14:ligatures xmlns:w14="http://schemas.microsoft.com/office/word/2010/wordml" w14:val="none"/>
              </w:rPr>
            </w:pPr>
            <w:r>
              <w:rPr>
                <w:rFonts w:ascii="Simplified Arabic" w:cs="Simplified Arabic" w:eastAsia="Calibri" w:hAnsi="Simplified Arabic"/>
                <w:noProof/>
                <w:kern w:val="0"/>
                <w:rtl/>
                <w:lang w:bidi="ar-JO"/>
                <w14:ligatures xmlns:w14="http://schemas.microsoft.com/office/word/2010/wordml" w14:val="none"/>
              </w:rPr>
              <w:t>1</w:t>
            </w:r>
            <w:r>
              <w:rPr>
                <w:rFonts w:ascii="Simplified Arabic" w:cs="Simplified Arabic" w:eastAsia="Calibri" w:hAnsi="Simplified Arabic" w:hint="cs"/>
                <w:noProof/>
                <w:kern w:val="0"/>
                <w:rtl/>
                <w:lang w:bidi="ar-JO"/>
                <w14:ligatures xmlns:w14="http://schemas.microsoft.com/office/word/2010/wordml" w14:val="none"/>
              </w:rPr>
              <w:t>18</w:t>
            </w:r>
          </w:p>
          <w:bookmarkEnd w:id="7"/>
        </w:tc>
      </w:tr>
      <w:bookmarkStart w:id="13" w:name="_Hlk206160377"/>
      <w:tr>
        <w:tblPrEx/>
        <w:trPr/>
        <w:tc>
          <w:tcPr>
            <w:tcW w:w="7165" w:type="dxa"/>
            <w:tcBorders>
              <w:top w:val="single" w:sz="18" w:space="0" w:color="auto"/>
              <w:left w:val="single" w:sz="18" w:space="0" w:color="auto"/>
              <w:bottom w:val="single" w:sz="18" w:space="0" w:color="auto"/>
              <w:right w:val="single" w:sz="18" w:space="0" w:color="auto"/>
            </w:tcBorders>
            <w:shd w:val="clear" w:color="auto" w:fill="ffffff"/>
            <w:hideMark/>
          </w:tcPr>
          <w:p>
            <w:pPr>
              <w:pStyle w:val="style0"/>
              <w:spacing w:after="0" w:lineRule="auto" w:line="240"/>
              <w:ind w:left="281"/>
              <w:rPr>
                <w:rFonts w:ascii="Simplified Arabic" w:cs="Simplified Arabic" w:eastAsia="Calibri" w:hAnsi="Simplified Arabic"/>
                <w:noProof/>
                <w:kern w:val="0"/>
                <w:rtl/>
                <w:lang w:bidi="ar-JO"/>
                <w14:ligatures xmlns:w14="http://schemas.microsoft.com/office/word/2010/wordml" w14:val="none"/>
              </w:rPr>
            </w:pPr>
            <w:r>
              <w:rPr>
                <w:rFonts w:ascii="Simplified Arabic" w:cs="Simplified Arabic" w:eastAsia="Calibri" w:hAnsi="Simplified Arabic"/>
                <w:noProof/>
                <w:kern w:val="0"/>
                <w:rtl/>
                <w14:ligatures xmlns:w14="http://schemas.microsoft.com/office/word/2010/wordml" w14:val="none"/>
              </w:rPr>
              <w:t>ملحق (1) أداة الدراسة( الاستبانة)</w:t>
            </w:r>
          </w:p>
        </w:tc>
        <w:tc>
          <w:tcPr>
            <w:tcW w:w="1193" w:type="dxa"/>
            <w:tcBorders>
              <w:top w:val="single" w:sz="18" w:space="0" w:color="auto"/>
              <w:left w:val="single" w:sz="18" w:space="0" w:color="auto"/>
              <w:bottom w:val="single" w:sz="18" w:space="0" w:color="auto"/>
              <w:right w:val="single" w:sz="18" w:space="0" w:color="auto"/>
            </w:tcBorders>
            <w:shd w:val="clear" w:color="auto" w:fill="ffffff"/>
            <w:vAlign w:val="center"/>
            <w:hideMark/>
          </w:tcPr>
          <w:p>
            <w:pPr>
              <w:pStyle w:val="style0"/>
              <w:spacing w:after="0" w:lineRule="auto" w:line="240"/>
              <w:jc w:val="center"/>
              <w:rPr>
                <w:rFonts w:ascii="Simplified Arabic" w:cs="Simplified Arabic" w:eastAsia="Calibri" w:hAnsi="Simplified Arabic"/>
                <w:noProof/>
                <w:kern w:val="0"/>
                <w:rtl/>
                <w14:ligatures xmlns:w14="http://schemas.microsoft.com/office/word/2010/wordml" w14:val="none"/>
              </w:rPr>
            </w:pPr>
            <w:r>
              <w:rPr>
                <w:rFonts w:ascii="Simplified Arabic" w:cs="Simplified Arabic" w:eastAsia="Calibri" w:hAnsi="Simplified Arabic"/>
                <w:noProof/>
                <w:kern w:val="0"/>
                <w:rtl/>
                <w14:ligatures xmlns:w14="http://schemas.microsoft.com/office/word/2010/wordml" w14:val="none"/>
              </w:rPr>
              <w:t>1</w:t>
            </w:r>
            <w:r>
              <w:rPr>
                <w:rFonts w:ascii="Simplified Arabic" w:cs="Simplified Arabic" w:eastAsia="Calibri" w:hAnsi="Simplified Arabic" w:hint="cs"/>
                <w:noProof/>
                <w:kern w:val="0"/>
                <w:rtl/>
                <w14:ligatures xmlns:w14="http://schemas.microsoft.com/office/word/2010/wordml" w14:val="none"/>
              </w:rPr>
              <w:t>19</w:t>
            </w:r>
          </w:p>
          <w:bookmarkEnd w:id="3"/>
          <w:bookmarkEnd w:id="10"/>
        </w:tc>
      </w:tr>
      <w:tr>
        <w:tblPrEx/>
        <w:trPr/>
        <w:tc>
          <w:tcPr>
            <w:tcW w:w="7165" w:type="dxa"/>
            <w:tcBorders>
              <w:top w:val="dotted" w:sz="4" w:space="0" w:color="auto"/>
              <w:left w:val="single" w:sz="18" w:space="0" w:color="auto"/>
              <w:bottom w:val="single" w:sz="12" w:space="0" w:color="auto"/>
              <w:right w:val="single" w:sz="18" w:space="0" w:color="auto"/>
            </w:tcBorders>
            <w:hideMark/>
          </w:tcPr>
          <w:p>
            <w:pPr>
              <w:pStyle w:val="style0"/>
              <w:spacing w:after="0" w:lineRule="auto" w:line="240"/>
              <w:ind w:left="281"/>
              <w:rPr>
                <w:rFonts w:ascii="Simplified Arabic" w:cs="Simplified Arabic" w:eastAsia="Calibri" w:hAnsi="Simplified Arabic"/>
                <w:noProof/>
                <w:kern w:val="0"/>
                <w:lang w:bidi="ar-EG"/>
                <w14:ligatures xmlns:w14="http://schemas.microsoft.com/office/word/2010/wordml" w14:val="none"/>
              </w:rPr>
            </w:pPr>
            <w:r>
              <w:rPr>
                <w:rFonts w:ascii="Simplified Arabic" w:cs="Simplified Arabic" w:eastAsia="Calibri" w:hAnsi="Simplified Arabic"/>
                <w:noProof/>
                <w:kern w:val="0"/>
                <w:rtl/>
                <w14:ligatures xmlns:w14="http://schemas.microsoft.com/office/word/2010/wordml" w14:val="none"/>
              </w:rPr>
              <w:t xml:space="preserve">ملخص </w:t>
            </w:r>
            <w:r>
              <w:rPr>
                <w:rFonts w:ascii="Simplified Arabic" w:cs="Simplified Arabic" w:eastAsia="Calibri" w:hAnsi="Simplified Arabic" w:hint="cs"/>
                <w:noProof/>
                <w:kern w:val="0"/>
                <w:rtl/>
                <w14:ligatures xmlns:w14="http://schemas.microsoft.com/office/word/2010/wordml" w14:val="none"/>
              </w:rPr>
              <w:t xml:space="preserve">الرسالة إنجليزي </w:t>
            </w:r>
            <w:r>
              <w:rPr>
                <w:rFonts w:ascii="Simplified Arabic" w:cs="Simplified Arabic" w:eastAsia="Calibri" w:hAnsi="Simplified Arabic"/>
                <w:noProof/>
                <w:kern w:val="0"/>
                <w:lang w:bidi="ar-EG"/>
                <w14:ligatures xmlns:w14="http://schemas.microsoft.com/office/word/2010/wordml" w14:val="none"/>
              </w:rPr>
              <w:t>Summary</w:t>
            </w:r>
          </w:p>
        </w:tc>
        <w:tc>
          <w:tcPr>
            <w:tcW w:w="1193" w:type="dxa"/>
            <w:tcBorders>
              <w:top w:val="dotted" w:sz="4" w:space="0" w:color="auto"/>
              <w:left w:val="single" w:sz="18" w:space="0" w:color="auto"/>
              <w:bottom w:val="single" w:sz="12" w:space="0" w:color="auto"/>
              <w:right w:val="single" w:sz="18" w:space="0" w:color="auto"/>
            </w:tcBorders>
            <w:hideMark/>
          </w:tcPr>
          <w:p>
            <w:pPr>
              <w:pStyle w:val="style0"/>
              <w:spacing w:after="0" w:lineRule="auto" w:line="240"/>
              <w:jc w:val="center"/>
              <w:rPr>
                <w:rFonts w:ascii="Simplified Arabic" w:cs="Simplified Arabic" w:eastAsia="Calibri" w:hAnsi="Simplified Arabic"/>
                <w:noProof/>
                <w:kern w:val="0"/>
                <w14:ligatures xmlns:w14="http://schemas.microsoft.com/office/word/2010/wordml" w14:val="none"/>
              </w:rPr>
            </w:pPr>
            <w:r>
              <w:rPr>
                <w:rFonts w:ascii="Simplified Arabic" w:cs="Simplified Arabic" w:eastAsia="Calibri" w:hAnsi="Simplified Arabic"/>
                <w:noProof/>
                <w:kern w:val="0"/>
                <w14:ligatures xmlns:w14="http://schemas.microsoft.com/office/word/2010/wordml" w14:val="none"/>
              </w:rPr>
              <w:t>I</w:t>
            </w:r>
          </w:p>
        </w:tc>
      </w:tr>
      <w:tr>
        <w:tblPrEx/>
        <w:trPr/>
        <w:tc>
          <w:tcPr>
            <w:tcW w:w="7165" w:type="dxa"/>
            <w:tcBorders>
              <w:top w:val="single" w:sz="12" w:space="0" w:color="auto"/>
              <w:left w:val="single" w:sz="18" w:space="0" w:color="auto"/>
              <w:bottom w:val="single" w:sz="12" w:space="0" w:color="auto"/>
              <w:right w:val="single" w:sz="18" w:space="0" w:color="auto"/>
            </w:tcBorders>
          </w:tcPr>
          <w:p>
            <w:pPr>
              <w:pStyle w:val="style0"/>
              <w:spacing w:after="0" w:lineRule="auto" w:line="240"/>
              <w:ind w:left="281"/>
              <w:rPr>
                <w:rFonts w:ascii="Simplified Arabic" w:cs="Simplified Arabic" w:eastAsia="Calibri" w:hAnsi="Simplified Arabic"/>
                <w:noProof/>
                <w:kern w:val="0"/>
                <w:lang w:bidi="ar-EG"/>
                <w14:ligatures xmlns:w14="http://schemas.microsoft.com/office/word/2010/wordml" w14:val="none"/>
              </w:rPr>
            </w:pPr>
            <w:r>
              <w:rPr>
                <w:rFonts w:ascii="Simplified Arabic" w:cs="Simplified Arabic" w:eastAsia="Calibri" w:hAnsi="Simplified Arabic" w:hint="cs"/>
                <w:noProof/>
                <w:kern w:val="0"/>
                <w:rtl/>
                <w14:ligatures xmlns:w14="http://schemas.microsoft.com/office/word/2010/wordml" w14:val="none"/>
              </w:rPr>
              <w:t xml:space="preserve">مستخلص </w:t>
            </w:r>
            <w:r>
              <w:rPr>
                <w:rFonts w:ascii="Simplified Arabic" w:cs="Simplified Arabic" w:eastAsia="Calibri" w:hAnsi="Simplified Arabic" w:hint="cs"/>
                <w:noProof/>
                <w:kern w:val="0"/>
                <w:rtl/>
                <w14:ligatures xmlns:w14="http://schemas.microsoft.com/office/word/2010/wordml" w14:val="none"/>
              </w:rPr>
              <w:t xml:space="preserve">الرسالة إنجليزي </w:t>
            </w:r>
            <w:r>
              <w:rPr>
                <w:rFonts w:ascii="Simplified Arabic" w:cs="Simplified Arabic" w:eastAsia="Calibri" w:hAnsi="Simplified Arabic"/>
                <w:noProof/>
                <w:kern w:val="0"/>
                <w14:ligatures xmlns:w14="http://schemas.microsoft.com/office/word/2010/wordml" w14:val="none"/>
              </w:rPr>
              <w:t>Abstract</w:t>
            </w:r>
          </w:p>
        </w:tc>
        <w:tc>
          <w:tcPr>
            <w:tcW w:w="1193" w:type="dxa"/>
            <w:tcBorders>
              <w:top w:val="single" w:sz="12" w:space="0" w:color="auto"/>
              <w:left w:val="single" w:sz="18" w:space="0" w:color="auto"/>
              <w:bottom w:val="single" w:sz="12" w:space="0" w:color="auto"/>
              <w:right w:val="single" w:sz="18" w:space="0" w:color="auto"/>
            </w:tcBorders>
          </w:tcPr>
          <w:p>
            <w:pPr>
              <w:pStyle w:val="style0"/>
              <w:spacing w:after="0" w:lineRule="auto" w:line="240"/>
              <w:jc w:val="center"/>
              <w:rPr>
                <w:rFonts w:ascii="Simplified Arabic" w:cs="Simplified Arabic" w:eastAsia="Calibri" w:hAnsi="Simplified Arabic"/>
                <w:noProof/>
                <w:kern w:val="0"/>
                <w:lang w:bidi="ar-EG"/>
                <w14:ligatures xmlns:w14="http://schemas.microsoft.com/office/word/2010/wordml" w14:val="none"/>
              </w:rPr>
            </w:pPr>
            <w:r>
              <w:rPr>
                <w:rFonts w:ascii="Simplified Arabic" w:cs="Simplified Arabic" w:eastAsia="Calibri" w:hAnsi="Simplified Arabic"/>
                <w:noProof/>
                <w:kern w:val="0"/>
                <w:lang w:bidi="ar-EG"/>
                <w14:ligatures xmlns:w14="http://schemas.microsoft.com/office/word/2010/wordml" w14:val="none"/>
              </w:rPr>
              <w:t>I</w:t>
            </w:r>
            <w:r>
              <w:rPr>
                <w:rFonts w:ascii="Simplified Arabic" w:cs="Simplified Arabic" w:eastAsia="Calibri" w:hAnsi="Simplified Arabic"/>
                <w:noProof/>
                <w:kern w:val="0"/>
                <w:lang w:bidi="ar-EG"/>
                <w14:ligatures xmlns:w14="http://schemas.microsoft.com/office/word/2010/wordml" w14:val="none"/>
              </w:rPr>
              <w:t>I</w:t>
            </w:r>
            <w:r>
              <w:rPr>
                <w:rFonts w:ascii="Simplified Arabic" w:cs="Simplified Arabic" w:eastAsia="Calibri" w:hAnsi="Simplified Arabic"/>
                <w:noProof/>
                <w:kern w:val="0"/>
                <w:lang w:bidi="ar-EG"/>
                <w14:ligatures xmlns:w14="http://schemas.microsoft.com/office/word/2010/wordml" w14:val="none"/>
              </w:rPr>
              <w:t>I</w:t>
            </w:r>
          </w:p>
        </w:tc>
      </w:tr>
    </w:tbl>
    <w:p>
      <w:pPr>
        <w:pStyle w:val="style0"/>
        <w:spacing w:after="0" w:lineRule="auto" w:line="240"/>
        <w:ind w:left="281"/>
        <w:jc w:val="both"/>
        <w:rPr>
          <w:rFonts w:ascii="Simplified Arabic" w:cs="Simplified Arabic" w:eastAsia="Calibri" w:hAnsi="Simplified Arabic"/>
          <w:noProof/>
          <w:kern w:val="0"/>
          <w:rtl/>
          <w14:ligatures xmlns:w14="http://schemas.microsoft.com/office/word/2010/wordml" w14:val="none"/>
        </w:rPr>
      </w:pPr>
    </w:p>
    <w:p>
      <w:pPr>
        <w:pStyle w:val="style0"/>
        <w:spacing w:after="0" w:lineRule="auto" w:line="240"/>
        <w:ind w:left="281"/>
        <w:jc w:val="center"/>
        <w:rPr>
          <w:rFonts w:ascii="Simplified Arabic" w:cs="Simplified Arabic" w:eastAsia="Calibri" w:hAnsi="Simplified Arabic"/>
          <w:b/>
          <w:bCs/>
          <w:noProof/>
          <w:kern w:val="0"/>
          <w:u w:val="single"/>
          <w:rtl/>
          <w14:ligatures xmlns:w14="http://schemas.microsoft.com/office/word/2010/wordml" w14:val="none"/>
        </w:rPr>
      </w:pPr>
    </w:p>
    <w:p>
      <w:pPr>
        <w:pStyle w:val="style0"/>
        <w:spacing w:after="0" w:lineRule="auto" w:line="240"/>
        <w:jc w:val="center"/>
        <w:rPr>
          <w:rFonts w:ascii="Simplified Arabic" w:cs="Simplified Arabic" w:eastAsia="Calibri" w:hAnsi="Simplified Arabic"/>
          <w:noProof/>
          <w:kern w:val="0"/>
          <w:rtl/>
          <w:lang w:bidi="ar-JO"/>
          <w14:ligatures xmlns:w14="http://schemas.microsoft.com/office/word/2010/wordml" w14:val="none"/>
        </w:rPr>
      </w:pPr>
    </w:p>
    <w:p>
      <w:pPr>
        <w:pStyle w:val="style0"/>
        <w:spacing w:after="0" w:lineRule="auto" w:line="240"/>
        <w:jc w:val="center"/>
        <w:rPr>
          <w:rFonts w:ascii="Simplified Arabic" w:cs="Simplified Arabic" w:eastAsia="Calibri" w:hAnsi="Simplified Arabic"/>
          <w:noProof/>
          <w:kern w:val="0"/>
          <w:rtl/>
          <w:lang w:bidi="ar-JO"/>
          <w14:ligatures xmlns:w14="http://schemas.microsoft.com/office/word/2010/wordml" w14:val="none"/>
        </w:rPr>
      </w:pPr>
    </w:p>
    <w:p>
      <w:pPr>
        <w:pStyle w:val="style0"/>
        <w:spacing w:after="0" w:lineRule="auto" w:line="240"/>
        <w:jc w:val="center"/>
        <w:rPr>
          <w:rFonts w:ascii="Simplified Arabic" w:cs="Simplified Arabic" w:eastAsia="Calibri" w:hAnsi="Simplified Arabic"/>
          <w:noProof/>
          <w:kern w:val="0"/>
          <w:rtl/>
          <w:lang w:bidi="ar-JO"/>
          <w14:ligatures xmlns:w14="http://schemas.microsoft.com/office/word/2010/wordml" w14:val="none"/>
        </w:rPr>
      </w:pPr>
    </w:p>
    <w:p>
      <w:pPr>
        <w:pStyle w:val="style0"/>
        <w:spacing w:after="0" w:lineRule="auto" w:line="240"/>
        <w:jc w:val="center"/>
        <w:rPr>
          <w:rFonts w:ascii="Simplified Arabic" w:cs="Simplified Arabic" w:eastAsia="Calibri" w:hAnsi="Simplified Arabic"/>
          <w:noProof/>
          <w:kern w:val="0"/>
          <w:rtl/>
          <w:lang w:bidi="ar-JO"/>
          <w14:ligatures xmlns:w14="http://schemas.microsoft.com/office/word/2010/wordml" w14:val="none"/>
        </w:rPr>
      </w:pPr>
    </w:p>
    <w:p>
      <w:pPr>
        <w:pStyle w:val="style0"/>
        <w:spacing w:after="0" w:lineRule="auto" w:line="240"/>
        <w:jc w:val="center"/>
        <w:rPr>
          <w:rFonts w:ascii="Simplified Arabic" w:cs="Simplified Arabic" w:eastAsia="Calibri" w:hAnsi="Simplified Arabic"/>
          <w:noProof/>
          <w:kern w:val="0"/>
          <w:rtl/>
          <w:lang w:bidi="ar-JO"/>
          <w14:ligatures xmlns:w14="http://schemas.microsoft.com/office/word/2010/wordml" w14:val="none"/>
        </w:rPr>
      </w:pPr>
    </w:p>
    <w:p>
      <w:pPr>
        <w:pStyle w:val="style0"/>
        <w:spacing w:after="0" w:lineRule="auto" w:line="240"/>
        <w:jc w:val="center"/>
        <w:rPr>
          <w:rFonts w:ascii="Simplified Arabic" w:cs="Simplified Arabic" w:eastAsia="Calibri" w:hAnsi="Simplified Arabic"/>
          <w:noProof/>
          <w:kern w:val="0"/>
          <w:rtl/>
          <w:lang w:bidi="ar-JO"/>
          <w14:ligatures xmlns:w14="http://schemas.microsoft.com/office/word/2010/wordml" w14:val="none"/>
        </w:rPr>
      </w:pPr>
    </w:p>
    <w:p>
      <w:pPr>
        <w:pStyle w:val="style0"/>
        <w:spacing w:after="0" w:lineRule="auto" w:line="240"/>
        <w:jc w:val="center"/>
        <w:rPr>
          <w:rFonts w:ascii="Simplified Arabic" w:cs="Simplified Arabic" w:eastAsia="Calibri" w:hAnsi="Simplified Arabic"/>
          <w:noProof/>
          <w:kern w:val="0"/>
          <w:rtl/>
          <w:lang w:bidi="ar-JO"/>
          <w14:ligatures xmlns:w14="http://schemas.microsoft.com/office/word/2010/wordml" w14:val="none"/>
        </w:rPr>
      </w:pPr>
    </w:p>
    <w:p>
      <w:pPr>
        <w:pStyle w:val="style0"/>
        <w:spacing w:after="0" w:lineRule="auto" w:line="240"/>
        <w:jc w:val="center"/>
        <w:rPr>
          <w:rFonts w:ascii="Simplified Arabic" w:cs="Simplified Arabic" w:eastAsia="Calibri" w:hAnsi="Simplified Arabic"/>
          <w:noProof/>
          <w:kern w:val="0"/>
          <w:rtl/>
          <w:lang w:bidi="ar-JO"/>
          <w14:ligatures xmlns:w14="http://schemas.microsoft.com/office/word/2010/wordml" w14:val="none"/>
        </w:rPr>
      </w:pPr>
    </w:p>
    <w:p>
      <w:pPr>
        <w:pStyle w:val="style0"/>
        <w:spacing w:after="0" w:lineRule="auto" w:line="240"/>
        <w:jc w:val="center"/>
        <w:rPr>
          <w:rFonts w:ascii="Simplified Arabic" w:cs="Simplified Arabic" w:eastAsia="Calibri" w:hAnsi="Simplified Arabic"/>
          <w:noProof/>
          <w:kern w:val="0"/>
          <w:rtl/>
          <w:lang w:bidi="ar-JO"/>
          <w14:ligatures xmlns:w14="http://schemas.microsoft.com/office/word/2010/wordml" w14:val="none"/>
        </w:rPr>
      </w:pPr>
    </w:p>
    <w:p>
      <w:pPr>
        <w:pStyle w:val="style0"/>
        <w:spacing w:after="0" w:lineRule="auto" w:line="240"/>
        <w:jc w:val="center"/>
        <w:rPr>
          <w:rFonts w:ascii="Simplified Arabic" w:cs="Simplified Arabic" w:eastAsia="Calibri" w:hAnsi="Simplified Arabic"/>
          <w:noProof/>
          <w:kern w:val="0"/>
          <w:rtl/>
          <w:lang w:bidi="ar-JO"/>
          <w14:ligatures xmlns:w14="http://schemas.microsoft.com/office/word/2010/wordml" w14:val="none"/>
        </w:rPr>
      </w:pPr>
    </w:p>
    <w:p>
      <w:pPr>
        <w:pStyle w:val="style0"/>
        <w:spacing w:after="0" w:lineRule="auto" w:line="240"/>
        <w:jc w:val="center"/>
        <w:rPr>
          <w:rFonts w:ascii="Simplified Arabic" w:cs="Simplified Arabic" w:eastAsia="Calibri" w:hAnsi="Simplified Arabic"/>
          <w:noProof/>
          <w:kern w:val="0"/>
          <w:rtl/>
          <w:lang w:bidi="ar-JO"/>
          <w14:ligatures xmlns:w14="http://schemas.microsoft.com/office/word/2010/wordml" w14:val="none"/>
        </w:rPr>
      </w:pPr>
    </w:p>
    <w:p>
      <w:pPr>
        <w:pStyle w:val="style0"/>
        <w:spacing w:after="0" w:lineRule="auto" w:line="240"/>
        <w:jc w:val="center"/>
        <w:rPr>
          <w:rFonts w:ascii="Simplified Arabic" w:cs="Simplified Arabic" w:eastAsia="Calibri" w:hAnsi="Simplified Arabic"/>
          <w:noProof/>
          <w:kern w:val="0"/>
          <w:rtl/>
          <w:lang w:bidi="ar-JO"/>
          <w14:ligatures xmlns:w14="http://schemas.microsoft.com/office/word/2010/wordml" w14:val="none"/>
        </w:rPr>
      </w:pPr>
    </w:p>
    <w:p>
      <w:pPr>
        <w:pStyle w:val="style0"/>
        <w:spacing w:after="0" w:lineRule="auto" w:line="240"/>
        <w:jc w:val="center"/>
        <w:rPr>
          <w:rFonts w:ascii="Simplified Arabic" w:cs="Simplified Arabic" w:eastAsia="Calibri" w:hAnsi="Simplified Arabic"/>
          <w:noProof/>
          <w:kern w:val="0"/>
          <w:rtl/>
          <w:lang w:bidi="ar-JO"/>
          <w14:ligatures xmlns:w14="http://schemas.microsoft.com/office/word/2010/wordml" w14:val="none"/>
        </w:rPr>
      </w:pPr>
    </w:p>
    <w:p>
      <w:pPr>
        <w:pStyle w:val="style0"/>
        <w:spacing w:after="0" w:lineRule="auto" w:line="240"/>
        <w:jc w:val="center"/>
        <w:rPr>
          <w:rFonts w:ascii="Simplified Arabic" w:cs="Simplified Arabic" w:eastAsia="Calibri" w:hAnsi="Simplified Arabic"/>
          <w:noProof/>
          <w:kern w:val="0"/>
          <w:rtl/>
          <w:lang w:bidi="ar-JO"/>
          <w14:ligatures xmlns:w14="http://schemas.microsoft.com/office/word/2010/wordml" w14:val="none"/>
        </w:rPr>
      </w:pPr>
    </w:p>
    <w:p>
      <w:pPr>
        <w:pStyle w:val="style0"/>
        <w:bidi w:val="false"/>
        <w:spacing w:after="0" w:lineRule="auto" w:line="240"/>
        <w:jc w:val="center"/>
        <w:rPr>
          <w:rFonts w:ascii="Simplified Arabic" w:cs="Simplified Arabic" w:eastAsia="Calibri" w:hAnsi="Simplified Arabic"/>
          <w:b/>
          <w:bCs/>
          <w:noProof/>
          <w:kern w:val="0"/>
          <w:sz w:val="28"/>
          <w:szCs w:val="28"/>
          <w:u w:val="single"/>
          <w:rtl/>
          <w:lang w:bidi="ar-JO"/>
          <w14:ligatures xmlns:w14="http://schemas.microsoft.com/office/word/2010/wordml" w14:val="none"/>
        </w:rPr>
      </w:pPr>
      <w:r>
        <w:rPr>
          <w:rFonts w:ascii="Simplified Arabic" w:cs="Simplified Arabic" w:eastAsia="Calibri" w:hAnsi="Simplified Arabic"/>
          <w:b/>
          <w:bCs/>
          <w:noProof/>
          <w:kern w:val="0"/>
          <w:sz w:val="28"/>
          <w:szCs w:val="28"/>
          <w:u w:val="single"/>
          <w:rtl/>
          <w:lang w:bidi="ar-JO"/>
          <w14:ligatures xmlns:w14="http://schemas.microsoft.com/office/word/2010/wordml" w14:val="none"/>
        </w:rPr>
        <w:t>قائمة الجداول</w:t>
      </w:r>
    </w:p>
    <w:tbl>
      <w:tblPr>
        <w:bidiVisual/>
        <w:tblW w:w="8642" w:type="dxa"/>
        <w:tblInd w:w="113" w:type="dxa"/>
        <w:tblLook w:val="00A0" w:firstRow="1" w:lastRow="0" w:firstColumn="1" w:lastColumn="0" w:noHBand="0" w:noVBand="0"/>
      </w:tblPr>
      <w:tblGrid>
        <w:gridCol w:w="900"/>
        <w:gridCol w:w="6667"/>
        <w:gridCol w:w="1076"/>
      </w:tblGrid>
      <w:tr>
        <w:trPr>
          <w:trHeight w:val="450" w:hRule="atLeast"/>
        </w:trPr>
        <w:tc>
          <w:tcPr>
            <w:tcW w:w="850" w:type="dxa"/>
            <w:tcBorders>
              <w:top w:val="single" w:sz="18" w:space="0" w:color="auto"/>
              <w:left w:val="single" w:sz="18" w:space="0" w:color="auto"/>
              <w:bottom w:val="single" w:sz="18" w:space="0" w:color="auto"/>
              <w:right w:val="single" w:sz="18" w:space="0" w:color="auto"/>
            </w:tcBorders>
            <w:shd w:val="clear" w:color="auto" w:fill="ffffff"/>
            <w:hideMark/>
          </w:tcPr>
          <w:p>
            <w:pPr>
              <w:pStyle w:val="style0"/>
              <w:spacing w:after="0" w:lineRule="auto" w:line="240"/>
              <w:jc w:val="center"/>
              <w:rPr>
                <w:rFonts w:ascii="Simplified Arabic" w:cs="Simplified Arabic" w:eastAsia="Calibri" w:hAnsi="Simplified Arabic"/>
                <w:noProof/>
                <w:kern w:val="0"/>
                <w:rtl/>
                <w14:ligatures xmlns:w14="http://schemas.microsoft.com/office/word/2010/wordml" w14:val="none"/>
              </w:rPr>
            </w:pPr>
            <w:r>
              <w:rPr>
                <w:rFonts w:ascii="Simplified Arabic" w:cs="Simplified Arabic" w:eastAsia="Calibri" w:hAnsi="Simplified Arabic" w:hint="cs"/>
                <w:noProof/>
                <w:kern w:val="0"/>
                <w:rtl/>
                <w14:ligatures xmlns:w14="http://schemas.microsoft.com/office/word/2010/wordml" w14:val="none"/>
              </w:rPr>
              <w:t xml:space="preserve">رقم الجدول </w:t>
            </w:r>
          </w:p>
          <w:bookmarkStart w:id="14" w:name="_Hlk206159556" w:colFirst="1" w:colLast="2"/>
        </w:tc>
        <w:tc>
          <w:tcPr>
            <w:tcW w:w="6715" w:type="dxa"/>
            <w:tcBorders>
              <w:top w:val="single" w:sz="18" w:space="0" w:color="auto"/>
              <w:left w:val="single" w:sz="18" w:space="0" w:color="auto"/>
              <w:bottom w:val="single" w:sz="18" w:space="0" w:color="auto"/>
              <w:right w:val="single" w:sz="18" w:space="0" w:color="auto"/>
            </w:tcBorders>
            <w:shd w:val="clear" w:color="auto" w:fill="ffffff"/>
            <w:hideMark/>
          </w:tcPr>
          <w:p>
            <w:pPr>
              <w:pStyle w:val="style0"/>
              <w:spacing w:after="0" w:lineRule="auto" w:line="240"/>
              <w:jc w:val="center"/>
              <w:rPr>
                <w:rFonts w:ascii="Simplified Arabic" w:cs="Simplified Arabic" w:eastAsia="Calibri" w:hAnsi="Simplified Arabic"/>
                <w:noProof/>
                <w:kern w:val="0"/>
                <w:rtl/>
                <w14:ligatures xmlns:w14="http://schemas.microsoft.com/office/word/2010/wordml" w14:val="none"/>
              </w:rPr>
            </w:pPr>
            <w:r>
              <w:rPr>
                <w:rFonts w:ascii="Simplified Arabic" w:cs="Simplified Arabic" w:eastAsia="Calibri" w:hAnsi="Simplified Arabic"/>
                <w:noProof/>
                <w:kern w:val="0"/>
                <w:rtl/>
                <w14:ligatures xmlns:w14="http://schemas.microsoft.com/office/word/2010/wordml" w14:val="none"/>
              </w:rPr>
              <w:t>الموضوع</w:t>
            </w:r>
          </w:p>
        </w:tc>
        <w:tc>
          <w:tcPr>
            <w:tcW w:w="1077" w:type="dxa"/>
            <w:tcBorders>
              <w:top w:val="single" w:sz="18" w:space="0" w:color="auto"/>
              <w:left w:val="single" w:sz="18" w:space="0" w:color="auto"/>
              <w:bottom w:val="single" w:sz="18" w:space="0" w:color="auto"/>
              <w:right w:val="single" w:sz="18" w:space="0" w:color="auto"/>
            </w:tcBorders>
            <w:shd w:val="clear" w:color="auto" w:fill="ffffff"/>
            <w:hideMark/>
          </w:tcPr>
          <w:p>
            <w:pPr>
              <w:pStyle w:val="style0"/>
              <w:spacing w:after="0" w:lineRule="auto" w:line="240"/>
              <w:jc w:val="center"/>
              <w:rPr>
                <w:rFonts w:ascii="Simplified Arabic" w:cs="Simplified Arabic" w:eastAsia="Calibri" w:hAnsi="Simplified Arabic"/>
                <w:noProof/>
                <w:kern w:val="0"/>
                <w:rtl/>
                <w14:ligatures xmlns:w14="http://schemas.microsoft.com/office/word/2010/wordml" w14:val="none"/>
              </w:rPr>
            </w:pPr>
            <w:r>
              <w:rPr>
                <w:rFonts w:ascii="Simplified Arabic" w:cs="Simplified Arabic" w:eastAsia="Calibri" w:hAnsi="Simplified Arabic"/>
                <w:noProof/>
                <w:kern w:val="0"/>
                <w:rtl/>
                <w14:ligatures xmlns:w14="http://schemas.microsoft.com/office/word/2010/wordml" w14:val="none"/>
              </w:rPr>
              <w:t>الصفحة</w:t>
            </w:r>
          </w:p>
        </w:tc>
      </w:tr>
      <w:tr>
        <w:tblPrEx/>
        <w:trPr/>
        <w:tc>
          <w:tcPr>
            <w:tcW w:w="850" w:type="dxa"/>
            <w:tcBorders>
              <w:top w:val="single" w:sz="18" w:space="0" w:color="auto"/>
              <w:left w:val="single" w:sz="18" w:space="0" w:color="auto"/>
              <w:bottom w:val="single" w:sz="12" w:space="0" w:color="auto"/>
              <w:right w:val="single" w:sz="18" w:space="0" w:color="auto"/>
            </w:tcBorders>
          </w:tcPr>
          <w:p>
            <w:pPr>
              <w:pStyle w:val="style0"/>
              <w:spacing w:after="0" w:lineRule="auto" w:line="240"/>
              <w:jc w:val="both"/>
              <w:rPr>
                <w:rFonts w:ascii="Simplified Arabic" w:cs="Simplified Arabic" w:eastAsia="Calibri" w:hAnsi="Simplified Arabic"/>
                <w:noProof/>
                <w:kern w:val="0"/>
                <w:rtl/>
                <w:lang w:bidi="ar-EG"/>
                <w14:ligatures xmlns:w14="http://schemas.microsoft.com/office/word/2010/wordml" w14:val="none"/>
              </w:rPr>
            </w:pPr>
            <w:r>
              <w:rPr>
                <w:rFonts w:ascii="Simplified Arabic" w:cs="Simplified Arabic" w:eastAsia="Calibri" w:hAnsi="Simplified Arabic" w:hint="cs"/>
                <w:noProof/>
                <w:kern w:val="0"/>
                <w:rtl/>
                <w:lang w:bidi="ar-EG"/>
                <w14:ligatures xmlns:w14="http://schemas.microsoft.com/office/word/2010/wordml" w14:val="none"/>
              </w:rPr>
              <w:t>3-1</w:t>
            </w:r>
          </w:p>
          <w:bookmarkStart w:id="15" w:name="_Hlk206158051" w:colFirst="1" w:colLast="2"/>
        </w:tc>
        <w:tc>
          <w:tcPr>
            <w:tcW w:w="6715" w:type="dxa"/>
            <w:tcBorders>
              <w:top w:val="single" w:sz="18" w:space="0" w:color="auto"/>
              <w:left w:val="single" w:sz="18" w:space="0" w:color="auto"/>
              <w:bottom w:val="single" w:sz="12" w:space="0" w:color="auto"/>
              <w:right w:val="single" w:sz="18" w:space="0" w:color="auto"/>
            </w:tcBorders>
            <w:hideMark/>
          </w:tcPr>
          <w:p>
            <w:pPr>
              <w:pStyle w:val="style0"/>
              <w:spacing w:after="0" w:lineRule="auto" w:line="240"/>
              <w:jc w:val="both"/>
              <w:rPr>
                <w:rFonts w:ascii="Simplified Arabic" w:cs="Simplified Arabic" w:eastAsia="Calibri" w:hAnsi="Simplified Arabic"/>
                <w:noProof/>
                <w:kern w:val="0"/>
                <w:rtl/>
                <w14:ligatures xmlns:w14="http://schemas.microsoft.com/office/word/2010/wordml" w14:val="none"/>
              </w:rPr>
            </w:pPr>
            <w:r>
              <w:rPr>
                <w:rFonts w:ascii="Simplified Arabic" w:cs="Simplified Arabic" w:eastAsia="Calibri" w:hAnsi="Simplified Arabic"/>
                <w:noProof/>
                <w:kern w:val="0"/>
                <w:rtl/>
                <w14:ligatures xmlns:w14="http://schemas.microsoft.com/office/word/2010/wordml" w14:val="none"/>
              </w:rPr>
              <w:t>توزيع أفراد العينة حسب النوع</w:t>
            </w:r>
          </w:p>
        </w:tc>
        <w:tc>
          <w:tcPr>
            <w:tcW w:w="1077" w:type="dxa"/>
            <w:tcBorders>
              <w:top w:val="single" w:sz="18" w:space="0" w:color="auto"/>
              <w:left w:val="single" w:sz="18" w:space="0" w:color="auto"/>
              <w:bottom w:val="single" w:sz="12" w:space="0" w:color="auto"/>
              <w:right w:val="single" w:sz="18" w:space="0" w:color="auto"/>
            </w:tcBorders>
          </w:tcPr>
          <w:p>
            <w:pPr>
              <w:pStyle w:val="style0"/>
              <w:spacing w:after="0" w:lineRule="auto" w:line="240"/>
              <w:jc w:val="center"/>
              <w:rPr>
                <w:rFonts w:ascii="Simplified Arabic" w:cs="Simplified Arabic" w:eastAsia="Calibri" w:hAnsi="Simplified Arabic"/>
                <w:noProof/>
                <w:kern w:val="0"/>
                <w:rtl/>
                <w14:ligatures xmlns:w14="http://schemas.microsoft.com/office/word/2010/wordml" w14:val="none"/>
              </w:rPr>
            </w:pPr>
            <w:r>
              <w:rPr>
                <w:rFonts w:ascii="Simplified Arabic" w:cs="Simplified Arabic" w:eastAsia="Calibri" w:hAnsi="Simplified Arabic" w:hint="cs"/>
                <w:noProof/>
                <w:kern w:val="0"/>
                <w:rtl/>
                <w14:ligatures xmlns:w14="http://schemas.microsoft.com/office/word/2010/wordml" w14:val="none"/>
              </w:rPr>
              <w:t>72</w:t>
            </w:r>
          </w:p>
          <w:bookmarkEnd w:id="14"/>
        </w:tc>
      </w:tr>
      <w:tr>
        <w:tblPrEx/>
        <w:trPr/>
        <w:tc>
          <w:tcPr>
            <w:tcW w:w="850" w:type="dxa"/>
            <w:tcBorders>
              <w:top w:val="single" w:sz="12" w:space="0" w:color="auto"/>
              <w:left w:val="single" w:sz="18" w:space="0" w:color="auto"/>
              <w:bottom w:val="single" w:sz="12" w:space="0" w:color="auto"/>
              <w:right w:val="single" w:sz="18" w:space="0" w:color="auto"/>
            </w:tcBorders>
          </w:tcPr>
          <w:p>
            <w:pPr>
              <w:pStyle w:val="style0"/>
              <w:spacing w:after="0" w:lineRule="auto" w:line="240"/>
              <w:jc w:val="both"/>
              <w:rPr>
                <w:rFonts w:ascii="Simplified Arabic" w:cs="Simplified Arabic" w:eastAsia="Calibri" w:hAnsi="Simplified Arabic"/>
                <w:noProof/>
                <w:kern w:val="0"/>
                <w:rtl/>
                <w14:ligatures xmlns:w14="http://schemas.microsoft.com/office/word/2010/wordml" w14:val="none"/>
              </w:rPr>
            </w:pPr>
            <w:r>
              <w:rPr>
                <w:rFonts w:ascii="Simplified Arabic" w:cs="Simplified Arabic" w:eastAsia="Calibri" w:hAnsi="Simplified Arabic" w:hint="cs"/>
                <w:noProof/>
                <w:kern w:val="0"/>
                <w:rtl/>
                <w14:ligatures xmlns:w14="http://schemas.microsoft.com/office/word/2010/wordml" w14:val="none"/>
              </w:rPr>
              <w:t>3-2</w:t>
            </w:r>
          </w:p>
          <w:bookmarkStart w:id="16" w:name="_Hlk206158002" w:colFirst="1" w:colLast="2"/>
        </w:tc>
        <w:tc>
          <w:tcPr>
            <w:tcW w:w="6715" w:type="dxa"/>
            <w:tcBorders>
              <w:top w:val="single" w:sz="12" w:space="0" w:color="auto"/>
              <w:left w:val="single" w:sz="18" w:space="0" w:color="auto"/>
              <w:bottom w:val="single" w:sz="12" w:space="0" w:color="auto"/>
              <w:right w:val="single" w:sz="18" w:space="0" w:color="auto"/>
            </w:tcBorders>
            <w:hideMark/>
          </w:tcPr>
          <w:p>
            <w:pPr>
              <w:pStyle w:val="style0"/>
              <w:spacing w:after="0" w:lineRule="auto" w:line="240"/>
              <w:jc w:val="both"/>
              <w:rPr>
                <w:rFonts w:ascii="Simplified Arabic" w:cs="Simplified Arabic" w:eastAsia="Calibri" w:hAnsi="Simplified Arabic"/>
                <w:noProof/>
                <w:kern w:val="0"/>
                <w:rtl/>
                <w14:ligatures xmlns:w14="http://schemas.microsoft.com/office/word/2010/wordml" w14:val="none"/>
              </w:rPr>
            </w:pPr>
            <w:r>
              <w:rPr>
                <w:rFonts w:ascii="Simplified Arabic" w:cs="Simplified Arabic" w:eastAsia="Calibri" w:hAnsi="Simplified Arabic"/>
                <w:noProof/>
                <w:kern w:val="0"/>
                <w:rtl/>
                <w14:ligatures xmlns:w14="http://schemas.microsoft.com/office/word/2010/wordml" w14:val="none"/>
              </w:rPr>
              <w:t>توزيع أفراد العينة حسب العمر</w:t>
            </w:r>
          </w:p>
        </w:tc>
        <w:tc>
          <w:tcPr>
            <w:tcW w:w="1077" w:type="dxa"/>
            <w:tcBorders>
              <w:top w:val="single" w:sz="12" w:space="0" w:color="auto"/>
              <w:left w:val="single" w:sz="18" w:space="0" w:color="auto"/>
              <w:bottom w:val="single" w:sz="12" w:space="0" w:color="auto"/>
              <w:right w:val="single" w:sz="18" w:space="0" w:color="auto"/>
            </w:tcBorders>
          </w:tcPr>
          <w:p>
            <w:pPr>
              <w:pStyle w:val="style0"/>
              <w:spacing w:after="0" w:lineRule="auto" w:line="240"/>
              <w:jc w:val="center"/>
              <w:rPr>
                <w:rFonts w:ascii="Simplified Arabic" w:cs="Simplified Arabic" w:eastAsia="Calibri" w:hAnsi="Simplified Arabic"/>
                <w:noProof/>
                <w:kern w:val="0"/>
                <w:rtl/>
                <w:lang w:bidi="ar-JO"/>
                <w14:ligatures xmlns:w14="http://schemas.microsoft.com/office/word/2010/wordml" w14:val="none"/>
              </w:rPr>
            </w:pPr>
            <w:r>
              <w:rPr>
                <w:rFonts w:ascii="Simplified Arabic" w:cs="Simplified Arabic" w:eastAsia="Calibri" w:hAnsi="Simplified Arabic" w:hint="cs"/>
                <w:noProof/>
                <w:kern w:val="0"/>
                <w:rtl/>
                <w:lang w:bidi="ar-JO"/>
                <w14:ligatures xmlns:w14="http://schemas.microsoft.com/office/word/2010/wordml" w14:val="none"/>
              </w:rPr>
              <w:t>72</w:t>
            </w:r>
          </w:p>
        </w:tc>
      </w:tr>
      <w:tr>
        <w:tblPrEx/>
        <w:trPr/>
        <w:tc>
          <w:tcPr>
            <w:tcW w:w="850" w:type="dxa"/>
            <w:tcBorders>
              <w:top w:val="single" w:sz="12" w:space="0" w:color="auto"/>
              <w:left w:val="single" w:sz="18" w:space="0" w:color="auto"/>
              <w:bottom w:val="single" w:sz="12" w:space="0" w:color="auto"/>
              <w:right w:val="single" w:sz="18" w:space="0" w:color="auto"/>
            </w:tcBorders>
          </w:tcPr>
          <w:p>
            <w:pPr>
              <w:pStyle w:val="style0"/>
              <w:spacing w:after="0" w:lineRule="auto" w:line="240"/>
              <w:jc w:val="both"/>
              <w:rPr>
                <w:rFonts w:ascii="Simplified Arabic" w:cs="Simplified Arabic" w:eastAsia="Calibri" w:hAnsi="Simplified Arabic"/>
                <w:noProof/>
                <w:kern w:val="0"/>
                <w:rtl/>
                <w14:ligatures xmlns:w14="http://schemas.microsoft.com/office/word/2010/wordml" w14:val="none"/>
              </w:rPr>
            </w:pPr>
            <w:r>
              <w:rPr>
                <w:rFonts w:ascii="Simplified Arabic" w:cs="Simplified Arabic" w:eastAsia="Calibri" w:hAnsi="Simplified Arabic" w:hint="cs"/>
                <w:noProof/>
                <w:kern w:val="0"/>
                <w:rtl/>
                <w14:ligatures xmlns:w14="http://schemas.microsoft.com/office/word/2010/wordml" w14:val="none"/>
              </w:rPr>
              <w:t>3-3</w:t>
            </w:r>
          </w:p>
        </w:tc>
        <w:tc>
          <w:tcPr>
            <w:tcW w:w="6715" w:type="dxa"/>
            <w:tcBorders>
              <w:top w:val="single" w:sz="12" w:space="0" w:color="auto"/>
              <w:left w:val="single" w:sz="18" w:space="0" w:color="auto"/>
              <w:bottom w:val="single" w:sz="12" w:space="0" w:color="auto"/>
              <w:right w:val="single" w:sz="18" w:space="0" w:color="auto"/>
            </w:tcBorders>
            <w:hideMark/>
          </w:tcPr>
          <w:p>
            <w:pPr>
              <w:pStyle w:val="style0"/>
              <w:spacing w:after="0" w:lineRule="auto" w:line="240"/>
              <w:jc w:val="both"/>
              <w:rPr>
                <w:rFonts w:ascii="Simplified Arabic" w:cs="Simplified Arabic" w:eastAsia="Calibri" w:hAnsi="Simplified Arabic"/>
                <w:noProof/>
                <w:kern w:val="0"/>
                <w:rtl/>
                <w14:ligatures xmlns:w14="http://schemas.microsoft.com/office/word/2010/wordml" w14:val="none"/>
              </w:rPr>
            </w:pPr>
            <w:r>
              <w:rPr>
                <w:rFonts w:ascii="Simplified Arabic" w:cs="Simplified Arabic" w:eastAsia="Calibri" w:hAnsi="Simplified Arabic"/>
                <w:noProof/>
                <w:kern w:val="0"/>
                <w:rtl/>
                <w14:ligatures xmlns:w14="http://schemas.microsoft.com/office/word/2010/wordml" w14:val="none"/>
              </w:rPr>
              <w:t xml:space="preserve">توزيع أفراد العينة حسب المؤهل العلمي </w:t>
            </w:r>
          </w:p>
        </w:tc>
        <w:tc>
          <w:tcPr>
            <w:tcW w:w="1077" w:type="dxa"/>
            <w:tcBorders>
              <w:top w:val="single" w:sz="12" w:space="0" w:color="auto"/>
              <w:left w:val="single" w:sz="18" w:space="0" w:color="auto"/>
              <w:bottom w:val="single" w:sz="12" w:space="0" w:color="auto"/>
              <w:right w:val="single" w:sz="18" w:space="0" w:color="auto"/>
            </w:tcBorders>
          </w:tcPr>
          <w:p>
            <w:pPr>
              <w:pStyle w:val="style0"/>
              <w:spacing w:after="0" w:lineRule="auto" w:line="240"/>
              <w:jc w:val="center"/>
              <w:rPr>
                <w:rFonts w:ascii="Simplified Arabic" w:cs="Simplified Arabic" w:eastAsia="Calibri" w:hAnsi="Simplified Arabic"/>
                <w:noProof/>
                <w:kern w:val="0"/>
                <w:rtl/>
                <w:lang w:bidi="ar-JO"/>
                <w14:ligatures xmlns:w14="http://schemas.microsoft.com/office/word/2010/wordml" w14:val="none"/>
              </w:rPr>
            </w:pPr>
            <w:r>
              <w:rPr>
                <w:rFonts w:ascii="Simplified Arabic" w:cs="Simplified Arabic" w:eastAsia="Calibri" w:hAnsi="Simplified Arabic" w:hint="cs"/>
                <w:noProof/>
                <w:kern w:val="0"/>
                <w:rtl/>
                <w:lang w:bidi="ar-JO"/>
                <w14:ligatures xmlns:w14="http://schemas.microsoft.com/office/word/2010/wordml" w14:val="none"/>
              </w:rPr>
              <w:t>72</w:t>
            </w:r>
          </w:p>
        </w:tc>
      </w:tr>
      <w:tr>
        <w:tblPrEx/>
        <w:trPr/>
        <w:tc>
          <w:tcPr>
            <w:tcW w:w="850" w:type="dxa"/>
            <w:tcBorders>
              <w:top w:val="single" w:sz="12" w:space="0" w:color="auto"/>
              <w:left w:val="single" w:sz="18" w:space="0" w:color="auto"/>
              <w:bottom w:val="single" w:sz="12" w:space="0" w:color="auto"/>
              <w:right w:val="single" w:sz="18" w:space="0" w:color="auto"/>
            </w:tcBorders>
          </w:tcPr>
          <w:p>
            <w:pPr>
              <w:pStyle w:val="style0"/>
              <w:spacing w:after="0" w:lineRule="auto" w:line="240"/>
              <w:jc w:val="both"/>
              <w:rPr>
                <w:rFonts w:ascii="Simplified Arabic" w:cs="Simplified Arabic" w:eastAsia="Calibri" w:hAnsi="Simplified Arabic"/>
                <w:noProof/>
                <w:kern w:val="0"/>
                <w:rtl/>
                <w14:ligatures xmlns:w14="http://schemas.microsoft.com/office/word/2010/wordml" w14:val="none"/>
              </w:rPr>
            </w:pPr>
            <w:r>
              <w:rPr>
                <w:rFonts w:ascii="Simplified Arabic" w:cs="Simplified Arabic" w:eastAsia="Calibri" w:hAnsi="Simplified Arabic" w:hint="cs"/>
                <w:noProof/>
                <w:kern w:val="0"/>
                <w:rtl/>
                <w14:ligatures xmlns:w14="http://schemas.microsoft.com/office/word/2010/wordml" w14:val="none"/>
              </w:rPr>
              <w:t>3-4</w:t>
            </w:r>
          </w:p>
        </w:tc>
        <w:tc>
          <w:tcPr>
            <w:tcW w:w="6715" w:type="dxa"/>
            <w:tcBorders>
              <w:top w:val="single" w:sz="12" w:space="0" w:color="auto"/>
              <w:left w:val="single" w:sz="18" w:space="0" w:color="auto"/>
              <w:bottom w:val="single" w:sz="12" w:space="0" w:color="auto"/>
              <w:right w:val="single" w:sz="18" w:space="0" w:color="auto"/>
            </w:tcBorders>
            <w:hideMark/>
          </w:tcPr>
          <w:p>
            <w:pPr>
              <w:pStyle w:val="style0"/>
              <w:spacing w:after="0" w:lineRule="auto" w:line="240"/>
              <w:jc w:val="both"/>
              <w:rPr>
                <w:rFonts w:ascii="Simplified Arabic" w:cs="Simplified Arabic" w:eastAsia="Calibri" w:hAnsi="Simplified Arabic"/>
                <w:noProof/>
                <w:kern w:val="0"/>
                <w:rtl/>
                <w14:ligatures xmlns:w14="http://schemas.microsoft.com/office/word/2010/wordml" w14:val="none"/>
              </w:rPr>
            </w:pPr>
            <w:r>
              <w:rPr>
                <w:rFonts w:ascii="Simplified Arabic" w:cs="Simplified Arabic" w:eastAsia="Calibri" w:hAnsi="Simplified Arabic"/>
                <w:noProof/>
                <w:kern w:val="0"/>
                <w:rtl/>
                <w14:ligatures xmlns:w14="http://schemas.microsoft.com/office/word/2010/wordml" w14:val="none"/>
              </w:rPr>
              <w:t>توزيع أفراد العينة حسب الخبرة في الوظيفة القيادية</w:t>
            </w:r>
          </w:p>
        </w:tc>
        <w:tc>
          <w:tcPr>
            <w:tcW w:w="1077" w:type="dxa"/>
            <w:tcBorders>
              <w:top w:val="single" w:sz="12" w:space="0" w:color="auto"/>
              <w:left w:val="single" w:sz="18" w:space="0" w:color="auto"/>
              <w:bottom w:val="single" w:sz="12" w:space="0" w:color="auto"/>
              <w:right w:val="single" w:sz="18" w:space="0" w:color="auto"/>
            </w:tcBorders>
          </w:tcPr>
          <w:p>
            <w:pPr>
              <w:pStyle w:val="style0"/>
              <w:spacing w:after="0" w:lineRule="auto" w:line="240"/>
              <w:jc w:val="center"/>
              <w:rPr>
                <w:rFonts w:ascii="Simplified Arabic" w:cs="Simplified Arabic" w:eastAsia="Calibri" w:hAnsi="Simplified Arabic"/>
                <w:noProof/>
                <w:kern w:val="0"/>
                <w:rtl/>
                <w:lang w:bidi="ar-JO"/>
                <w14:ligatures xmlns:w14="http://schemas.microsoft.com/office/word/2010/wordml" w14:val="none"/>
              </w:rPr>
            </w:pPr>
            <w:r>
              <w:rPr>
                <w:rFonts w:ascii="Simplified Arabic" w:cs="Simplified Arabic" w:eastAsia="Calibri" w:hAnsi="Simplified Arabic" w:hint="cs"/>
                <w:noProof/>
                <w:kern w:val="0"/>
                <w:rtl/>
                <w:lang w:bidi="ar-JO"/>
                <w14:ligatures xmlns:w14="http://schemas.microsoft.com/office/word/2010/wordml" w14:val="none"/>
              </w:rPr>
              <w:t>73</w:t>
            </w:r>
          </w:p>
        </w:tc>
      </w:tr>
      <w:tr>
        <w:tblPrEx/>
        <w:trPr/>
        <w:tc>
          <w:tcPr>
            <w:tcW w:w="850" w:type="dxa"/>
            <w:tcBorders>
              <w:top w:val="single" w:sz="12" w:space="0" w:color="auto"/>
              <w:left w:val="single" w:sz="18" w:space="0" w:color="auto"/>
              <w:bottom w:val="single" w:sz="12" w:space="0" w:color="auto"/>
              <w:right w:val="single" w:sz="18" w:space="0" w:color="auto"/>
            </w:tcBorders>
          </w:tcPr>
          <w:p>
            <w:pPr>
              <w:pStyle w:val="style0"/>
              <w:spacing w:after="0" w:lineRule="auto" w:line="240"/>
              <w:jc w:val="both"/>
              <w:rPr>
                <w:rFonts w:ascii="Simplified Arabic" w:cs="Simplified Arabic" w:eastAsia="Calibri" w:hAnsi="Simplified Arabic"/>
                <w:noProof/>
                <w:kern w:val="0"/>
                <w:rtl/>
                <w14:ligatures xmlns:w14="http://schemas.microsoft.com/office/word/2010/wordml" w14:val="none"/>
              </w:rPr>
            </w:pPr>
            <w:r>
              <w:rPr>
                <w:rFonts w:ascii="Simplified Arabic" w:cs="Simplified Arabic" w:eastAsia="Calibri" w:hAnsi="Simplified Arabic" w:hint="cs"/>
                <w:noProof/>
                <w:kern w:val="0"/>
                <w:rtl/>
                <w14:ligatures xmlns:w14="http://schemas.microsoft.com/office/word/2010/wordml" w14:val="none"/>
              </w:rPr>
              <w:t>3-5</w:t>
            </w:r>
          </w:p>
        </w:tc>
        <w:tc>
          <w:tcPr>
            <w:tcW w:w="6715" w:type="dxa"/>
            <w:tcBorders>
              <w:top w:val="single" w:sz="12" w:space="0" w:color="auto"/>
              <w:left w:val="single" w:sz="18" w:space="0" w:color="auto"/>
              <w:bottom w:val="single" w:sz="12" w:space="0" w:color="auto"/>
              <w:right w:val="single" w:sz="18" w:space="0" w:color="auto"/>
            </w:tcBorders>
            <w:hideMark/>
          </w:tcPr>
          <w:p>
            <w:pPr>
              <w:pStyle w:val="style0"/>
              <w:spacing w:after="0" w:lineRule="auto" w:line="240"/>
              <w:jc w:val="both"/>
              <w:rPr>
                <w:rFonts w:ascii="Simplified Arabic" w:cs="Simplified Arabic" w:eastAsia="Calibri" w:hAnsi="Simplified Arabic"/>
                <w:noProof/>
                <w:kern w:val="0"/>
                <w:rtl/>
                <w14:ligatures xmlns:w14="http://schemas.microsoft.com/office/word/2010/wordml" w14:val="none"/>
              </w:rPr>
            </w:pPr>
            <w:r>
              <w:rPr>
                <w:rFonts w:ascii="Simplified Arabic" w:cs="Simplified Arabic" w:eastAsia="Calibri" w:hAnsi="Simplified Arabic"/>
                <w:noProof/>
                <w:kern w:val="0"/>
                <w:rtl/>
                <w14:ligatures xmlns:w14="http://schemas.microsoft.com/office/word/2010/wordml" w14:val="none"/>
              </w:rPr>
              <w:t>معامل ثبات الاتساق الداخلي لأبعاد الاستبانة (مقياس ألفا كرونباخ)</w:t>
            </w:r>
          </w:p>
        </w:tc>
        <w:tc>
          <w:tcPr>
            <w:tcW w:w="1077" w:type="dxa"/>
            <w:tcBorders>
              <w:top w:val="single" w:sz="12" w:space="0" w:color="auto"/>
              <w:left w:val="single" w:sz="18" w:space="0" w:color="auto"/>
              <w:bottom w:val="single" w:sz="12" w:space="0" w:color="auto"/>
              <w:right w:val="single" w:sz="18" w:space="0" w:color="auto"/>
            </w:tcBorders>
          </w:tcPr>
          <w:p>
            <w:pPr>
              <w:pStyle w:val="style0"/>
              <w:spacing w:after="0" w:lineRule="auto" w:line="240"/>
              <w:jc w:val="center"/>
              <w:rPr>
                <w:rFonts w:ascii="Simplified Arabic" w:cs="Simplified Arabic" w:eastAsia="Calibri" w:hAnsi="Simplified Arabic"/>
                <w:noProof/>
                <w:kern w:val="0"/>
                <w:rtl/>
                <w:lang w:bidi="ar-EG"/>
                <w14:ligatures xmlns:w14="http://schemas.microsoft.com/office/word/2010/wordml" w14:val="none"/>
              </w:rPr>
            </w:pPr>
            <w:r>
              <w:rPr>
                <w:rFonts w:ascii="Simplified Arabic" w:cs="Simplified Arabic" w:eastAsia="Calibri" w:hAnsi="Simplified Arabic" w:hint="cs"/>
                <w:noProof/>
                <w:kern w:val="0"/>
                <w:rtl/>
                <w:lang w:bidi="ar-EG"/>
                <w14:ligatures xmlns:w14="http://schemas.microsoft.com/office/word/2010/wordml" w14:val="none"/>
              </w:rPr>
              <w:t>77</w:t>
            </w:r>
          </w:p>
          <w:bookmarkEnd w:id="16"/>
        </w:tc>
      </w:tr>
      <w:tr>
        <w:tblPrEx/>
        <w:trPr/>
        <w:tc>
          <w:tcPr>
            <w:tcW w:w="850" w:type="dxa"/>
            <w:tcBorders>
              <w:top w:val="single" w:sz="12" w:space="0" w:color="auto"/>
              <w:left w:val="single" w:sz="18" w:space="0" w:color="auto"/>
              <w:bottom w:val="single" w:sz="12" w:space="0" w:color="auto"/>
              <w:right w:val="single" w:sz="18" w:space="0" w:color="auto"/>
            </w:tcBorders>
          </w:tcPr>
          <w:p>
            <w:pPr>
              <w:pStyle w:val="style0"/>
              <w:spacing w:after="0" w:lineRule="auto" w:line="240"/>
              <w:jc w:val="both"/>
              <w:rPr>
                <w:rFonts w:ascii="Simplified Arabic" w:cs="Simplified Arabic" w:eastAsia="Calibri" w:hAnsi="Simplified Arabic"/>
                <w:noProof/>
                <w:kern w:val="0"/>
                <w:rtl/>
                <w14:ligatures xmlns:w14="http://schemas.microsoft.com/office/word/2010/wordml" w14:val="none"/>
              </w:rPr>
            </w:pPr>
            <w:r>
              <w:rPr>
                <w:rFonts w:ascii="Simplified Arabic" w:cs="Simplified Arabic" w:eastAsia="Calibri" w:hAnsi="Simplified Arabic" w:hint="cs"/>
                <w:noProof/>
                <w:kern w:val="0"/>
                <w:rtl/>
                <w14:ligatures xmlns:w14="http://schemas.microsoft.com/office/word/2010/wordml" w14:val="none"/>
              </w:rPr>
              <w:t>3-6</w:t>
            </w:r>
          </w:p>
        </w:tc>
        <w:tc>
          <w:tcPr>
            <w:tcW w:w="6715" w:type="dxa"/>
            <w:tcBorders>
              <w:top w:val="single" w:sz="12" w:space="0" w:color="auto"/>
              <w:left w:val="single" w:sz="18" w:space="0" w:color="auto"/>
              <w:bottom w:val="single" w:sz="12" w:space="0" w:color="auto"/>
              <w:right w:val="single" w:sz="18" w:space="0" w:color="auto"/>
            </w:tcBorders>
            <w:hideMark/>
          </w:tcPr>
          <w:p>
            <w:pPr>
              <w:pStyle w:val="style0"/>
              <w:spacing w:after="0" w:lineRule="auto" w:line="240"/>
              <w:jc w:val="both"/>
              <w:rPr>
                <w:rFonts w:ascii="Simplified Arabic" w:cs="Simplified Arabic" w:eastAsia="Calibri" w:hAnsi="Simplified Arabic"/>
                <w:noProof/>
                <w:kern w:val="0"/>
                <w:rtl/>
                <w14:ligatures xmlns:w14="http://schemas.microsoft.com/office/word/2010/wordml" w14:val="none"/>
              </w:rPr>
            </w:pPr>
            <w:r>
              <w:rPr>
                <w:rFonts w:ascii="Simplified Arabic" w:cs="Simplified Arabic" w:eastAsia="Calibri" w:hAnsi="Simplified Arabic"/>
                <w:noProof/>
                <w:kern w:val="0"/>
                <w:rtl/>
                <w14:ligatures xmlns:w14="http://schemas.microsoft.com/office/word/2010/wordml" w14:val="none"/>
              </w:rPr>
              <w:t>تحليل الاستبانة الخاصة باستراتيجية التكامل</w:t>
            </w:r>
          </w:p>
        </w:tc>
        <w:tc>
          <w:tcPr>
            <w:tcW w:w="1077" w:type="dxa"/>
            <w:tcBorders>
              <w:top w:val="single" w:sz="12" w:space="0" w:color="auto"/>
              <w:left w:val="single" w:sz="18" w:space="0" w:color="auto"/>
              <w:bottom w:val="single" w:sz="12" w:space="0" w:color="auto"/>
              <w:right w:val="single" w:sz="18" w:space="0" w:color="auto"/>
            </w:tcBorders>
          </w:tcPr>
          <w:p>
            <w:pPr>
              <w:pStyle w:val="style0"/>
              <w:spacing w:after="0" w:lineRule="auto" w:line="240"/>
              <w:jc w:val="center"/>
              <w:rPr>
                <w:rFonts w:ascii="Simplified Arabic" w:cs="Simplified Arabic" w:eastAsia="Calibri" w:hAnsi="Simplified Arabic"/>
                <w:noProof/>
                <w:kern w:val="0"/>
                <w:rtl/>
                <w:lang w:bidi="ar-JO"/>
                <w14:ligatures xmlns:w14="http://schemas.microsoft.com/office/word/2010/wordml" w14:val="none"/>
              </w:rPr>
            </w:pPr>
            <w:r>
              <w:rPr>
                <w:rFonts w:ascii="Simplified Arabic" w:cs="Simplified Arabic" w:eastAsia="Calibri" w:hAnsi="Simplified Arabic" w:hint="cs"/>
                <w:noProof/>
                <w:kern w:val="0"/>
                <w:rtl/>
                <w:lang w:bidi="ar-JO"/>
                <w14:ligatures xmlns:w14="http://schemas.microsoft.com/office/word/2010/wordml" w14:val="none"/>
              </w:rPr>
              <w:t>79</w:t>
            </w:r>
          </w:p>
        </w:tc>
      </w:tr>
      <w:tr>
        <w:tblPrEx/>
        <w:trPr/>
        <w:tc>
          <w:tcPr>
            <w:tcW w:w="850" w:type="dxa"/>
            <w:tcBorders>
              <w:top w:val="single" w:sz="12" w:space="0" w:color="auto"/>
              <w:left w:val="single" w:sz="18" w:space="0" w:color="auto"/>
              <w:bottom w:val="single" w:sz="12" w:space="0" w:color="auto"/>
              <w:right w:val="single" w:sz="18" w:space="0" w:color="auto"/>
            </w:tcBorders>
          </w:tcPr>
          <w:p>
            <w:pPr>
              <w:pStyle w:val="style0"/>
              <w:spacing w:after="0" w:lineRule="auto" w:line="240"/>
              <w:jc w:val="both"/>
              <w:rPr>
                <w:rFonts w:ascii="Simplified Arabic" w:cs="Simplified Arabic" w:eastAsia="Calibri" w:hAnsi="Simplified Arabic"/>
                <w:noProof/>
                <w:kern w:val="0"/>
                <w:rtl/>
                <w14:ligatures xmlns:w14="http://schemas.microsoft.com/office/word/2010/wordml" w14:val="none"/>
              </w:rPr>
            </w:pPr>
            <w:r>
              <w:rPr>
                <w:rFonts w:ascii="Simplified Arabic" w:cs="Simplified Arabic" w:eastAsia="Calibri" w:hAnsi="Simplified Arabic" w:hint="cs"/>
                <w:noProof/>
                <w:kern w:val="0"/>
                <w:rtl/>
                <w14:ligatures xmlns:w14="http://schemas.microsoft.com/office/word/2010/wordml" w14:val="none"/>
              </w:rPr>
              <w:t>3-7</w:t>
            </w:r>
          </w:p>
        </w:tc>
        <w:tc>
          <w:tcPr>
            <w:tcW w:w="6715" w:type="dxa"/>
            <w:tcBorders>
              <w:top w:val="single" w:sz="12" w:space="0" w:color="auto"/>
              <w:left w:val="single" w:sz="18" w:space="0" w:color="auto"/>
              <w:bottom w:val="single" w:sz="12" w:space="0" w:color="auto"/>
              <w:right w:val="single" w:sz="18" w:space="0" w:color="auto"/>
            </w:tcBorders>
            <w:hideMark/>
          </w:tcPr>
          <w:p>
            <w:pPr>
              <w:pStyle w:val="style0"/>
              <w:spacing w:after="0" w:lineRule="auto" w:line="240"/>
              <w:jc w:val="both"/>
              <w:rPr>
                <w:rFonts w:ascii="Simplified Arabic" w:cs="Simplified Arabic" w:eastAsia="Calibri" w:hAnsi="Simplified Arabic"/>
                <w:noProof/>
                <w:kern w:val="0"/>
                <w:rtl/>
                <w14:ligatures xmlns:w14="http://schemas.microsoft.com/office/word/2010/wordml" w14:val="none"/>
              </w:rPr>
            </w:pPr>
            <w:r>
              <w:rPr>
                <w:rFonts w:ascii="Simplified Arabic" w:cs="Simplified Arabic" w:eastAsia="Calibri" w:hAnsi="Simplified Arabic"/>
                <w:noProof/>
                <w:kern w:val="0"/>
                <w:rtl/>
                <w:lang w:bidi="ar-JO"/>
                <w14:ligatures xmlns:w14="http://schemas.microsoft.com/office/word/2010/wordml" w14:val="none"/>
              </w:rPr>
              <w:t xml:space="preserve">حجم الأثر </w:t>
            </w:r>
            <w:r>
              <w:rPr>
                <w:rFonts w:ascii="Simplified Arabic" w:cs="Simplified Arabic" w:eastAsia="Calibri" w:hAnsi="Simplified Arabic"/>
                <w:noProof/>
                <w:kern w:val="0"/>
                <w:rtl/>
                <w14:ligatures xmlns:w14="http://schemas.microsoft.com/office/word/2010/wordml" w14:val="none"/>
              </w:rPr>
              <w:t>الخاص بإستراتيجية التكامل</w:t>
            </w:r>
          </w:p>
        </w:tc>
        <w:tc>
          <w:tcPr>
            <w:tcW w:w="1077" w:type="dxa"/>
            <w:tcBorders>
              <w:top w:val="single" w:sz="12" w:space="0" w:color="auto"/>
              <w:left w:val="single" w:sz="18" w:space="0" w:color="auto"/>
              <w:bottom w:val="single" w:sz="12" w:space="0" w:color="auto"/>
              <w:right w:val="single" w:sz="18" w:space="0" w:color="auto"/>
            </w:tcBorders>
          </w:tcPr>
          <w:p>
            <w:pPr>
              <w:pStyle w:val="style0"/>
              <w:spacing w:after="0" w:lineRule="auto" w:line="240"/>
              <w:jc w:val="center"/>
              <w:rPr>
                <w:rFonts w:ascii="Simplified Arabic" w:cs="Simplified Arabic" w:eastAsia="Calibri" w:hAnsi="Simplified Arabic"/>
                <w:noProof/>
                <w:kern w:val="0"/>
                <w:rtl/>
                <w:lang w:bidi="ar-EG"/>
                <w14:ligatures xmlns:w14="http://schemas.microsoft.com/office/word/2010/wordml" w14:val="none"/>
              </w:rPr>
            </w:pPr>
            <w:r>
              <w:rPr>
                <w:rFonts w:ascii="Simplified Arabic" w:cs="Simplified Arabic" w:eastAsia="Calibri" w:hAnsi="Simplified Arabic" w:hint="cs"/>
                <w:noProof/>
                <w:kern w:val="0"/>
                <w:rtl/>
                <w:lang w:bidi="ar-EG"/>
                <w14:ligatures xmlns:w14="http://schemas.microsoft.com/office/word/2010/wordml" w14:val="none"/>
              </w:rPr>
              <w:t>80</w:t>
            </w:r>
          </w:p>
        </w:tc>
      </w:tr>
      <w:tr>
        <w:tblPrEx/>
        <w:trPr/>
        <w:tc>
          <w:tcPr>
            <w:tcW w:w="850" w:type="dxa"/>
            <w:tcBorders>
              <w:top w:val="single" w:sz="12" w:space="0" w:color="auto"/>
              <w:left w:val="single" w:sz="18" w:space="0" w:color="auto"/>
              <w:bottom w:val="single" w:sz="12" w:space="0" w:color="auto"/>
              <w:right w:val="single" w:sz="18" w:space="0" w:color="auto"/>
            </w:tcBorders>
          </w:tcPr>
          <w:p>
            <w:pPr>
              <w:pStyle w:val="style0"/>
              <w:spacing w:after="0" w:lineRule="auto" w:line="240"/>
              <w:jc w:val="both"/>
              <w:rPr>
                <w:rFonts w:ascii="Simplified Arabic" w:cs="Simplified Arabic" w:eastAsia="Calibri" w:hAnsi="Simplified Arabic"/>
                <w:noProof/>
                <w:kern w:val="0"/>
                <w:rtl/>
                <w14:ligatures xmlns:w14="http://schemas.microsoft.com/office/word/2010/wordml" w14:val="none"/>
              </w:rPr>
            </w:pPr>
            <w:r>
              <w:rPr>
                <w:rFonts w:ascii="Simplified Arabic" w:cs="Simplified Arabic" w:eastAsia="Calibri" w:hAnsi="Simplified Arabic" w:hint="cs"/>
                <w:noProof/>
                <w:kern w:val="0"/>
                <w:rtl/>
                <w14:ligatures xmlns:w14="http://schemas.microsoft.com/office/word/2010/wordml" w14:val="none"/>
              </w:rPr>
              <w:t>3-8</w:t>
            </w:r>
          </w:p>
        </w:tc>
        <w:tc>
          <w:tcPr>
            <w:tcW w:w="6715" w:type="dxa"/>
            <w:tcBorders>
              <w:top w:val="single" w:sz="12" w:space="0" w:color="auto"/>
              <w:left w:val="single" w:sz="18" w:space="0" w:color="auto"/>
              <w:bottom w:val="single" w:sz="12" w:space="0" w:color="auto"/>
              <w:right w:val="single" w:sz="18" w:space="0" w:color="auto"/>
            </w:tcBorders>
            <w:hideMark/>
          </w:tcPr>
          <w:p>
            <w:pPr>
              <w:pStyle w:val="style0"/>
              <w:spacing w:after="0" w:lineRule="auto" w:line="240"/>
              <w:jc w:val="both"/>
              <w:rPr>
                <w:rFonts w:ascii="Simplified Arabic" w:cs="Simplified Arabic" w:eastAsia="Calibri" w:hAnsi="Simplified Arabic"/>
                <w:noProof/>
                <w:kern w:val="0"/>
                <w:rtl/>
                <w14:ligatures xmlns:w14="http://schemas.microsoft.com/office/word/2010/wordml" w14:val="none"/>
              </w:rPr>
            </w:pPr>
            <w:r>
              <w:rPr>
                <w:rFonts w:ascii="Simplified Arabic" w:cs="Simplified Arabic" w:eastAsia="Calibri" w:hAnsi="Simplified Arabic"/>
                <w:noProof/>
                <w:kern w:val="0"/>
                <w:rtl/>
                <w14:ligatures xmlns:w14="http://schemas.microsoft.com/office/word/2010/wordml" w14:val="none"/>
              </w:rPr>
              <w:t>تحليل الاستبانة الخاصة باستراتيجية تعميق العلاقات القائمة</w:t>
            </w:r>
          </w:p>
        </w:tc>
        <w:tc>
          <w:tcPr>
            <w:tcW w:w="1077" w:type="dxa"/>
            <w:tcBorders>
              <w:top w:val="single" w:sz="12" w:space="0" w:color="auto"/>
              <w:left w:val="single" w:sz="18" w:space="0" w:color="auto"/>
              <w:bottom w:val="single" w:sz="12" w:space="0" w:color="auto"/>
              <w:right w:val="single" w:sz="18" w:space="0" w:color="auto"/>
            </w:tcBorders>
          </w:tcPr>
          <w:p>
            <w:pPr>
              <w:pStyle w:val="style0"/>
              <w:spacing w:after="0" w:lineRule="auto" w:line="240"/>
              <w:jc w:val="center"/>
              <w:rPr>
                <w:rFonts w:ascii="Simplified Arabic" w:cs="Simplified Arabic" w:eastAsia="Calibri" w:hAnsi="Simplified Arabic"/>
                <w:noProof/>
                <w:kern w:val="0"/>
                <w:rtl/>
                <w:lang w:bidi="ar-JO"/>
                <w14:ligatures xmlns:w14="http://schemas.microsoft.com/office/word/2010/wordml" w14:val="none"/>
              </w:rPr>
            </w:pPr>
            <w:r>
              <w:rPr>
                <w:rFonts w:ascii="Simplified Arabic" w:cs="Simplified Arabic" w:eastAsia="Calibri" w:hAnsi="Simplified Arabic" w:hint="cs"/>
                <w:noProof/>
                <w:kern w:val="0"/>
                <w:rtl/>
                <w:lang w:bidi="ar-JO"/>
                <w14:ligatures xmlns:w14="http://schemas.microsoft.com/office/word/2010/wordml" w14:val="none"/>
              </w:rPr>
              <w:t>81</w:t>
            </w:r>
          </w:p>
        </w:tc>
      </w:tr>
      <w:tr>
        <w:tblPrEx/>
        <w:trPr/>
        <w:tc>
          <w:tcPr>
            <w:tcW w:w="850" w:type="dxa"/>
            <w:tcBorders>
              <w:top w:val="single" w:sz="12" w:space="0" w:color="auto"/>
              <w:left w:val="single" w:sz="18" w:space="0" w:color="auto"/>
              <w:bottom w:val="single" w:sz="12" w:space="0" w:color="auto"/>
              <w:right w:val="single" w:sz="18" w:space="0" w:color="auto"/>
            </w:tcBorders>
          </w:tcPr>
          <w:p>
            <w:pPr>
              <w:pStyle w:val="style0"/>
              <w:spacing w:after="0" w:lineRule="auto" w:line="240"/>
              <w:jc w:val="both"/>
              <w:rPr>
                <w:rFonts w:ascii="Simplified Arabic" w:cs="Simplified Arabic" w:eastAsia="Calibri" w:hAnsi="Simplified Arabic"/>
                <w:noProof/>
                <w:kern w:val="0"/>
                <w:rtl/>
                <w14:ligatures xmlns:w14="http://schemas.microsoft.com/office/word/2010/wordml" w14:val="none"/>
              </w:rPr>
            </w:pPr>
            <w:r>
              <w:rPr>
                <w:rFonts w:ascii="Simplified Arabic" w:cs="Simplified Arabic" w:eastAsia="Calibri" w:hAnsi="Simplified Arabic" w:hint="cs"/>
                <w:noProof/>
                <w:kern w:val="0"/>
                <w:rtl/>
                <w14:ligatures xmlns:w14="http://schemas.microsoft.com/office/word/2010/wordml" w14:val="none"/>
              </w:rPr>
              <w:t>3-9</w:t>
            </w:r>
          </w:p>
        </w:tc>
        <w:tc>
          <w:tcPr>
            <w:tcW w:w="6715" w:type="dxa"/>
            <w:tcBorders>
              <w:top w:val="single" w:sz="12" w:space="0" w:color="auto"/>
              <w:left w:val="single" w:sz="18" w:space="0" w:color="auto"/>
              <w:bottom w:val="single" w:sz="12" w:space="0" w:color="auto"/>
              <w:right w:val="single" w:sz="18" w:space="0" w:color="auto"/>
            </w:tcBorders>
            <w:hideMark/>
          </w:tcPr>
          <w:p>
            <w:pPr>
              <w:pStyle w:val="style0"/>
              <w:spacing w:after="0" w:lineRule="auto" w:line="240"/>
              <w:jc w:val="both"/>
              <w:rPr>
                <w:rFonts w:ascii="Simplified Arabic" w:cs="Simplified Arabic" w:eastAsia="Calibri" w:hAnsi="Simplified Arabic"/>
                <w:noProof/>
                <w:kern w:val="0"/>
                <w:rtl/>
                <w14:ligatures xmlns:w14="http://schemas.microsoft.com/office/word/2010/wordml" w14:val="none"/>
              </w:rPr>
            </w:pPr>
            <w:r>
              <w:rPr>
                <w:rFonts w:ascii="Simplified Arabic" w:cs="Simplified Arabic" w:eastAsia="Calibri" w:hAnsi="Simplified Arabic"/>
                <w:noProof/>
                <w:kern w:val="0"/>
                <w:rtl/>
                <w:lang w:bidi="ar-JO"/>
                <w14:ligatures xmlns:w14="http://schemas.microsoft.com/office/word/2010/wordml" w14:val="none"/>
              </w:rPr>
              <w:t xml:space="preserve">حجم الأثر </w:t>
            </w:r>
            <w:r>
              <w:rPr>
                <w:rFonts w:ascii="Simplified Arabic" w:cs="Simplified Arabic" w:eastAsia="Calibri" w:hAnsi="Simplified Arabic"/>
                <w:noProof/>
                <w:kern w:val="0"/>
                <w:rtl/>
                <w14:ligatures xmlns:w14="http://schemas.microsoft.com/office/word/2010/wordml" w14:val="none"/>
              </w:rPr>
              <w:t>الخاص بإستراتيجية تعميق العلاقات</w:t>
            </w:r>
          </w:p>
        </w:tc>
        <w:tc>
          <w:tcPr>
            <w:tcW w:w="1077" w:type="dxa"/>
            <w:tcBorders>
              <w:top w:val="single" w:sz="12" w:space="0" w:color="auto"/>
              <w:left w:val="single" w:sz="18" w:space="0" w:color="auto"/>
              <w:bottom w:val="single" w:sz="12" w:space="0" w:color="auto"/>
              <w:right w:val="single" w:sz="18" w:space="0" w:color="auto"/>
            </w:tcBorders>
          </w:tcPr>
          <w:p>
            <w:pPr>
              <w:pStyle w:val="style0"/>
              <w:spacing w:after="0" w:lineRule="auto" w:line="240"/>
              <w:jc w:val="center"/>
              <w:rPr>
                <w:rFonts w:ascii="Simplified Arabic" w:cs="Simplified Arabic" w:eastAsia="Calibri" w:hAnsi="Simplified Arabic"/>
                <w:noProof/>
                <w:kern w:val="0"/>
                <w:rtl/>
                <w:lang w:bidi="ar-JO"/>
                <w14:ligatures xmlns:w14="http://schemas.microsoft.com/office/word/2010/wordml" w14:val="none"/>
              </w:rPr>
            </w:pPr>
            <w:r>
              <w:rPr>
                <w:rFonts w:ascii="Simplified Arabic" w:cs="Simplified Arabic" w:eastAsia="Calibri" w:hAnsi="Simplified Arabic" w:hint="cs"/>
                <w:noProof/>
                <w:kern w:val="0"/>
                <w:rtl/>
                <w:lang w:bidi="ar-JO"/>
                <w14:ligatures xmlns:w14="http://schemas.microsoft.com/office/word/2010/wordml" w14:val="none"/>
              </w:rPr>
              <w:t>82</w:t>
            </w:r>
          </w:p>
        </w:tc>
      </w:tr>
      <w:tr>
        <w:tblPrEx/>
        <w:trPr/>
        <w:tc>
          <w:tcPr>
            <w:tcW w:w="850" w:type="dxa"/>
            <w:tcBorders>
              <w:top w:val="single" w:sz="12" w:space="0" w:color="auto"/>
              <w:left w:val="single" w:sz="18" w:space="0" w:color="auto"/>
              <w:bottom w:val="single" w:sz="12" w:space="0" w:color="auto"/>
              <w:right w:val="single" w:sz="18" w:space="0" w:color="auto"/>
            </w:tcBorders>
          </w:tcPr>
          <w:p>
            <w:pPr>
              <w:pStyle w:val="style0"/>
              <w:spacing w:after="0" w:lineRule="auto" w:line="240"/>
              <w:jc w:val="both"/>
              <w:rPr>
                <w:rFonts w:ascii="Simplified Arabic" w:cs="Simplified Arabic" w:eastAsia="Calibri" w:hAnsi="Simplified Arabic"/>
                <w:noProof/>
                <w:kern w:val="0"/>
                <w:rtl/>
                <w14:ligatures xmlns:w14="http://schemas.microsoft.com/office/word/2010/wordml" w14:val="none"/>
              </w:rPr>
            </w:pPr>
            <w:r>
              <w:rPr>
                <w:rFonts w:ascii="Simplified Arabic" w:cs="Simplified Arabic" w:eastAsia="Calibri" w:hAnsi="Simplified Arabic" w:hint="cs"/>
                <w:noProof/>
                <w:kern w:val="0"/>
                <w:rtl/>
                <w14:ligatures xmlns:w14="http://schemas.microsoft.com/office/word/2010/wordml" w14:val="none"/>
              </w:rPr>
              <w:t>3-10</w:t>
            </w:r>
          </w:p>
        </w:tc>
        <w:tc>
          <w:tcPr>
            <w:tcW w:w="6715" w:type="dxa"/>
            <w:tcBorders>
              <w:top w:val="single" w:sz="12" w:space="0" w:color="auto"/>
              <w:left w:val="single" w:sz="18" w:space="0" w:color="auto"/>
              <w:bottom w:val="single" w:sz="12" w:space="0" w:color="auto"/>
              <w:right w:val="single" w:sz="18" w:space="0" w:color="auto"/>
            </w:tcBorders>
            <w:hideMark/>
          </w:tcPr>
          <w:p>
            <w:pPr>
              <w:pStyle w:val="style0"/>
              <w:spacing w:after="0" w:lineRule="auto" w:line="240"/>
              <w:jc w:val="both"/>
              <w:rPr>
                <w:rFonts w:ascii="Simplified Arabic" w:cs="Simplified Arabic" w:eastAsia="Calibri" w:hAnsi="Simplified Arabic"/>
                <w:noProof/>
                <w:kern w:val="0"/>
                <w:rtl/>
                <w14:ligatures xmlns:w14="http://schemas.microsoft.com/office/word/2010/wordml" w14:val="none"/>
              </w:rPr>
            </w:pPr>
            <w:r>
              <w:rPr>
                <w:rFonts w:ascii="Simplified Arabic" w:cs="Simplified Arabic" w:eastAsia="Calibri" w:hAnsi="Simplified Arabic"/>
                <w:noProof/>
                <w:kern w:val="0"/>
                <w:rtl/>
                <w14:ligatures xmlns:w14="http://schemas.microsoft.com/office/word/2010/wordml" w14:val="none"/>
              </w:rPr>
              <w:t>تحليل الاستبانة الخاصة بمشكلة التهرب من التأمين</w:t>
            </w:r>
          </w:p>
        </w:tc>
        <w:tc>
          <w:tcPr>
            <w:tcW w:w="1077" w:type="dxa"/>
            <w:tcBorders>
              <w:top w:val="single" w:sz="12" w:space="0" w:color="auto"/>
              <w:left w:val="single" w:sz="18" w:space="0" w:color="auto"/>
              <w:bottom w:val="single" w:sz="12" w:space="0" w:color="auto"/>
              <w:right w:val="single" w:sz="18" w:space="0" w:color="auto"/>
            </w:tcBorders>
          </w:tcPr>
          <w:p>
            <w:pPr>
              <w:pStyle w:val="style0"/>
              <w:spacing w:after="0" w:lineRule="auto" w:line="240"/>
              <w:jc w:val="center"/>
              <w:rPr>
                <w:rFonts w:ascii="Simplified Arabic" w:cs="Simplified Arabic" w:eastAsia="Calibri" w:hAnsi="Simplified Arabic"/>
                <w:noProof/>
                <w:kern w:val="0"/>
                <w:rtl/>
                <w:lang w:bidi="ar-JO"/>
                <w14:ligatures xmlns:w14="http://schemas.microsoft.com/office/word/2010/wordml" w14:val="none"/>
              </w:rPr>
            </w:pPr>
            <w:r>
              <w:rPr>
                <w:rFonts w:ascii="Simplified Arabic" w:cs="Simplified Arabic" w:eastAsia="Calibri" w:hAnsi="Simplified Arabic" w:hint="cs"/>
                <w:noProof/>
                <w:kern w:val="0"/>
                <w:rtl/>
                <w:lang w:bidi="ar-JO"/>
                <w14:ligatures xmlns:w14="http://schemas.microsoft.com/office/word/2010/wordml" w14:val="none"/>
              </w:rPr>
              <w:t>83</w:t>
            </w:r>
          </w:p>
        </w:tc>
      </w:tr>
      <w:tr>
        <w:tblPrEx/>
        <w:trPr/>
        <w:tc>
          <w:tcPr>
            <w:tcW w:w="850" w:type="dxa"/>
            <w:tcBorders>
              <w:top w:val="single" w:sz="12" w:space="0" w:color="auto"/>
              <w:left w:val="single" w:sz="18" w:space="0" w:color="auto"/>
              <w:bottom w:val="single" w:sz="12" w:space="0" w:color="auto"/>
              <w:right w:val="single" w:sz="18" w:space="0" w:color="auto"/>
            </w:tcBorders>
          </w:tcPr>
          <w:p>
            <w:pPr>
              <w:pStyle w:val="style0"/>
              <w:spacing w:after="0" w:lineRule="auto" w:line="240"/>
              <w:jc w:val="both"/>
              <w:rPr>
                <w:rFonts w:ascii="Simplified Arabic" w:cs="Simplified Arabic" w:eastAsia="Calibri" w:hAnsi="Simplified Arabic"/>
                <w:noProof/>
                <w:kern w:val="0"/>
                <w:rtl/>
                <w14:ligatures xmlns:w14="http://schemas.microsoft.com/office/word/2010/wordml" w14:val="none"/>
              </w:rPr>
            </w:pPr>
            <w:r>
              <w:rPr>
                <w:rFonts w:ascii="Simplified Arabic" w:cs="Simplified Arabic" w:eastAsia="Calibri" w:hAnsi="Simplified Arabic" w:hint="cs"/>
                <w:noProof/>
                <w:kern w:val="0"/>
                <w:rtl/>
                <w14:ligatures xmlns:w14="http://schemas.microsoft.com/office/word/2010/wordml" w14:val="none"/>
              </w:rPr>
              <w:t>3-11</w:t>
            </w:r>
          </w:p>
        </w:tc>
        <w:tc>
          <w:tcPr>
            <w:tcW w:w="6715" w:type="dxa"/>
            <w:tcBorders>
              <w:top w:val="single" w:sz="12" w:space="0" w:color="auto"/>
              <w:left w:val="single" w:sz="18" w:space="0" w:color="auto"/>
              <w:bottom w:val="single" w:sz="12" w:space="0" w:color="auto"/>
              <w:right w:val="single" w:sz="18" w:space="0" w:color="auto"/>
            </w:tcBorders>
            <w:hideMark/>
          </w:tcPr>
          <w:p>
            <w:pPr>
              <w:pStyle w:val="style0"/>
              <w:spacing w:after="0" w:lineRule="auto" w:line="240"/>
              <w:jc w:val="both"/>
              <w:rPr>
                <w:rFonts w:ascii="Simplified Arabic" w:cs="Simplified Arabic" w:eastAsia="Calibri" w:hAnsi="Simplified Arabic"/>
                <w:noProof/>
                <w:kern w:val="0"/>
                <w:rtl/>
                <w14:ligatures xmlns:w14="http://schemas.microsoft.com/office/word/2010/wordml" w14:val="none"/>
              </w:rPr>
            </w:pPr>
            <w:r>
              <w:rPr>
                <w:rFonts w:ascii="Simplified Arabic" w:cs="Simplified Arabic" w:eastAsia="Calibri" w:hAnsi="Simplified Arabic"/>
                <w:noProof/>
                <w:kern w:val="0"/>
                <w:rtl/>
                <w:lang w:bidi="ar-JO"/>
                <w14:ligatures xmlns:w14="http://schemas.microsoft.com/office/word/2010/wordml" w14:val="none"/>
              </w:rPr>
              <w:t xml:space="preserve">حجم الأثر </w:t>
            </w:r>
            <w:r>
              <w:rPr>
                <w:rFonts w:ascii="Simplified Arabic" w:cs="Simplified Arabic" w:eastAsia="Calibri" w:hAnsi="Simplified Arabic"/>
                <w:noProof/>
                <w:kern w:val="0"/>
                <w:rtl/>
                <w14:ligatures xmlns:w14="http://schemas.microsoft.com/office/word/2010/wordml" w14:val="none"/>
              </w:rPr>
              <w:t>الخاص بمشكلة التهرب من التأمين</w:t>
            </w:r>
          </w:p>
        </w:tc>
        <w:tc>
          <w:tcPr>
            <w:tcW w:w="1077" w:type="dxa"/>
            <w:tcBorders>
              <w:top w:val="single" w:sz="12" w:space="0" w:color="auto"/>
              <w:left w:val="single" w:sz="18" w:space="0" w:color="auto"/>
              <w:bottom w:val="single" w:sz="12" w:space="0" w:color="auto"/>
              <w:right w:val="single" w:sz="18" w:space="0" w:color="auto"/>
            </w:tcBorders>
          </w:tcPr>
          <w:p>
            <w:pPr>
              <w:pStyle w:val="style0"/>
              <w:spacing w:after="0" w:lineRule="auto" w:line="240"/>
              <w:jc w:val="center"/>
              <w:rPr>
                <w:rFonts w:ascii="Simplified Arabic" w:cs="Simplified Arabic" w:eastAsia="Calibri" w:hAnsi="Simplified Arabic"/>
                <w:noProof/>
                <w:kern w:val="0"/>
                <w:rtl/>
                <w:lang w:bidi="ar-JO"/>
                <w14:ligatures xmlns:w14="http://schemas.microsoft.com/office/word/2010/wordml" w14:val="none"/>
              </w:rPr>
            </w:pPr>
            <w:r>
              <w:rPr>
                <w:rFonts w:ascii="Simplified Arabic" w:cs="Simplified Arabic" w:eastAsia="Calibri" w:hAnsi="Simplified Arabic" w:hint="cs"/>
                <w:noProof/>
                <w:kern w:val="0"/>
                <w:rtl/>
                <w:lang w:bidi="ar-JO"/>
                <w14:ligatures xmlns:w14="http://schemas.microsoft.com/office/word/2010/wordml" w14:val="none"/>
              </w:rPr>
              <w:t>84</w:t>
            </w:r>
          </w:p>
        </w:tc>
      </w:tr>
      <w:tr>
        <w:tblPrEx/>
        <w:trPr/>
        <w:tc>
          <w:tcPr>
            <w:tcW w:w="850" w:type="dxa"/>
            <w:tcBorders>
              <w:top w:val="single" w:sz="12" w:space="0" w:color="auto"/>
              <w:left w:val="single" w:sz="18" w:space="0" w:color="auto"/>
              <w:bottom w:val="single" w:sz="12" w:space="0" w:color="auto"/>
              <w:right w:val="single" w:sz="18" w:space="0" w:color="auto"/>
            </w:tcBorders>
          </w:tcPr>
          <w:p>
            <w:pPr>
              <w:pStyle w:val="style0"/>
              <w:spacing w:after="0" w:lineRule="auto" w:line="240"/>
              <w:jc w:val="both"/>
              <w:rPr>
                <w:rFonts w:ascii="Simplified Arabic" w:cs="Simplified Arabic" w:eastAsia="Calibri" w:hAnsi="Simplified Arabic"/>
                <w:noProof/>
                <w:kern w:val="0"/>
                <w:rtl/>
                <w14:ligatures xmlns:w14="http://schemas.microsoft.com/office/word/2010/wordml" w14:val="none"/>
              </w:rPr>
            </w:pPr>
            <w:r>
              <w:rPr>
                <w:rFonts w:ascii="Simplified Arabic" w:cs="Simplified Arabic" w:eastAsia="Calibri" w:hAnsi="Simplified Arabic" w:hint="cs"/>
                <w:noProof/>
                <w:kern w:val="0"/>
                <w:rtl/>
                <w14:ligatures xmlns:w14="http://schemas.microsoft.com/office/word/2010/wordml" w14:val="none"/>
              </w:rPr>
              <w:t>3-12</w:t>
            </w:r>
          </w:p>
        </w:tc>
        <w:tc>
          <w:tcPr>
            <w:tcW w:w="6715" w:type="dxa"/>
            <w:tcBorders>
              <w:top w:val="single" w:sz="12" w:space="0" w:color="auto"/>
              <w:left w:val="single" w:sz="18" w:space="0" w:color="auto"/>
              <w:bottom w:val="single" w:sz="12" w:space="0" w:color="auto"/>
              <w:right w:val="single" w:sz="18" w:space="0" w:color="auto"/>
            </w:tcBorders>
            <w:hideMark/>
          </w:tcPr>
          <w:p>
            <w:pPr>
              <w:pStyle w:val="style0"/>
              <w:spacing w:after="0" w:lineRule="auto" w:line="240"/>
              <w:jc w:val="both"/>
              <w:rPr>
                <w:rFonts w:ascii="Simplified Arabic" w:cs="Simplified Arabic" w:eastAsia="Calibri" w:hAnsi="Simplified Arabic"/>
                <w:noProof/>
                <w:kern w:val="0"/>
                <w:rtl/>
                <w14:ligatures xmlns:w14="http://schemas.microsoft.com/office/word/2010/wordml" w14:val="none"/>
              </w:rPr>
            </w:pPr>
            <w:r>
              <w:rPr>
                <w:rFonts w:ascii="Simplified Arabic" w:cs="Simplified Arabic" w:eastAsia="Calibri" w:hAnsi="Simplified Arabic"/>
                <w:noProof/>
                <w:kern w:val="0"/>
                <w:rtl/>
                <w14:ligatures xmlns:w14="http://schemas.microsoft.com/office/word/2010/wordml" w14:val="none"/>
              </w:rPr>
              <w:t>تحليل الاستبانة الخاصة بمشكلة المعاش المبكر</w:t>
            </w:r>
            <w:r>
              <w:rPr>
                <w:rFonts w:ascii="Simplified Arabic" w:cs="Simplified Arabic" w:eastAsia="Aptos" w:hAnsi="Simplified Arabic"/>
                <w:rtl/>
              </w:rPr>
              <w:t xml:space="preserve"> </w:t>
            </w:r>
            <w:r>
              <w:rPr>
                <w:rFonts w:ascii="Simplified Arabic" w:cs="Simplified Arabic" w:eastAsia="Calibri" w:hAnsi="Simplified Arabic"/>
                <w:noProof/>
                <w:kern w:val="0"/>
                <w:rtl/>
                <w14:ligatures xmlns:w14="http://schemas.microsoft.com/office/word/2010/wordml" w14:val="none"/>
              </w:rPr>
              <w:t>للعالقين بين القانون السابق والجديد</w:t>
            </w:r>
          </w:p>
        </w:tc>
        <w:tc>
          <w:tcPr>
            <w:tcW w:w="1077" w:type="dxa"/>
            <w:tcBorders>
              <w:top w:val="single" w:sz="12" w:space="0" w:color="auto"/>
              <w:left w:val="single" w:sz="18" w:space="0" w:color="auto"/>
              <w:bottom w:val="single" w:sz="12" w:space="0" w:color="auto"/>
              <w:right w:val="single" w:sz="18" w:space="0" w:color="auto"/>
            </w:tcBorders>
          </w:tcPr>
          <w:p>
            <w:pPr>
              <w:pStyle w:val="style0"/>
              <w:spacing w:after="0" w:lineRule="auto" w:line="240"/>
              <w:jc w:val="center"/>
              <w:rPr>
                <w:rFonts w:ascii="Simplified Arabic" w:cs="Simplified Arabic" w:eastAsia="Calibri" w:hAnsi="Simplified Arabic"/>
                <w:noProof/>
                <w:kern w:val="0"/>
                <w:rtl/>
                <w:lang w:bidi="ar-JO"/>
                <w14:ligatures xmlns:w14="http://schemas.microsoft.com/office/word/2010/wordml" w14:val="none"/>
              </w:rPr>
            </w:pPr>
            <w:r>
              <w:rPr>
                <w:rFonts w:ascii="Simplified Arabic" w:cs="Simplified Arabic" w:eastAsia="Calibri" w:hAnsi="Simplified Arabic" w:hint="cs"/>
                <w:noProof/>
                <w:kern w:val="0"/>
                <w:rtl/>
                <w:lang w:bidi="ar-JO"/>
                <w14:ligatures xmlns:w14="http://schemas.microsoft.com/office/word/2010/wordml" w14:val="none"/>
              </w:rPr>
              <w:t>84</w:t>
            </w:r>
          </w:p>
        </w:tc>
      </w:tr>
      <w:tr>
        <w:tblPrEx/>
        <w:trPr/>
        <w:tc>
          <w:tcPr>
            <w:tcW w:w="850" w:type="dxa"/>
            <w:tcBorders>
              <w:top w:val="single" w:sz="12" w:space="0" w:color="auto"/>
              <w:left w:val="single" w:sz="18" w:space="0" w:color="auto"/>
              <w:bottom w:val="single" w:sz="12" w:space="0" w:color="auto"/>
              <w:right w:val="single" w:sz="18" w:space="0" w:color="auto"/>
            </w:tcBorders>
          </w:tcPr>
          <w:p>
            <w:pPr>
              <w:pStyle w:val="style0"/>
              <w:spacing w:after="0" w:lineRule="auto" w:line="240"/>
              <w:jc w:val="both"/>
              <w:rPr>
                <w:rFonts w:ascii="Simplified Arabic" w:cs="Simplified Arabic" w:eastAsia="Calibri" w:hAnsi="Simplified Arabic"/>
                <w:noProof/>
                <w:kern w:val="0"/>
                <w:rtl/>
                <w14:ligatures xmlns:w14="http://schemas.microsoft.com/office/word/2010/wordml" w14:val="none"/>
              </w:rPr>
            </w:pPr>
            <w:r>
              <w:rPr>
                <w:rFonts w:ascii="Simplified Arabic" w:cs="Simplified Arabic" w:eastAsia="Calibri" w:hAnsi="Simplified Arabic" w:hint="cs"/>
                <w:noProof/>
                <w:kern w:val="0"/>
                <w:rtl/>
                <w14:ligatures xmlns:w14="http://schemas.microsoft.com/office/word/2010/wordml" w14:val="none"/>
              </w:rPr>
              <w:t>3-13</w:t>
            </w:r>
          </w:p>
        </w:tc>
        <w:tc>
          <w:tcPr>
            <w:tcW w:w="6715" w:type="dxa"/>
            <w:tcBorders>
              <w:top w:val="single" w:sz="12" w:space="0" w:color="auto"/>
              <w:left w:val="single" w:sz="18" w:space="0" w:color="auto"/>
              <w:bottom w:val="single" w:sz="12" w:space="0" w:color="auto"/>
              <w:right w:val="single" w:sz="18" w:space="0" w:color="auto"/>
            </w:tcBorders>
            <w:hideMark/>
          </w:tcPr>
          <w:p>
            <w:pPr>
              <w:pStyle w:val="style0"/>
              <w:spacing w:after="0" w:lineRule="auto" w:line="240"/>
              <w:jc w:val="both"/>
              <w:rPr>
                <w:rFonts w:ascii="Simplified Arabic" w:cs="Simplified Arabic" w:eastAsia="Calibri" w:hAnsi="Simplified Arabic"/>
                <w:noProof/>
                <w:kern w:val="0"/>
                <w:rtl/>
                <w14:ligatures xmlns:w14="http://schemas.microsoft.com/office/word/2010/wordml" w14:val="none"/>
              </w:rPr>
            </w:pPr>
            <w:r>
              <w:rPr>
                <w:rFonts w:ascii="Simplified Arabic" w:cs="Simplified Arabic" w:eastAsia="Calibri" w:hAnsi="Simplified Arabic"/>
                <w:noProof/>
                <w:kern w:val="0"/>
                <w:rtl/>
                <w:lang w:bidi="ar-JO"/>
                <w14:ligatures xmlns:w14="http://schemas.microsoft.com/office/word/2010/wordml" w14:val="none"/>
              </w:rPr>
              <w:t xml:space="preserve">حجم الأثر </w:t>
            </w:r>
            <w:r>
              <w:rPr>
                <w:rFonts w:ascii="Simplified Arabic" w:cs="Simplified Arabic" w:eastAsia="Calibri" w:hAnsi="Simplified Arabic"/>
                <w:noProof/>
                <w:kern w:val="0"/>
                <w:rtl/>
                <w14:ligatures xmlns:w14="http://schemas.microsoft.com/office/word/2010/wordml" w14:val="none"/>
              </w:rPr>
              <w:t>الخاص بمشكلة المعاش المبكر للعالقين بين القانون السابق والجديد</w:t>
            </w:r>
          </w:p>
        </w:tc>
        <w:tc>
          <w:tcPr>
            <w:tcW w:w="1077" w:type="dxa"/>
            <w:tcBorders>
              <w:top w:val="single" w:sz="12" w:space="0" w:color="auto"/>
              <w:left w:val="single" w:sz="18" w:space="0" w:color="auto"/>
              <w:bottom w:val="single" w:sz="12" w:space="0" w:color="auto"/>
              <w:right w:val="single" w:sz="18" w:space="0" w:color="auto"/>
            </w:tcBorders>
          </w:tcPr>
          <w:p>
            <w:pPr>
              <w:pStyle w:val="style0"/>
              <w:spacing w:after="0" w:lineRule="auto" w:line="240"/>
              <w:jc w:val="center"/>
              <w:rPr>
                <w:rFonts w:ascii="Simplified Arabic" w:cs="Simplified Arabic" w:eastAsia="Calibri" w:hAnsi="Simplified Arabic"/>
                <w:noProof/>
                <w:kern w:val="0"/>
                <w:rtl/>
                <w:lang w:bidi="ar-JO"/>
                <w14:ligatures xmlns:w14="http://schemas.microsoft.com/office/word/2010/wordml" w14:val="none"/>
              </w:rPr>
            </w:pPr>
            <w:r>
              <w:rPr>
                <w:rFonts w:ascii="Simplified Arabic" w:cs="Simplified Arabic" w:eastAsia="Calibri" w:hAnsi="Simplified Arabic" w:hint="cs"/>
                <w:noProof/>
                <w:kern w:val="0"/>
                <w:rtl/>
                <w:lang w:bidi="ar-JO"/>
                <w14:ligatures xmlns:w14="http://schemas.microsoft.com/office/word/2010/wordml" w14:val="none"/>
              </w:rPr>
              <w:t>85</w:t>
            </w:r>
          </w:p>
        </w:tc>
      </w:tr>
      <w:tr>
        <w:tblPrEx/>
        <w:trPr/>
        <w:tc>
          <w:tcPr>
            <w:tcW w:w="850" w:type="dxa"/>
            <w:tcBorders>
              <w:top w:val="single" w:sz="12" w:space="0" w:color="auto"/>
              <w:left w:val="single" w:sz="18" w:space="0" w:color="auto"/>
              <w:bottom w:val="single" w:sz="12" w:space="0" w:color="auto"/>
              <w:right w:val="single" w:sz="18" w:space="0" w:color="auto"/>
            </w:tcBorders>
          </w:tcPr>
          <w:p>
            <w:pPr>
              <w:pStyle w:val="style0"/>
              <w:spacing w:after="0" w:lineRule="auto" w:line="240"/>
              <w:jc w:val="both"/>
              <w:rPr>
                <w:rFonts w:ascii="Simplified Arabic" w:cs="Simplified Arabic" w:eastAsia="Calibri" w:hAnsi="Simplified Arabic"/>
                <w:noProof/>
                <w:kern w:val="0"/>
                <w:rtl/>
                <w14:ligatures xmlns:w14="http://schemas.microsoft.com/office/word/2010/wordml" w14:val="none"/>
              </w:rPr>
            </w:pPr>
            <w:r>
              <w:rPr>
                <w:rFonts w:ascii="Simplified Arabic" w:cs="Simplified Arabic" w:eastAsia="Calibri" w:hAnsi="Simplified Arabic" w:hint="cs"/>
                <w:noProof/>
                <w:kern w:val="0"/>
                <w:rtl/>
                <w14:ligatures xmlns:w14="http://schemas.microsoft.com/office/word/2010/wordml" w14:val="none"/>
              </w:rPr>
              <w:t>3-14</w:t>
            </w:r>
          </w:p>
        </w:tc>
        <w:tc>
          <w:tcPr>
            <w:tcW w:w="6715" w:type="dxa"/>
            <w:tcBorders>
              <w:top w:val="single" w:sz="12" w:space="0" w:color="auto"/>
              <w:left w:val="single" w:sz="18" w:space="0" w:color="auto"/>
              <w:bottom w:val="single" w:sz="12" w:space="0" w:color="auto"/>
              <w:right w:val="single" w:sz="18" w:space="0" w:color="auto"/>
            </w:tcBorders>
            <w:hideMark/>
          </w:tcPr>
          <w:p>
            <w:pPr>
              <w:pStyle w:val="style0"/>
              <w:spacing w:after="0" w:lineRule="auto" w:line="240"/>
              <w:jc w:val="both"/>
              <w:rPr>
                <w:rFonts w:ascii="Simplified Arabic" w:cs="Simplified Arabic" w:eastAsia="Calibri" w:hAnsi="Simplified Arabic"/>
                <w:noProof/>
                <w:kern w:val="0"/>
                <w:rtl/>
                <w:lang w:bidi="ar-EG"/>
                <w14:ligatures xmlns:w14="http://schemas.microsoft.com/office/word/2010/wordml" w14:val="none"/>
              </w:rPr>
            </w:pPr>
            <w:r>
              <w:rPr>
                <w:rFonts w:ascii="Simplified Arabic" w:cs="Simplified Arabic" w:eastAsia="Calibri" w:hAnsi="Simplified Arabic"/>
                <w:noProof/>
                <w:kern w:val="0"/>
                <w:rtl/>
                <w14:ligatures xmlns:w14="http://schemas.microsoft.com/office/word/2010/wordml" w14:val="none"/>
              </w:rPr>
              <w:t xml:space="preserve">تحليل الاستبانة الخاصة بمشكلة </w:t>
            </w:r>
            <w:bookmarkStart w:id="17" w:name="_Hlk206023447"/>
            <w:r>
              <w:rPr>
                <w:rFonts w:ascii="Simplified Arabic" w:cs="Simplified Arabic" w:eastAsia="Calibri" w:hAnsi="Simplified Arabic"/>
                <w:noProof/>
                <w:kern w:val="0"/>
                <w:rtl/>
                <w:lang w:bidi="ar-EG"/>
                <w14:ligatures xmlns:w14="http://schemas.microsoft.com/office/word/2010/wordml" w14:val="none"/>
              </w:rPr>
              <w:t>التحويل من فئة صاحب عمل الي عامل</w:t>
            </w:r>
            <w:bookmarkEnd w:id="17"/>
          </w:p>
        </w:tc>
        <w:tc>
          <w:tcPr>
            <w:tcW w:w="1077" w:type="dxa"/>
            <w:tcBorders>
              <w:top w:val="single" w:sz="12" w:space="0" w:color="auto"/>
              <w:left w:val="single" w:sz="18" w:space="0" w:color="auto"/>
              <w:bottom w:val="single" w:sz="12" w:space="0" w:color="auto"/>
              <w:right w:val="single" w:sz="18" w:space="0" w:color="auto"/>
            </w:tcBorders>
          </w:tcPr>
          <w:p>
            <w:pPr>
              <w:pStyle w:val="style0"/>
              <w:spacing w:after="0" w:lineRule="auto" w:line="240"/>
              <w:jc w:val="center"/>
              <w:rPr>
                <w:rFonts w:ascii="Simplified Arabic" w:cs="Simplified Arabic" w:eastAsia="Calibri" w:hAnsi="Simplified Arabic"/>
                <w:noProof/>
                <w:kern w:val="0"/>
                <w:rtl/>
                <w:lang w:bidi="ar-JO"/>
                <w14:ligatures xmlns:w14="http://schemas.microsoft.com/office/word/2010/wordml" w14:val="none"/>
              </w:rPr>
            </w:pPr>
            <w:r>
              <w:rPr>
                <w:rFonts w:ascii="Simplified Arabic" w:cs="Simplified Arabic" w:eastAsia="Calibri" w:hAnsi="Simplified Arabic" w:hint="cs"/>
                <w:noProof/>
                <w:kern w:val="0"/>
                <w:rtl/>
                <w:lang w:bidi="ar-JO"/>
                <w14:ligatures xmlns:w14="http://schemas.microsoft.com/office/word/2010/wordml" w14:val="none"/>
              </w:rPr>
              <w:t>85</w:t>
            </w:r>
          </w:p>
        </w:tc>
      </w:tr>
      <w:tr>
        <w:tblPrEx/>
        <w:trPr/>
        <w:tc>
          <w:tcPr>
            <w:tcW w:w="850" w:type="dxa"/>
            <w:tcBorders>
              <w:top w:val="single" w:sz="12" w:space="0" w:color="auto"/>
              <w:left w:val="single" w:sz="18" w:space="0" w:color="auto"/>
              <w:bottom w:val="single" w:sz="12" w:space="0" w:color="auto"/>
              <w:right w:val="single" w:sz="18" w:space="0" w:color="auto"/>
            </w:tcBorders>
          </w:tcPr>
          <w:p>
            <w:pPr>
              <w:pStyle w:val="style0"/>
              <w:spacing w:after="0" w:lineRule="auto" w:line="240"/>
              <w:jc w:val="both"/>
              <w:rPr>
                <w:rFonts w:ascii="Simplified Arabic" w:cs="Simplified Arabic" w:eastAsia="Calibri" w:hAnsi="Simplified Arabic"/>
                <w:noProof/>
                <w:kern w:val="0"/>
                <w:rtl/>
                <w14:ligatures xmlns:w14="http://schemas.microsoft.com/office/word/2010/wordml" w14:val="none"/>
              </w:rPr>
            </w:pPr>
            <w:r>
              <w:rPr>
                <w:rFonts w:ascii="Simplified Arabic" w:cs="Simplified Arabic" w:eastAsia="Calibri" w:hAnsi="Simplified Arabic" w:hint="cs"/>
                <w:noProof/>
                <w:kern w:val="0"/>
                <w:rtl/>
                <w14:ligatures xmlns:w14="http://schemas.microsoft.com/office/word/2010/wordml" w14:val="none"/>
              </w:rPr>
              <w:t>3-15</w:t>
            </w:r>
          </w:p>
        </w:tc>
        <w:tc>
          <w:tcPr>
            <w:tcW w:w="6715" w:type="dxa"/>
            <w:tcBorders>
              <w:top w:val="single" w:sz="12" w:space="0" w:color="auto"/>
              <w:left w:val="single" w:sz="18" w:space="0" w:color="auto"/>
              <w:bottom w:val="single" w:sz="12" w:space="0" w:color="auto"/>
              <w:right w:val="single" w:sz="18" w:space="0" w:color="auto"/>
            </w:tcBorders>
            <w:hideMark/>
          </w:tcPr>
          <w:p>
            <w:pPr>
              <w:pStyle w:val="style0"/>
              <w:spacing w:after="0" w:lineRule="auto" w:line="240"/>
              <w:jc w:val="both"/>
              <w:rPr>
                <w:rFonts w:ascii="Simplified Arabic" w:cs="Simplified Arabic" w:eastAsia="Calibri" w:hAnsi="Simplified Arabic"/>
                <w:noProof/>
                <w:kern w:val="0"/>
                <w:rtl/>
                <w:lang w:bidi="ar-EG"/>
                <w14:ligatures xmlns:w14="http://schemas.microsoft.com/office/word/2010/wordml" w14:val="none"/>
              </w:rPr>
            </w:pPr>
            <w:r>
              <w:rPr>
                <w:rFonts w:ascii="Simplified Arabic" w:cs="Simplified Arabic" w:eastAsia="Calibri" w:hAnsi="Simplified Arabic"/>
                <w:noProof/>
                <w:kern w:val="0"/>
                <w:rtl/>
                <w:lang w:bidi="ar-JO"/>
                <w14:ligatures xmlns:w14="http://schemas.microsoft.com/office/word/2010/wordml" w14:val="none"/>
              </w:rPr>
              <w:t xml:space="preserve">حجم الأثر </w:t>
            </w:r>
            <w:r>
              <w:rPr>
                <w:rFonts w:ascii="Simplified Arabic" w:cs="Simplified Arabic" w:eastAsia="Calibri" w:hAnsi="Simplified Arabic"/>
                <w:noProof/>
                <w:kern w:val="0"/>
                <w:rtl/>
                <w14:ligatures xmlns:w14="http://schemas.microsoft.com/office/word/2010/wordml" w14:val="none"/>
              </w:rPr>
              <w:t xml:space="preserve">الجزء الخاص بمشكلة </w:t>
            </w:r>
            <w:r>
              <w:rPr>
                <w:rFonts w:ascii="Simplified Arabic" w:cs="Simplified Arabic" w:eastAsia="Calibri" w:hAnsi="Simplified Arabic"/>
                <w:noProof/>
                <w:kern w:val="0"/>
                <w:rtl/>
                <w:lang w:bidi="ar-EG"/>
                <w14:ligatures xmlns:w14="http://schemas.microsoft.com/office/word/2010/wordml" w14:val="none"/>
              </w:rPr>
              <w:t>التحويل من فئة صاحب عمل الي عامل</w:t>
            </w:r>
          </w:p>
        </w:tc>
        <w:tc>
          <w:tcPr>
            <w:tcW w:w="1077" w:type="dxa"/>
            <w:tcBorders>
              <w:top w:val="single" w:sz="12" w:space="0" w:color="auto"/>
              <w:left w:val="single" w:sz="18" w:space="0" w:color="auto"/>
              <w:bottom w:val="single" w:sz="12" w:space="0" w:color="auto"/>
              <w:right w:val="single" w:sz="18" w:space="0" w:color="auto"/>
            </w:tcBorders>
          </w:tcPr>
          <w:p>
            <w:pPr>
              <w:pStyle w:val="style0"/>
              <w:spacing w:after="0" w:lineRule="auto" w:line="240"/>
              <w:jc w:val="center"/>
              <w:rPr>
                <w:rFonts w:ascii="Simplified Arabic" w:cs="Simplified Arabic" w:eastAsia="Calibri" w:hAnsi="Simplified Arabic"/>
                <w:noProof/>
                <w:kern w:val="0"/>
                <w:rtl/>
                <w:lang w:bidi="ar-JO"/>
                <w14:ligatures xmlns:w14="http://schemas.microsoft.com/office/word/2010/wordml" w14:val="none"/>
              </w:rPr>
            </w:pPr>
            <w:r>
              <w:rPr>
                <w:rFonts w:ascii="Simplified Arabic" w:cs="Simplified Arabic" w:eastAsia="Calibri" w:hAnsi="Simplified Arabic" w:hint="cs"/>
                <w:noProof/>
                <w:kern w:val="0"/>
                <w:rtl/>
                <w:lang w:bidi="ar-JO"/>
                <w14:ligatures xmlns:w14="http://schemas.microsoft.com/office/word/2010/wordml" w14:val="none"/>
              </w:rPr>
              <w:t>86</w:t>
            </w:r>
          </w:p>
        </w:tc>
      </w:tr>
      <w:tr>
        <w:tblPrEx/>
        <w:trPr/>
        <w:tc>
          <w:tcPr>
            <w:tcW w:w="850" w:type="dxa"/>
            <w:tcBorders>
              <w:top w:val="single" w:sz="12" w:space="0" w:color="auto"/>
              <w:left w:val="single" w:sz="18" w:space="0" w:color="auto"/>
              <w:bottom w:val="single" w:sz="12" w:space="0" w:color="auto"/>
              <w:right w:val="single" w:sz="18" w:space="0" w:color="auto"/>
            </w:tcBorders>
          </w:tcPr>
          <w:p>
            <w:pPr>
              <w:pStyle w:val="style0"/>
              <w:spacing w:after="0" w:lineRule="auto" w:line="240"/>
              <w:jc w:val="both"/>
              <w:rPr>
                <w:rFonts w:ascii="Simplified Arabic" w:cs="Simplified Arabic" w:eastAsia="Calibri" w:hAnsi="Simplified Arabic"/>
                <w:noProof/>
                <w:kern w:val="0"/>
                <w:rtl/>
                <w14:ligatures xmlns:w14="http://schemas.microsoft.com/office/word/2010/wordml" w14:val="none"/>
              </w:rPr>
            </w:pPr>
            <w:r>
              <w:rPr>
                <w:rFonts w:ascii="Simplified Arabic" w:cs="Simplified Arabic" w:eastAsia="Calibri" w:hAnsi="Simplified Arabic" w:hint="cs"/>
                <w:noProof/>
                <w:kern w:val="0"/>
                <w:rtl/>
                <w14:ligatures xmlns:w14="http://schemas.microsoft.com/office/word/2010/wordml" w14:val="none"/>
              </w:rPr>
              <w:t>3-16</w:t>
            </w:r>
          </w:p>
        </w:tc>
        <w:tc>
          <w:tcPr>
            <w:tcW w:w="6715" w:type="dxa"/>
            <w:tcBorders>
              <w:top w:val="single" w:sz="12" w:space="0" w:color="auto"/>
              <w:left w:val="single" w:sz="18" w:space="0" w:color="auto"/>
              <w:bottom w:val="single" w:sz="12" w:space="0" w:color="auto"/>
              <w:right w:val="single" w:sz="18" w:space="0" w:color="auto"/>
            </w:tcBorders>
            <w:hideMark/>
          </w:tcPr>
          <w:p>
            <w:pPr>
              <w:pStyle w:val="style0"/>
              <w:spacing w:after="0" w:lineRule="auto" w:line="240"/>
              <w:jc w:val="both"/>
              <w:rPr>
                <w:rFonts w:ascii="Simplified Arabic" w:cs="Simplified Arabic" w:eastAsia="Calibri" w:hAnsi="Simplified Arabic"/>
                <w:noProof/>
                <w:kern w:val="0"/>
                <w:rtl/>
                <w:lang w:bidi="ar-JO"/>
                <w14:ligatures xmlns:w14="http://schemas.microsoft.com/office/word/2010/wordml" w14:val="none"/>
              </w:rPr>
            </w:pPr>
            <w:r>
              <w:rPr>
                <w:rFonts w:ascii="Simplified Arabic" w:cs="Simplified Arabic" w:eastAsia="Calibri" w:hAnsi="Simplified Arabic"/>
                <w:noProof/>
                <w:kern w:val="0"/>
                <w:rtl/>
                <w14:ligatures xmlns:w14="http://schemas.microsoft.com/office/word/2010/wordml" w14:val="none"/>
              </w:rPr>
              <w:t xml:space="preserve">تحليل الاستبانة الخاصة بمشكلة </w:t>
            </w:r>
            <w:bookmarkStart w:id="18" w:name="_Hlk206024424"/>
            <w:r>
              <w:rPr>
                <w:rFonts w:ascii="Simplified Arabic" w:cs="Simplified Arabic" w:eastAsia="Calibri" w:hAnsi="Simplified Arabic"/>
                <w:noProof/>
                <w:kern w:val="0"/>
                <w:rtl/>
                <w14:ligatures xmlns:w14="http://schemas.microsoft.com/office/word/2010/wordml" w14:val="none"/>
              </w:rPr>
              <w:t>اثبات علاقة العمل والاستقالة الصورية</w:t>
            </w:r>
            <w:bookmarkEnd w:id="18"/>
          </w:p>
        </w:tc>
        <w:tc>
          <w:tcPr>
            <w:tcW w:w="1077" w:type="dxa"/>
            <w:tcBorders>
              <w:top w:val="single" w:sz="12" w:space="0" w:color="auto"/>
              <w:left w:val="single" w:sz="18" w:space="0" w:color="auto"/>
              <w:bottom w:val="single" w:sz="12" w:space="0" w:color="auto"/>
              <w:right w:val="single" w:sz="18" w:space="0" w:color="auto"/>
            </w:tcBorders>
          </w:tcPr>
          <w:p>
            <w:pPr>
              <w:pStyle w:val="style0"/>
              <w:spacing w:after="0" w:lineRule="auto" w:line="240"/>
              <w:jc w:val="center"/>
              <w:rPr>
                <w:rFonts w:ascii="Simplified Arabic" w:cs="Simplified Arabic" w:eastAsia="Calibri" w:hAnsi="Simplified Arabic"/>
                <w:noProof/>
                <w:kern w:val="0"/>
                <w:rtl/>
                <w:lang w:bidi="ar-JO"/>
                <w14:ligatures xmlns:w14="http://schemas.microsoft.com/office/word/2010/wordml" w14:val="none"/>
              </w:rPr>
            </w:pPr>
            <w:r>
              <w:rPr>
                <w:rFonts w:ascii="Simplified Arabic" w:cs="Simplified Arabic" w:eastAsia="Calibri" w:hAnsi="Simplified Arabic" w:hint="cs"/>
                <w:noProof/>
                <w:kern w:val="0"/>
                <w:rtl/>
                <w:lang w:bidi="ar-JO"/>
                <w14:ligatures xmlns:w14="http://schemas.microsoft.com/office/word/2010/wordml" w14:val="none"/>
              </w:rPr>
              <w:t>86و87</w:t>
            </w:r>
          </w:p>
        </w:tc>
      </w:tr>
      <w:tr>
        <w:tblPrEx/>
        <w:trPr/>
        <w:tc>
          <w:tcPr>
            <w:tcW w:w="850" w:type="dxa"/>
            <w:tcBorders>
              <w:top w:val="single" w:sz="12" w:space="0" w:color="auto"/>
              <w:left w:val="single" w:sz="18" w:space="0" w:color="auto"/>
              <w:bottom w:val="single" w:sz="12" w:space="0" w:color="auto"/>
              <w:right w:val="single" w:sz="18" w:space="0" w:color="auto"/>
            </w:tcBorders>
          </w:tcPr>
          <w:p>
            <w:pPr>
              <w:pStyle w:val="style0"/>
              <w:spacing w:after="0" w:lineRule="auto" w:line="240"/>
              <w:jc w:val="both"/>
              <w:rPr>
                <w:rFonts w:ascii="Simplified Arabic" w:cs="Simplified Arabic" w:eastAsia="Calibri" w:hAnsi="Simplified Arabic"/>
                <w:noProof/>
                <w:kern w:val="0"/>
                <w:rtl/>
                <w14:ligatures xmlns:w14="http://schemas.microsoft.com/office/word/2010/wordml" w14:val="none"/>
              </w:rPr>
            </w:pPr>
            <w:r>
              <w:rPr>
                <w:rFonts w:ascii="Simplified Arabic" w:cs="Simplified Arabic" w:eastAsia="Calibri" w:hAnsi="Simplified Arabic" w:hint="cs"/>
                <w:noProof/>
                <w:kern w:val="0"/>
                <w:rtl/>
                <w14:ligatures xmlns:w14="http://schemas.microsoft.com/office/word/2010/wordml" w14:val="none"/>
              </w:rPr>
              <w:t>3-17</w:t>
            </w:r>
          </w:p>
        </w:tc>
        <w:tc>
          <w:tcPr>
            <w:tcW w:w="6715" w:type="dxa"/>
            <w:tcBorders>
              <w:top w:val="single" w:sz="12" w:space="0" w:color="auto"/>
              <w:left w:val="single" w:sz="18" w:space="0" w:color="auto"/>
              <w:bottom w:val="single" w:sz="12" w:space="0" w:color="auto"/>
              <w:right w:val="single" w:sz="18" w:space="0" w:color="auto"/>
            </w:tcBorders>
            <w:hideMark/>
          </w:tcPr>
          <w:p>
            <w:pPr>
              <w:pStyle w:val="style0"/>
              <w:spacing w:after="0" w:lineRule="auto" w:line="240"/>
              <w:jc w:val="both"/>
              <w:rPr>
                <w:rFonts w:ascii="Simplified Arabic" w:cs="Simplified Arabic" w:eastAsia="Calibri" w:hAnsi="Simplified Arabic"/>
                <w:noProof/>
                <w:kern w:val="0"/>
                <w:rtl/>
                <w14:ligatures xmlns:w14="http://schemas.microsoft.com/office/word/2010/wordml" w14:val="none"/>
              </w:rPr>
            </w:pPr>
            <w:r>
              <w:rPr>
                <w:rFonts w:ascii="Simplified Arabic" w:cs="Simplified Arabic" w:eastAsia="Calibri" w:hAnsi="Simplified Arabic"/>
                <w:noProof/>
                <w:kern w:val="0"/>
                <w:rtl/>
                <w:lang w:bidi="ar-JO"/>
                <w14:ligatures xmlns:w14="http://schemas.microsoft.com/office/word/2010/wordml" w14:val="none"/>
              </w:rPr>
              <w:t xml:space="preserve">حجم الأثر </w:t>
            </w:r>
            <w:r>
              <w:rPr>
                <w:rFonts w:ascii="Simplified Arabic" w:cs="Simplified Arabic" w:eastAsia="Calibri" w:hAnsi="Simplified Arabic"/>
                <w:noProof/>
                <w:kern w:val="0"/>
                <w:rtl/>
                <w14:ligatures xmlns:w14="http://schemas.microsoft.com/office/word/2010/wordml" w14:val="none"/>
              </w:rPr>
              <w:t>الخاص بمشكلة اثبات علاقة العمل والاستقالة الصورية</w:t>
            </w:r>
          </w:p>
        </w:tc>
        <w:tc>
          <w:tcPr>
            <w:tcW w:w="1077" w:type="dxa"/>
            <w:tcBorders>
              <w:top w:val="single" w:sz="12" w:space="0" w:color="auto"/>
              <w:left w:val="single" w:sz="18" w:space="0" w:color="auto"/>
              <w:bottom w:val="single" w:sz="12" w:space="0" w:color="auto"/>
              <w:right w:val="single" w:sz="18" w:space="0" w:color="auto"/>
            </w:tcBorders>
          </w:tcPr>
          <w:p>
            <w:pPr>
              <w:pStyle w:val="style0"/>
              <w:spacing w:after="0" w:lineRule="auto" w:line="240"/>
              <w:jc w:val="center"/>
              <w:rPr>
                <w:rFonts w:ascii="Simplified Arabic" w:cs="Simplified Arabic" w:eastAsia="Calibri" w:hAnsi="Simplified Arabic"/>
                <w:noProof/>
                <w:kern w:val="0"/>
                <w:rtl/>
                <w:lang w:bidi="ar-JO"/>
                <w14:ligatures xmlns:w14="http://schemas.microsoft.com/office/word/2010/wordml" w14:val="none"/>
              </w:rPr>
            </w:pPr>
            <w:r>
              <w:rPr>
                <w:rFonts w:ascii="Simplified Arabic" w:cs="Simplified Arabic" w:eastAsia="Calibri" w:hAnsi="Simplified Arabic" w:hint="cs"/>
                <w:noProof/>
                <w:kern w:val="0"/>
                <w:rtl/>
                <w:lang w:bidi="ar-JO"/>
                <w14:ligatures xmlns:w14="http://schemas.microsoft.com/office/word/2010/wordml" w14:val="none"/>
              </w:rPr>
              <w:t>87</w:t>
            </w:r>
          </w:p>
        </w:tc>
      </w:tr>
      <w:tr>
        <w:tblPrEx/>
        <w:trPr/>
        <w:tc>
          <w:tcPr>
            <w:tcW w:w="850" w:type="dxa"/>
            <w:tcBorders>
              <w:top w:val="single" w:sz="12" w:space="0" w:color="auto"/>
              <w:left w:val="single" w:sz="18" w:space="0" w:color="auto"/>
              <w:bottom w:val="single" w:sz="12" w:space="0" w:color="auto"/>
              <w:right w:val="single" w:sz="18" w:space="0" w:color="auto"/>
            </w:tcBorders>
          </w:tcPr>
          <w:p>
            <w:pPr>
              <w:pStyle w:val="style0"/>
              <w:spacing w:after="0" w:lineRule="auto" w:line="240"/>
              <w:jc w:val="both"/>
              <w:rPr>
                <w:rFonts w:ascii="Simplified Arabic" w:cs="Simplified Arabic" w:eastAsia="Calibri" w:hAnsi="Simplified Arabic"/>
                <w:noProof/>
                <w:kern w:val="0"/>
                <w:rtl/>
                <w14:ligatures xmlns:w14="http://schemas.microsoft.com/office/word/2010/wordml" w14:val="none"/>
              </w:rPr>
            </w:pPr>
            <w:r>
              <w:rPr>
                <w:rFonts w:ascii="Simplified Arabic" w:cs="Simplified Arabic" w:eastAsia="Calibri" w:hAnsi="Simplified Arabic" w:hint="cs"/>
                <w:noProof/>
                <w:kern w:val="0"/>
                <w:rtl/>
                <w14:ligatures xmlns:w14="http://schemas.microsoft.com/office/word/2010/wordml" w14:val="none"/>
              </w:rPr>
              <w:t>3-18</w:t>
            </w:r>
          </w:p>
        </w:tc>
        <w:tc>
          <w:tcPr>
            <w:tcW w:w="6715" w:type="dxa"/>
            <w:tcBorders>
              <w:top w:val="single" w:sz="12" w:space="0" w:color="auto"/>
              <w:left w:val="single" w:sz="18" w:space="0" w:color="auto"/>
              <w:bottom w:val="single" w:sz="12" w:space="0" w:color="auto"/>
              <w:right w:val="single" w:sz="18" w:space="0" w:color="auto"/>
            </w:tcBorders>
            <w:hideMark/>
          </w:tcPr>
          <w:p>
            <w:pPr>
              <w:pStyle w:val="style0"/>
              <w:spacing w:after="0" w:lineRule="auto" w:line="240"/>
              <w:jc w:val="both"/>
              <w:rPr>
                <w:rFonts w:ascii="Simplified Arabic" w:cs="Simplified Arabic" w:eastAsia="Calibri" w:hAnsi="Simplified Arabic"/>
                <w:noProof/>
                <w:kern w:val="0"/>
                <w:rtl/>
                <w14:ligatures xmlns:w14="http://schemas.microsoft.com/office/word/2010/wordml" w14:val="none"/>
              </w:rPr>
            </w:pPr>
            <w:r>
              <w:rPr>
                <w:rFonts w:ascii="Simplified Arabic" w:cs="Simplified Arabic" w:eastAsia="Calibri" w:hAnsi="Simplified Arabic"/>
                <w:noProof/>
                <w:kern w:val="0"/>
                <w:rtl/>
                <w14:ligatures xmlns:w14="http://schemas.microsoft.com/office/word/2010/wordml" w14:val="none"/>
              </w:rPr>
              <w:t>تحليل الاستبانة الخاصة بمشكلة الزواج العرفي (الزواج غير الموثق)</w:t>
            </w:r>
          </w:p>
        </w:tc>
        <w:tc>
          <w:tcPr>
            <w:tcW w:w="1077" w:type="dxa"/>
            <w:tcBorders>
              <w:top w:val="single" w:sz="12" w:space="0" w:color="auto"/>
              <w:left w:val="single" w:sz="18" w:space="0" w:color="auto"/>
              <w:bottom w:val="single" w:sz="12" w:space="0" w:color="auto"/>
              <w:right w:val="single" w:sz="18" w:space="0" w:color="auto"/>
            </w:tcBorders>
          </w:tcPr>
          <w:p>
            <w:pPr>
              <w:pStyle w:val="style0"/>
              <w:spacing w:after="0" w:lineRule="auto" w:line="240"/>
              <w:jc w:val="center"/>
              <w:rPr>
                <w:rFonts w:ascii="Simplified Arabic" w:cs="Simplified Arabic" w:eastAsia="Calibri" w:hAnsi="Simplified Arabic"/>
                <w:noProof/>
                <w:kern w:val="0"/>
                <w:rtl/>
                <w:lang w:bidi="ar-JO"/>
                <w14:ligatures xmlns:w14="http://schemas.microsoft.com/office/word/2010/wordml" w14:val="none"/>
              </w:rPr>
            </w:pPr>
            <w:r>
              <w:rPr>
                <w:rFonts w:ascii="Simplified Arabic" w:cs="Simplified Arabic" w:eastAsia="Calibri" w:hAnsi="Simplified Arabic" w:hint="cs"/>
                <w:noProof/>
                <w:kern w:val="0"/>
                <w:rtl/>
                <w:lang w:bidi="ar-JO"/>
                <w14:ligatures xmlns:w14="http://schemas.microsoft.com/office/word/2010/wordml" w14:val="none"/>
              </w:rPr>
              <w:t>88</w:t>
            </w:r>
          </w:p>
        </w:tc>
      </w:tr>
      <w:tr>
        <w:tblPrEx/>
        <w:trPr/>
        <w:tc>
          <w:tcPr>
            <w:tcW w:w="850" w:type="dxa"/>
            <w:tcBorders>
              <w:top w:val="single" w:sz="12" w:space="0" w:color="auto"/>
              <w:left w:val="single" w:sz="18" w:space="0" w:color="auto"/>
              <w:bottom w:val="single" w:sz="12" w:space="0" w:color="auto"/>
              <w:right w:val="single" w:sz="18" w:space="0" w:color="auto"/>
            </w:tcBorders>
          </w:tcPr>
          <w:p>
            <w:pPr>
              <w:pStyle w:val="style0"/>
              <w:spacing w:after="0" w:lineRule="auto" w:line="240"/>
              <w:jc w:val="both"/>
              <w:rPr>
                <w:rFonts w:ascii="Simplified Arabic" w:cs="Simplified Arabic" w:eastAsia="Calibri" w:hAnsi="Simplified Arabic"/>
                <w:noProof/>
                <w:kern w:val="0"/>
                <w:rtl/>
                <w14:ligatures xmlns:w14="http://schemas.microsoft.com/office/word/2010/wordml" w14:val="none"/>
              </w:rPr>
            </w:pPr>
            <w:r>
              <w:rPr>
                <w:rFonts w:ascii="Simplified Arabic" w:cs="Simplified Arabic" w:eastAsia="Calibri" w:hAnsi="Simplified Arabic" w:hint="cs"/>
                <w:noProof/>
                <w:kern w:val="0"/>
                <w:rtl/>
                <w14:ligatures xmlns:w14="http://schemas.microsoft.com/office/word/2010/wordml" w14:val="none"/>
              </w:rPr>
              <w:t>3-19</w:t>
            </w:r>
          </w:p>
        </w:tc>
        <w:tc>
          <w:tcPr>
            <w:tcW w:w="6715" w:type="dxa"/>
            <w:tcBorders>
              <w:top w:val="single" w:sz="12" w:space="0" w:color="auto"/>
              <w:left w:val="single" w:sz="18" w:space="0" w:color="auto"/>
              <w:bottom w:val="single" w:sz="12" w:space="0" w:color="auto"/>
              <w:right w:val="single" w:sz="18" w:space="0" w:color="auto"/>
            </w:tcBorders>
            <w:hideMark/>
          </w:tcPr>
          <w:p>
            <w:pPr>
              <w:pStyle w:val="style0"/>
              <w:spacing w:after="0" w:lineRule="auto" w:line="240"/>
              <w:jc w:val="both"/>
              <w:rPr>
                <w:rFonts w:ascii="Simplified Arabic" w:cs="Simplified Arabic" w:eastAsia="Calibri" w:hAnsi="Simplified Arabic"/>
                <w:noProof/>
                <w:kern w:val="0"/>
                <w:rtl/>
                <w14:ligatures xmlns:w14="http://schemas.microsoft.com/office/word/2010/wordml" w14:val="none"/>
              </w:rPr>
            </w:pPr>
            <w:r>
              <w:rPr>
                <w:rFonts w:ascii="Simplified Arabic" w:cs="Simplified Arabic" w:eastAsia="Calibri" w:hAnsi="Simplified Arabic"/>
                <w:noProof/>
                <w:kern w:val="0"/>
                <w:rtl/>
                <w:lang w:bidi="ar-JO"/>
                <w14:ligatures xmlns:w14="http://schemas.microsoft.com/office/word/2010/wordml" w14:val="none"/>
              </w:rPr>
              <w:t xml:space="preserve">حجم الأثر </w:t>
            </w:r>
            <w:r>
              <w:rPr>
                <w:rFonts w:ascii="Simplified Arabic" w:cs="Simplified Arabic" w:eastAsia="Calibri" w:hAnsi="Simplified Arabic"/>
                <w:noProof/>
                <w:kern w:val="0"/>
                <w:rtl/>
                <w14:ligatures xmlns:w14="http://schemas.microsoft.com/office/word/2010/wordml" w14:val="none"/>
              </w:rPr>
              <w:t>الخاص بمشكلة الزواج العرفي (الزواج غير الموثق)</w:t>
            </w:r>
          </w:p>
        </w:tc>
        <w:tc>
          <w:tcPr>
            <w:tcW w:w="1077" w:type="dxa"/>
            <w:tcBorders>
              <w:top w:val="single" w:sz="12" w:space="0" w:color="auto"/>
              <w:left w:val="single" w:sz="18" w:space="0" w:color="auto"/>
              <w:bottom w:val="single" w:sz="12" w:space="0" w:color="auto"/>
              <w:right w:val="single" w:sz="18" w:space="0" w:color="auto"/>
            </w:tcBorders>
          </w:tcPr>
          <w:p>
            <w:pPr>
              <w:pStyle w:val="style0"/>
              <w:spacing w:after="0" w:lineRule="auto" w:line="240"/>
              <w:jc w:val="center"/>
              <w:rPr>
                <w:rFonts w:ascii="Simplified Arabic" w:cs="Simplified Arabic" w:eastAsia="Calibri" w:hAnsi="Simplified Arabic"/>
                <w:noProof/>
                <w:kern w:val="0"/>
                <w:rtl/>
                <w:lang w:bidi="ar-JO"/>
                <w14:ligatures xmlns:w14="http://schemas.microsoft.com/office/word/2010/wordml" w14:val="none"/>
              </w:rPr>
            </w:pPr>
            <w:r>
              <w:rPr>
                <w:rFonts w:ascii="Simplified Arabic" w:cs="Simplified Arabic" w:eastAsia="Calibri" w:hAnsi="Simplified Arabic" w:hint="cs"/>
                <w:noProof/>
                <w:kern w:val="0"/>
                <w:rtl/>
                <w:lang w:bidi="ar-JO"/>
                <w14:ligatures xmlns:w14="http://schemas.microsoft.com/office/word/2010/wordml" w14:val="none"/>
              </w:rPr>
              <w:t>88</w:t>
            </w:r>
          </w:p>
        </w:tc>
      </w:tr>
      <w:tr>
        <w:tblPrEx/>
        <w:trPr/>
        <w:tc>
          <w:tcPr>
            <w:tcW w:w="850" w:type="dxa"/>
            <w:tcBorders>
              <w:top w:val="single" w:sz="12" w:space="0" w:color="auto"/>
              <w:left w:val="single" w:sz="18" w:space="0" w:color="auto"/>
              <w:bottom w:val="single" w:sz="12" w:space="0" w:color="auto"/>
              <w:right w:val="single" w:sz="18" w:space="0" w:color="auto"/>
            </w:tcBorders>
          </w:tcPr>
          <w:p>
            <w:pPr>
              <w:pStyle w:val="style0"/>
              <w:spacing w:after="0" w:lineRule="auto" w:line="240"/>
              <w:jc w:val="both"/>
              <w:rPr>
                <w:rFonts w:ascii="Simplified Arabic" w:cs="Simplified Arabic" w:eastAsia="Calibri" w:hAnsi="Simplified Arabic"/>
                <w:noProof/>
                <w:kern w:val="0"/>
                <w:rtl/>
                <w14:ligatures xmlns:w14="http://schemas.microsoft.com/office/word/2010/wordml" w14:val="none"/>
              </w:rPr>
            </w:pPr>
            <w:r>
              <w:rPr>
                <w:rFonts w:ascii="Simplified Arabic" w:cs="Simplified Arabic" w:eastAsia="Calibri" w:hAnsi="Simplified Arabic" w:hint="cs"/>
                <w:noProof/>
                <w:kern w:val="0"/>
                <w:rtl/>
                <w14:ligatures xmlns:w14="http://schemas.microsoft.com/office/word/2010/wordml" w14:val="none"/>
              </w:rPr>
              <w:t>3-20</w:t>
            </w:r>
          </w:p>
        </w:tc>
        <w:tc>
          <w:tcPr>
            <w:tcW w:w="6715" w:type="dxa"/>
            <w:tcBorders>
              <w:top w:val="single" w:sz="12" w:space="0" w:color="auto"/>
              <w:left w:val="single" w:sz="18" w:space="0" w:color="auto"/>
              <w:bottom w:val="single" w:sz="12" w:space="0" w:color="auto"/>
              <w:right w:val="single" w:sz="18" w:space="0" w:color="auto"/>
            </w:tcBorders>
            <w:hideMark/>
          </w:tcPr>
          <w:p>
            <w:pPr>
              <w:pStyle w:val="style0"/>
              <w:spacing w:after="0" w:lineRule="auto" w:line="240"/>
              <w:jc w:val="both"/>
              <w:rPr>
                <w:rFonts w:ascii="Simplified Arabic" w:cs="Simplified Arabic" w:eastAsia="Calibri" w:hAnsi="Simplified Arabic"/>
                <w:noProof/>
                <w:kern w:val="0"/>
                <w:rtl/>
                <w:lang w:bidi="ar-JO"/>
                <w14:ligatures xmlns:w14="http://schemas.microsoft.com/office/word/2010/wordml" w14:val="none"/>
              </w:rPr>
            </w:pPr>
            <w:r>
              <w:rPr>
                <w:rFonts w:ascii="Simplified Arabic" w:cs="Simplified Arabic" w:eastAsia="Calibri" w:hAnsi="Simplified Arabic"/>
                <w:noProof/>
                <w:kern w:val="0"/>
                <w:rtl/>
                <w14:ligatures xmlns:w14="http://schemas.microsoft.com/office/word/2010/wordml" w14:val="none"/>
              </w:rPr>
              <w:t>تحليل الاستبانة الخاصة ب</w:t>
            </w:r>
            <w:bookmarkStart w:id="19" w:name="_Hlk206026409"/>
            <w:r>
              <w:rPr>
                <w:rFonts w:ascii="Simplified Arabic" w:cs="Simplified Arabic" w:eastAsia="Calibri" w:hAnsi="Simplified Arabic"/>
                <w:noProof/>
                <w:kern w:val="0"/>
                <w:rtl/>
                <w14:ligatures xmlns:w14="http://schemas.microsoft.com/office/word/2010/wordml" w14:val="none"/>
              </w:rPr>
              <w:t>مشكلة الرعاية الاجتماعية لأصحاب المعاشات</w:t>
            </w:r>
            <w:bookmarkEnd w:id="19"/>
          </w:p>
        </w:tc>
        <w:tc>
          <w:tcPr>
            <w:tcW w:w="1077" w:type="dxa"/>
            <w:tcBorders>
              <w:top w:val="single" w:sz="12" w:space="0" w:color="auto"/>
              <w:left w:val="single" w:sz="18" w:space="0" w:color="auto"/>
              <w:bottom w:val="single" w:sz="12" w:space="0" w:color="auto"/>
              <w:right w:val="single" w:sz="18" w:space="0" w:color="auto"/>
            </w:tcBorders>
          </w:tcPr>
          <w:p>
            <w:pPr>
              <w:pStyle w:val="style0"/>
              <w:spacing w:after="0" w:lineRule="auto" w:line="240"/>
              <w:jc w:val="center"/>
              <w:rPr>
                <w:rFonts w:ascii="Simplified Arabic" w:cs="Simplified Arabic" w:eastAsia="Calibri" w:hAnsi="Simplified Arabic"/>
                <w:noProof/>
                <w:kern w:val="0"/>
                <w:rtl/>
                <w:lang w:bidi="ar-JO"/>
                <w14:ligatures xmlns:w14="http://schemas.microsoft.com/office/word/2010/wordml" w14:val="none"/>
              </w:rPr>
            </w:pPr>
            <w:r>
              <w:rPr>
                <w:rFonts w:ascii="Simplified Arabic" w:cs="Simplified Arabic" w:eastAsia="Calibri" w:hAnsi="Simplified Arabic" w:hint="cs"/>
                <w:noProof/>
                <w:kern w:val="0"/>
                <w:rtl/>
                <w:lang w:bidi="ar-JO"/>
                <w14:ligatures xmlns:w14="http://schemas.microsoft.com/office/word/2010/wordml" w14:val="none"/>
              </w:rPr>
              <w:t>89</w:t>
            </w:r>
          </w:p>
        </w:tc>
      </w:tr>
      <w:tr>
        <w:tblPrEx/>
        <w:trPr/>
        <w:tc>
          <w:tcPr>
            <w:tcW w:w="850" w:type="dxa"/>
            <w:tcBorders>
              <w:top w:val="single" w:sz="12" w:space="0" w:color="auto"/>
              <w:left w:val="single" w:sz="18" w:space="0" w:color="auto"/>
              <w:bottom w:val="single" w:sz="12" w:space="0" w:color="auto"/>
              <w:right w:val="single" w:sz="18" w:space="0" w:color="auto"/>
            </w:tcBorders>
          </w:tcPr>
          <w:p>
            <w:pPr>
              <w:pStyle w:val="style0"/>
              <w:spacing w:after="0" w:lineRule="auto" w:line="240"/>
              <w:jc w:val="both"/>
              <w:rPr>
                <w:rFonts w:ascii="Simplified Arabic" w:cs="Simplified Arabic" w:eastAsia="Calibri" w:hAnsi="Simplified Arabic"/>
                <w:noProof/>
                <w:kern w:val="0"/>
                <w:rtl/>
                <w14:ligatures xmlns:w14="http://schemas.microsoft.com/office/word/2010/wordml" w14:val="none"/>
              </w:rPr>
            </w:pPr>
            <w:r>
              <w:rPr>
                <w:rFonts w:ascii="Simplified Arabic" w:cs="Simplified Arabic" w:eastAsia="Calibri" w:hAnsi="Simplified Arabic" w:hint="cs"/>
                <w:noProof/>
                <w:kern w:val="0"/>
                <w:rtl/>
                <w14:ligatures xmlns:w14="http://schemas.microsoft.com/office/word/2010/wordml" w14:val="none"/>
              </w:rPr>
              <w:t>3-21</w:t>
            </w:r>
          </w:p>
        </w:tc>
        <w:tc>
          <w:tcPr>
            <w:tcW w:w="6715" w:type="dxa"/>
            <w:tcBorders>
              <w:top w:val="single" w:sz="12" w:space="0" w:color="auto"/>
              <w:left w:val="single" w:sz="18" w:space="0" w:color="auto"/>
              <w:bottom w:val="single" w:sz="12" w:space="0" w:color="auto"/>
              <w:right w:val="single" w:sz="18" w:space="0" w:color="auto"/>
            </w:tcBorders>
            <w:hideMark/>
          </w:tcPr>
          <w:p>
            <w:pPr>
              <w:pStyle w:val="style0"/>
              <w:spacing w:after="0" w:lineRule="auto" w:line="240"/>
              <w:jc w:val="both"/>
              <w:rPr>
                <w:rFonts w:ascii="Simplified Arabic" w:cs="Simplified Arabic" w:eastAsia="Calibri" w:hAnsi="Simplified Arabic"/>
                <w:noProof/>
                <w:kern w:val="0"/>
                <w:rtl/>
                <w14:ligatures xmlns:w14="http://schemas.microsoft.com/office/word/2010/wordml" w14:val="none"/>
              </w:rPr>
            </w:pPr>
            <w:r>
              <w:rPr>
                <w:rFonts w:ascii="Simplified Arabic" w:cs="Simplified Arabic" w:eastAsia="Calibri" w:hAnsi="Simplified Arabic"/>
                <w:noProof/>
                <w:kern w:val="0"/>
                <w:rtl/>
                <w:lang w:bidi="ar-JO"/>
                <w14:ligatures xmlns:w14="http://schemas.microsoft.com/office/word/2010/wordml" w14:val="none"/>
              </w:rPr>
              <w:t xml:space="preserve">حجم الأثر </w:t>
            </w:r>
            <w:r>
              <w:rPr>
                <w:rFonts w:ascii="Simplified Arabic" w:cs="Simplified Arabic" w:eastAsia="Calibri" w:hAnsi="Simplified Arabic"/>
                <w:noProof/>
                <w:kern w:val="0"/>
                <w:rtl/>
                <w14:ligatures xmlns:w14="http://schemas.microsoft.com/office/word/2010/wordml" w14:val="none"/>
              </w:rPr>
              <w:t>الخاص بمشكلة الرعاية الاجتماعية لأصحاب المعاشات</w:t>
            </w:r>
          </w:p>
        </w:tc>
        <w:tc>
          <w:tcPr>
            <w:tcW w:w="1077" w:type="dxa"/>
            <w:tcBorders>
              <w:top w:val="single" w:sz="12" w:space="0" w:color="auto"/>
              <w:left w:val="single" w:sz="18" w:space="0" w:color="auto"/>
              <w:bottom w:val="single" w:sz="12" w:space="0" w:color="auto"/>
              <w:right w:val="single" w:sz="18" w:space="0" w:color="auto"/>
            </w:tcBorders>
          </w:tcPr>
          <w:p>
            <w:pPr>
              <w:pStyle w:val="style0"/>
              <w:spacing w:after="0" w:lineRule="auto" w:line="240"/>
              <w:jc w:val="center"/>
              <w:rPr>
                <w:rFonts w:ascii="Simplified Arabic" w:cs="Simplified Arabic" w:eastAsia="Calibri" w:hAnsi="Simplified Arabic"/>
                <w:noProof/>
                <w:kern w:val="0"/>
                <w:rtl/>
                <w:lang w:bidi="ar-JO"/>
                <w14:ligatures xmlns:w14="http://schemas.microsoft.com/office/word/2010/wordml" w14:val="none"/>
              </w:rPr>
            </w:pPr>
            <w:r>
              <w:rPr>
                <w:rFonts w:ascii="Simplified Arabic" w:cs="Simplified Arabic" w:eastAsia="Calibri" w:hAnsi="Simplified Arabic" w:hint="cs"/>
                <w:noProof/>
                <w:kern w:val="0"/>
                <w:rtl/>
                <w:lang w:bidi="ar-JO"/>
                <w14:ligatures xmlns:w14="http://schemas.microsoft.com/office/word/2010/wordml" w14:val="none"/>
              </w:rPr>
              <w:t>89</w:t>
            </w:r>
          </w:p>
        </w:tc>
      </w:tr>
      <w:tr>
        <w:tblPrEx/>
        <w:trPr/>
        <w:tc>
          <w:tcPr>
            <w:tcW w:w="850" w:type="dxa"/>
            <w:tcBorders>
              <w:top w:val="single" w:sz="12" w:space="0" w:color="auto"/>
              <w:left w:val="single" w:sz="18" w:space="0" w:color="auto"/>
              <w:bottom w:val="single" w:sz="12" w:space="0" w:color="auto"/>
              <w:right w:val="single" w:sz="18" w:space="0" w:color="auto"/>
            </w:tcBorders>
          </w:tcPr>
          <w:p>
            <w:pPr>
              <w:pStyle w:val="style0"/>
              <w:spacing w:after="0" w:lineRule="auto" w:line="240"/>
              <w:jc w:val="both"/>
              <w:rPr>
                <w:rFonts w:ascii="Simplified Arabic" w:cs="Simplified Arabic" w:eastAsia="Calibri" w:hAnsi="Simplified Arabic"/>
                <w:noProof/>
                <w:kern w:val="0"/>
                <w:rtl/>
                <w14:ligatures xmlns:w14="http://schemas.microsoft.com/office/word/2010/wordml" w14:val="none"/>
              </w:rPr>
            </w:pPr>
            <w:r>
              <w:rPr>
                <w:rFonts w:ascii="Simplified Arabic" w:cs="Simplified Arabic" w:eastAsia="Calibri" w:hAnsi="Simplified Arabic" w:hint="cs"/>
                <w:noProof/>
                <w:kern w:val="0"/>
                <w:rtl/>
                <w14:ligatures xmlns:w14="http://schemas.microsoft.com/office/word/2010/wordml" w14:val="none"/>
              </w:rPr>
              <w:t>3-22</w:t>
            </w:r>
          </w:p>
        </w:tc>
        <w:tc>
          <w:tcPr>
            <w:tcW w:w="6715" w:type="dxa"/>
            <w:tcBorders>
              <w:top w:val="single" w:sz="12" w:space="0" w:color="auto"/>
              <w:left w:val="single" w:sz="18" w:space="0" w:color="auto"/>
              <w:bottom w:val="single" w:sz="12" w:space="0" w:color="auto"/>
              <w:right w:val="single" w:sz="18" w:space="0" w:color="auto"/>
            </w:tcBorders>
            <w:hideMark/>
          </w:tcPr>
          <w:p>
            <w:pPr>
              <w:pStyle w:val="style0"/>
              <w:spacing w:after="0" w:lineRule="auto" w:line="240"/>
              <w:jc w:val="both"/>
              <w:rPr>
                <w:rFonts w:ascii="Simplified Arabic" w:cs="Simplified Arabic" w:eastAsia="Calibri" w:hAnsi="Simplified Arabic"/>
                <w:noProof/>
                <w:kern w:val="0"/>
                <w:rtl/>
                <w14:ligatures xmlns:w14="http://schemas.microsoft.com/office/word/2010/wordml" w14:val="none"/>
              </w:rPr>
            </w:pPr>
            <w:r>
              <w:rPr>
                <w:rFonts w:ascii="Simplified Arabic" w:cs="Simplified Arabic" w:eastAsia="Calibri" w:hAnsi="Simplified Arabic"/>
                <w:noProof/>
                <w:kern w:val="0"/>
                <w:rtl/>
                <w14:ligatures xmlns:w14="http://schemas.microsoft.com/office/word/2010/wordml" w14:val="none"/>
              </w:rPr>
              <w:t>تحليل الاستبانة الخاصة بمشكلة التحول الرقمي والميكنة</w:t>
            </w:r>
          </w:p>
        </w:tc>
        <w:tc>
          <w:tcPr>
            <w:tcW w:w="1077" w:type="dxa"/>
            <w:tcBorders>
              <w:top w:val="single" w:sz="12" w:space="0" w:color="auto"/>
              <w:left w:val="single" w:sz="18" w:space="0" w:color="auto"/>
              <w:bottom w:val="single" w:sz="12" w:space="0" w:color="auto"/>
              <w:right w:val="single" w:sz="18" w:space="0" w:color="auto"/>
            </w:tcBorders>
          </w:tcPr>
          <w:p>
            <w:pPr>
              <w:pStyle w:val="style0"/>
              <w:spacing w:after="0" w:lineRule="auto" w:line="240"/>
              <w:jc w:val="center"/>
              <w:rPr>
                <w:rFonts w:ascii="Simplified Arabic" w:cs="Simplified Arabic" w:eastAsia="Calibri" w:hAnsi="Simplified Arabic"/>
                <w:noProof/>
                <w:kern w:val="0"/>
                <w:rtl/>
                <w:lang w:bidi="ar-JO"/>
                <w14:ligatures xmlns:w14="http://schemas.microsoft.com/office/word/2010/wordml" w14:val="none"/>
              </w:rPr>
            </w:pPr>
            <w:r>
              <w:rPr>
                <w:rFonts w:ascii="Simplified Arabic" w:cs="Simplified Arabic" w:eastAsia="Calibri" w:hAnsi="Simplified Arabic" w:hint="cs"/>
                <w:noProof/>
                <w:kern w:val="0"/>
                <w:rtl/>
                <w:lang w:bidi="ar-JO"/>
                <w14:ligatures xmlns:w14="http://schemas.microsoft.com/office/word/2010/wordml" w14:val="none"/>
              </w:rPr>
              <w:t>90</w:t>
            </w:r>
          </w:p>
        </w:tc>
      </w:tr>
      <w:tr>
        <w:tblPrEx/>
        <w:trPr/>
        <w:tc>
          <w:tcPr>
            <w:tcW w:w="850" w:type="dxa"/>
            <w:tcBorders>
              <w:top w:val="single" w:sz="12" w:space="0" w:color="auto"/>
              <w:left w:val="single" w:sz="18" w:space="0" w:color="auto"/>
              <w:bottom w:val="single" w:sz="12" w:space="0" w:color="auto"/>
              <w:right w:val="single" w:sz="18" w:space="0" w:color="auto"/>
            </w:tcBorders>
          </w:tcPr>
          <w:p>
            <w:pPr>
              <w:pStyle w:val="style0"/>
              <w:spacing w:after="0" w:lineRule="auto" w:line="240"/>
              <w:jc w:val="both"/>
              <w:rPr>
                <w:rFonts w:ascii="Simplified Arabic" w:cs="Simplified Arabic" w:eastAsia="Calibri" w:hAnsi="Simplified Arabic"/>
                <w:noProof/>
                <w:kern w:val="0"/>
                <w:rtl/>
                <w14:ligatures xmlns:w14="http://schemas.microsoft.com/office/word/2010/wordml" w14:val="none"/>
              </w:rPr>
            </w:pPr>
            <w:r>
              <w:rPr>
                <w:rFonts w:ascii="Simplified Arabic" w:cs="Simplified Arabic" w:eastAsia="Calibri" w:hAnsi="Simplified Arabic" w:hint="cs"/>
                <w:noProof/>
                <w:kern w:val="0"/>
                <w:rtl/>
                <w14:ligatures xmlns:w14="http://schemas.microsoft.com/office/word/2010/wordml" w14:val="none"/>
              </w:rPr>
              <w:t>3-23</w:t>
            </w:r>
          </w:p>
        </w:tc>
        <w:tc>
          <w:tcPr>
            <w:tcW w:w="6715" w:type="dxa"/>
            <w:tcBorders>
              <w:top w:val="single" w:sz="12" w:space="0" w:color="auto"/>
              <w:left w:val="single" w:sz="18" w:space="0" w:color="auto"/>
              <w:bottom w:val="single" w:sz="12" w:space="0" w:color="auto"/>
              <w:right w:val="single" w:sz="18" w:space="0" w:color="auto"/>
            </w:tcBorders>
            <w:hideMark/>
          </w:tcPr>
          <w:p>
            <w:pPr>
              <w:pStyle w:val="style0"/>
              <w:spacing w:after="0" w:lineRule="auto" w:line="240"/>
              <w:jc w:val="both"/>
              <w:rPr>
                <w:rFonts w:ascii="Simplified Arabic" w:cs="Simplified Arabic" w:eastAsia="Calibri" w:hAnsi="Simplified Arabic"/>
                <w:noProof/>
                <w:kern w:val="0"/>
                <w:rtl/>
                <w14:ligatures xmlns:w14="http://schemas.microsoft.com/office/word/2010/wordml" w14:val="none"/>
              </w:rPr>
            </w:pPr>
            <w:r>
              <w:rPr>
                <w:rFonts w:ascii="Simplified Arabic" w:cs="Simplified Arabic" w:eastAsia="Calibri" w:hAnsi="Simplified Arabic"/>
                <w:noProof/>
                <w:kern w:val="0"/>
                <w:rtl/>
                <w:lang w:bidi="ar-JO"/>
                <w14:ligatures xmlns:w14="http://schemas.microsoft.com/office/word/2010/wordml" w14:val="none"/>
              </w:rPr>
              <w:t xml:space="preserve">حجم الأثر </w:t>
            </w:r>
            <w:r>
              <w:rPr>
                <w:rFonts w:ascii="Simplified Arabic" w:cs="Simplified Arabic" w:eastAsia="Calibri" w:hAnsi="Simplified Arabic"/>
                <w:noProof/>
                <w:kern w:val="0"/>
                <w:rtl/>
                <w14:ligatures xmlns:w14="http://schemas.microsoft.com/office/word/2010/wordml" w14:val="none"/>
              </w:rPr>
              <w:t>الخاص بمشكلة التحول الرقمي والميكنة</w:t>
            </w:r>
          </w:p>
        </w:tc>
        <w:tc>
          <w:tcPr>
            <w:tcW w:w="1077" w:type="dxa"/>
            <w:tcBorders>
              <w:top w:val="single" w:sz="12" w:space="0" w:color="auto"/>
              <w:left w:val="single" w:sz="18" w:space="0" w:color="auto"/>
              <w:bottom w:val="single" w:sz="12" w:space="0" w:color="auto"/>
              <w:right w:val="single" w:sz="18" w:space="0" w:color="auto"/>
            </w:tcBorders>
          </w:tcPr>
          <w:p>
            <w:pPr>
              <w:pStyle w:val="style0"/>
              <w:spacing w:after="0" w:lineRule="auto" w:line="240"/>
              <w:jc w:val="center"/>
              <w:rPr>
                <w:rFonts w:ascii="Simplified Arabic" w:cs="Simplified Arabic" w:eastAsia="Calibri" w:hAnsi="Simplified Arabic"/>
                <w:noProof/>
                <w:kern w:val="0"/>
                <w:rtl/>
                <w:lang w:bidi="ar-JO"/>
                <w14:ligatures xmlns:w14="http://schemas.microsoft.com/office/word/2010/wordml" w14:val="none"/>
              </w:rPr>
            </w:pPr>
            <w:r>
              <w:rPr>
                <w:rFonts w:ascii="Simplified Arabic" w:cs="Simplified Arabic" w:eastAsia="Calibri" w:hAnsi="Simplified Arabic" w:hint="cs"/>
                <w:noProof/>
                <w:kern w:val="0"/>
                <w:rtl/>
                <w:lang w:bidi="ar-JO"/>
                <w14:ligatures xmlns:w14="http://schemas.microsoft.com/office/word/2010/wordml" w14:val="none"/>
              </w:rPr>
              <w:t>91</w:t>
            </w:r>
          </w:p>
        </w:tc>
      </w:tr>
      <w:tr>
        <w:tblPrEx/>
        <w:trPr/>
        <w:tc>
          <w:tcPr>
            <w:tcW w:w="850" w:type="dxa"/>
            <w:tcBorders>
              <w:top w:val="single" w:sz="12" w:space="0" w:color="auto"/>
              <w:left w:val="single" w:sz="18" w:space="0" w:color="auto"/>
              <w:bottom w:val="single" w:sz="12" w:space="0" w:color="auto"/>
              <w:right w:val="single" w:sz="18" w:space="0" w:color="auto"/>
            </w:tcBorders>
          </w:tcPr>
          <w:p>
            <w:pPr>
              <w:pStyle w:val="style0"/>
              <w:spacing w:after="0" w:lineRule="auto" w:line="240"/>
              <w:jc w:val="both"/>
              <w:rPr>
                <w:rFonts w:ascii="Simplified Arabic" w:cs="Simplified Arabic" w:eastAsia="Calibri" w:hAnsi="Simplified Arabic"/>
                <w:noProof/>
                <w:kern w:val="0"/>
                <w:rtl/>
                <w14:ligatures xmlns:w14="http://schemas.microsoft.com/office/word/2010/wordml" w14:val="none"/>
              </w:rPr>
            </w:pPr>
            <w:r>
              <w:rPr>
                <w:rFonts w:ascii="Simplified Arabic" w:cs="Simplified Arabic" w:eastAsia="Calibri" w:hAnsi="Simplified Arabic" w:hint="cs"/>
                <w:noProof/>
                <w:kern w:val="0"/>
                <w:rtl/>
                <w14:ligatures xmlns:w14="http://schemas.microsoft.com/office/word/2010/wordml" w14:val="none"/>
              </w:rPr>
              <w:t>3-24</w:t>
            </w:r>
          </w:p>
        </w:tc>
        <w:tc>
          <w:tcPr>
            <w:tcW w:w="6715" w:type="dxa"/>
            <w:tcBorders>
              <w:top w:val="single" w:sz="12" w:space="0" w:color="auto"/>
              <w:left w:val="single" w:sz="18" w:space="0" w:color="auto"/>
              <w:bottom w:val="single" w:sz="12" w:space="0" w:color="auto"/>
              <w:right w:val="single" w:sz="18" w:space="0" w:color="auto"/>
            </w:tcBorders>
            <w:hideMark/>
          </w:tcPr>
          <w:p>
            <w:pPr>
              <w:pStyle w:val="style0"/>
              <w:spacing w:after="0" w:lineRule="auto" w:line="240"/>
              <w:jc w:val="both"/>
              <w:rPr>
                <w:rFonts w:ascii="Simplified Arabic" w:cs="Simplified Arabic" w:eastAsia="Calibri" w:hAnsi="Simplified Arabic"/>
                <w:noProof/>
                <w:kern w:val="0"/>
                <w:rtl/>
                <w14:ligatures xmlns:w14="http://schemas.microsoft.com/office/word/2010/wordml" w14:val="none"/>
              </w:rPr>
            </w:pPr>
            <w:r>
              <w:rPr>
                <w:rFonts w:ascii="Simplified Arabic" w:cs="Simplified Arabic" w:eastAsia="Calibri" w:hAnsi="Simplified Arabic"/>
                <w:noProof/>
                <w:kern w:val="0"/>
                <w:rtl/>
                <w14:ligatures xmlns:w14="http://schemas.microsoft.com/office/word/2010/wordml" w14:val="none"/>
              </w:rPr>
              <w:t>تحليل الاستبانة الخاصة بمشكلة الوكالة القانونية</w:t>
            </w:r>
          </w:p>
        </w:tc>
        <w:tc>
          <w:tcPr>
            <w:tcW w:w="1077" w:type="dxa"/>
            <w:tcBorders>
              <w:top w:val="single" w:sz="12" w:space="0" w:color="auto"/>
              <w:left w:val="single" w:sz="18" w:space="0" w:color="auto"/>
              <w:bottom w:val="single" w:sz="12" w:space="0" w:color="auto"/>
              <w:right w:val="single" w:sz="18" w:space="0" w:color="auto"/>
            </w:tcBorders>
          </w:tcPr>
          <w:p>
            <w:pPr>
              <w:pStyle w:val="style0"/>
              <w:spacing w:after="0" w:lineRule="auto" w:line="240"/>
              <w:jc w:val="center"/>
              <w:rPr>
                <w:rFonts w:ascii="Simplified Arabic" w:cs="Simplified Arabic" w:eastAsia="Calibri" w:hAnsi="Simplified Arabic"/>
                <w:noProof/>
                <w:kern w:val="0"/>
                <w:rtl/>
                <w:lang w:bidi="ar-JO"/>
                <w14:ligatures xmlns:w14="http://schemas.microsoft.com/office/word/2010/wordml" w14:val="none"/>
              </w:rPr>
            </w:pPr>
            <w:r>
              <w:rPr>
                <w:rFonts w:ascii="Simplified Arabic" w:cs="Simplified Arabic" w:eastAsia="Calibri" w:hAnsi="Simplified Arabic" w:hint="cs"/>
                <w:noProof/>
                <w:kern w:val="0"/>
                <w:rtl/>
                <w:lang w:bidi="ar-JO"/>
                <w14:ligatures xmlns:w14="http://schemas.microsoft.com/office/word/2010/wordml" w14:val="none"/>
              </w:rPr>
              <w:t>91</w:t>
            </w:r>
          </w:p>
        </w:tc>
      </w:tr>
      <w:tr>
        <w:tblPrEx/>
        <w:trPr/>
        <w:tc>
          <w:tcPr>
            <w:tcW w:w="850" w:type="dxa"/>
            <w:tcBorders>
              <w:top w:val="single" w:sz="12" w:space="0" w:color="auto"/>
              <w:left w:val="single" w:sz="18" w:space="0" w:color="auto"/>
              <w:bottom w:val="single" w:sz="12" w:space="0" w:color="auto"/>
              <w:right w:val="single" w:sz="18" w:space="0" w:color="auto"/>
            </w:tcBorders>
          </w:tcPr>
          <w:p>
            <w:pPr>
              <w:pStyle w:val="style0"/>
              <w:spacing w:after="0" w:lineRule="auto" w:line="240"/>
              <w:jc w:val="both"/>
              <w:rPr>
                <w:rFonts w:ascii="Simplified Arabic" w:cs="Simplified Arabic" w:eastAsia="Calibri" w:hAnsi="Simplified Arabic"/>
                <w:noProof/>
                <w:kern w:val="0"/>
                <w:rtl/>
                <w14:ligatures xmlns:w14="http://schemas.microsoft.com/office/word/2010/wordml" w14:val="none"/>
              </w:rPr>
            </w:pPr>
            <w:r>
              <w:rPr>
                <w:rFonts w:ascii="Simplified Arabic" w:cs="Simplified Arabic" w:eastAsia="Calibri" w:hAnsi="Simplified Arabic" w:hint="cs"/>
                <w:noProof/>
                <w:kern w:val="0"/>
                <w:rtl/>
                <w14:ligatures xmlns:w14="http://schemas.microsoft.com/office/word/2010/wordml" w14:val="none"/>
              </w:rPr>
              <w:t>3-25</w:t>
            </w:r>
          </w:p>
        </w:tc>
        <w:tc>
          <w:tcPr>
            <w:tcW w:w="6715" w:type="dxa"/>
            <w:tcBorders>
              <w:top w:val="single" w:sz="12" w:space="0" w:color="auto"/>
              <w:left w:val="single" w:sz="18" w:space="0" w:color="auto"/>
              <w:bottom w:val="single" w:sz="12" w:space="0" w:color="auto"/>
              <w:right w:val="single" w:sz="18" w:space="0" w:color="auto"/>
            </w:tcBorders>
            <w:hideMark/>
          </w:tcPr>
          <w:p>
            <w:pPr>
              <w:pStyle w:val="style0"/>
              <w:spacing w:after="0" w:lineRule="auto" w:line="240"/>
              <w:jc w:val="both"/>
              <w:rPr>
                <w:rFonts w:ascii="Simplified Arabic" w:cs="Simplified Arabic" w:eastAsia="Calibri" w:hAnsi="Simplified Arabic"/>
                <w:noProof/>
                <w:kern w:val="0"/>
                <w:rtl/>
                <w14:ligatures xmlns:w14="http://schemas.microsoft.com/office/word/2010/wordml" w14:val="none"/>
              </w:rPr>
            </w:pPr>
            <w:r>
              <w:rPr>
                <w:rFonts w:ascii="Simplified Arabic" w:cs="Simplified Arabic" w:eastAsia="Calibri" w:hAnsi="Simplified Arabic"/>
                <w:noProof/>
                <w:kern w:val="0"/>
                <w:rtl/>
                <w:lang w:bidi="ar-JO"/>
                <w14:ligatures xmlns:w14="http://schemas.microsoft.com/office/word/2010/wordml" w14:val="none"/>
              </w:rPr>
              <w:t xml:space="preserve">حجم الأثر </w:t>
            </w:r>
            <w:r>
              <w:rPr>
                <w:rFonts w:ascii="Simplified Arabic" w:cs="Simplified Arabic" w:eastAsia="Calibri" w:hAnsi="Simplified Arabic"/>
                <w:noProof/>
                <w:kern w:val="0"/>
                <w:rtl/>
                <w14:ligatures xmlns:w14="http://schemas.microsoft.com/office/word/2010/wordml" w14:val="none"/>
              </w:rPr>
              <w:t>الخاص بمشكلة الوكالة القانونية</w:t>
            </w:r>
          </w:p>
        </w:tc>
        <w:tc>
          <w:tcPr>
            <w:tcW w:w="1077" w:type="dxa"/>
            <w:tcBorders>
              <w:top w:val="single" w:sz="12" w:space="0" w:color="auto"/>
              <w:left w:val="single" w:sz="18" w:space="0" w:color="auto"/>
              <w:bottom w:val="single" w:sz="12" w:space="0" w:color="auto"/>
              <w:right w:val="single" w:sz="18" w:space="0" w:color="auto"/>
            </w:tcBorders>
          </w:tcPr>
          <w:p>
            <w:pPr>
              <w:pStyle w:val="style0"/>
              <w:spacing w:after="0" w:lineRule="auto" w:line="240"/>
              <w:jc w:val="center"/>
              <w:rPr>
                <w:rFonts w:ascii="Simplified Arabic" w:cs="Simplified Arabic" w:eastAsia="Calibri" w:hAnsi="Simplified Arabic"/>
                <w:noProof/>
                <w:kern w:val="0"/>
                <w:rtl/>
                <w:lang w:bidi="ar-JO"/>
                <w14:ligatures xmlns:w14="http://schemas.microsoft.com/office/word/2010/wordml" w14:val="none"/>
              </w:rPr>
            </w:pPr>
            <w:r>
              <w:rPr>
                <w:rFonts w:ascii="Simplified Arabic" w:cs="Simplified Arabic" w:eastAsia="Calibri" w:hAnsi="Simplified Arabic" w:hint="cs"/>
                <w:noProof/>
                <w:kern w:val="0"/>
                <w:rtl/>
                <w:lang w:bidi="ar-JO"/>
                <w14:ligatures xmlns:w14="http://schemas.microsoft.com/office/word/2010/wordml" w14:val="none"/>
              </w:rPr>
              <w:t>92</w:t>
            </w:r>
          </w:p>
        </w:tc>
      </w:tr>
      <w:tr>
        <w:tblPrEx/>
        <w:trPr/>
        <w:tc>
          <w:tcPr>
            <w:tcW w:w="850" w:type="dxa"/>
            <w:tcBorders>
              <w:top w:val="dotted" w:sz="4" w:space="0" w:color="auto"/>
              <w:left w:val="single" w:sz="18" w:space="0" w:color="auto"/>
              <w:bottom w:val="single" w:sz="12" w:space="0" w:color="auto"/>
              <w:right w:val="single" w:sz="18" w:space="0" w:color="auto"/>
            </w:tcBorders>
          </w:tcPr>
          <w:p>
            <w:pPr>
              <w:pStyle w:val="style0"/>
              <w:spacing w:after="0" w:lineRule="auto" w:line="240"/>
              <w:jc w:val="both"/>
              <w:rPr>
                <w:rFonts w:ascii="Simplified Arabic" w:cs="Simplified Arabic" w:eastAsia="Calibri" w:hAnsi="Simplified Arabic"/>
                <w:noProof/>
                <w:kern w:val="0"/>
                <w:rtl/>
                <w14:ligatures xmlns:w14="http://schemas.microsoft.com/office/word/2010/wordml" w14:val="none"/>
              </w:rPr>
            </w:pPr>
            <w:r>
              <w:rPr>
                <w:rFonts w:ascii="Simplified Arabic" w:cs="Simplified Arabic" w:eastAsia="Calibri" w:hAnsi="Simplified Arabic" w:hint="cs"/>
                <w:noProof/>
                <w:kern w:val="0"/>
                <w:rtl/>
                <w14:ligatures xmlns:w14="http://schemas.microsoft.com/office/word/2010/wordml" w14:val="none"/>
              </w:rPr>
              <w:t>3-26</w:t>
            </w:r>
          </w:p>
        </w:tc>
        <w:tc>
          <w:tcPr>
            <w:tcW w:w="6715" w:type="dxa"/>
            <w:tcBorders>
              <w:top w:val="dotted" w:sz="4" w:space="0" w:color="auto"/>
              <w:left w:val="single" w:sz="18" w:space="0" w:color="auto"/>
              <w:bottom w:val="single" w:sz="12" w:space="0" w:color="auto"/>
              <w:right w:val="single" w:sz="18" w:space="0" w:color="auto"/>
            </w:tcBorders>
            <w:hideMark/>
          </w:tcPr>
          <w:p>
            <w:pPr>
              <w:pStyle w:val="style0"/>
              <w:spacing w:after="0" w:lineRule="auto" w:line="240"/>
              <w:jc w:val="both"/>
              <w:rPr>
                <w:rFonts w:ascii="Simplified Arabic" w:cs="Simplified Arabic" w:eastAsia="Calibri" w:hAnsi="Simplified Arabic"/>
                <w:noProof/>
                <w:kern w:val="0"/>
                <w:rtl/>
                <w14:ligatures xmlns:w14="http://schemas.microsoft.com/office/word/2010/wordml" w14:val="none"/>
              </w:rPr>
            </w:pPr>
            <w:r>
              <w:rPr>
                <w:rFonts w:ascii="Simplified Arabic" w:cs="Simplified Arabic" w:eastAsia="Calibri" w:hAnsi="Simplified Arabic"/>
                <w:noProof/>
                <w:kern w:val="0"/>
                <w:rtl/>
                <w14:ligatures xmlns:w14="http://schemas.microsoft.com/office/word/2010/wordml" w14:val="none"/>
              </w:rPr>
              <w:t>اختبارات التعدد الخطي</w:t>
            </w:r>
            <w:r>
              <w:rPr>
                <w:rFonts w:ascii="Simplified Arabic" w:cs="Simplified Arabic" w:eastAsia="Calibri" w:hAnsi="Simplified Arabic"/>
                <w:noProof/>
                <w:kern w:val="0"/>
                <w:lang w:bidi="ar-JO"/>
                <w14:ligatures xmlns:w14="http://schemas.microsoft.com/office/word/2010/wordml" w14:val="none"/>
              </w:rPr>
              <w:t xml:space="preserve"> (VIF)</w:t>
            </w:r>
            <w:r>
              <w:rPr>
                <w:rFonts w:ascii="Simplified Arabic" w:cs="Simplified Arabic" w:eastAsia="Calibri" w:hAnsi="Simplified Arabic"/>
                <w:noProof/>
                <w:kern w:val="0"/>
                <w:rtl/>
                <w14:ligatures xmlns:w14="http://schemas.microsoft.com/office/word/2010/wordml" w14:val="none"/>
              </w:rPr>
              <w:t>و</w:t>
            </w:r>
            <w:r>
              <w:rPr>
                <w:rFonts w:ascii="Simplified Arabic" w:cs="Simplified Arabic" w:eastAsia="Calibri" w:hAnsi="Simplified Arabic"/>
                <w:noProof/>
                <w:kern w:val="0"/>
                <w:lang w:bidi="ar-JO"/>
                <w14:ligatures xmlns:w14="http://schemas.microsoft.com/office/word/2010/wordml" w14:val="none"/>
              </w:rPr>
              <w:t xml:space="preserve">Tolerance) </w:t>
            </w:r>
            <w:r>
              <w:rPr>
                <w:rFonts w:ascii="Simplified Arabic" w:cs="Simplified Arabic" w:eastAsia="Calibri" w:hAnsi="Simplified Arabic"/>
                <w:noProof/>
                <w:kern w:val="0"/>
                <w:rtl/>
                <w14:ligatures xmlns:w14="http://schemas.microsoft.com/office/word/2010/wordml" w14:val="none"/>
              </w:rPr>
              <w:t>) للمتغيرات المستقل</w:t>
            </w:r>
          </w:p>
        </w:tc>
        <w:tc>
          <w:tcPr>
            <w:tcW w:w="1077" w:type="dxa"/>
            <w:tcBorders>
              <w:top w:val="dotted" w:sz="4" w:space="0" w:color="auto"/>
              <w:left w:val="single" w:sz="18" w:space="0" w:color="auto"/>
              <w:bottom w:val="single" w:sz="12" w:space="0" w:color="auto"/>
              <w:right w:val="single" w:sz="18" w:space="0" w:color="auto"/>
            </w:tcBorders>
          </w:tcPr>
          <w:p>
            <w:pPr>
              <w:pStyle w:val="style0"/>
              <w:spacing w:after="0" w:lineRule="auto" w:line="240"/>
              <w:jc w:val="center"/>
              <w:rPr>
                <w:rFonts w:ascii="Simplified Arabic" w:cs="Simplified Arabic" w:eastAsia="Calibri" w:hAnsi="Simplified Arabic"/>
                <w:noProof/>
                <w:kern w:val="0"/>
                <w:rtl/>
                <w:lang w:bidi="ar-JO"/>
                <w14:ligatures xmlns:w14="http://schemas.microsoft.com/office/word/2010/wordml" w14:val="none"/>
              </w:rPr>
            </w:pPr>
            <w:r>
              <w:rPr>
                <w:rFonts w:ascii="Simplified Arabic" w:cs="Simplified Arabic" w:eastAsia="Calibri" w:hAnsi="Simplified Arabic" w:hint="cs"/>
                <w:noProof/>
                <w:kern w:val="0"/>
                <w:rtl/>
                <w:lang w:bidi="ar-JO"/>
                <w14:ligatures xmlns:w14="http://schemas.microsoft.com/office/word/2010/wordml" w14:val="none"/>
              </w:rPr>
              <w:t>92</w:t>
            </w:r>
          </w:p>
        </w:tc>
      </w:tr>
      <w:tr>
        <w:tblPrEx/>
        <w:trPr/>
        <w:tc>
          <w:tcPr>
            <w:tcW w:w="850" w:type="dxa"/>
            <w:tcBorders>
              <w:top w:val="single" w:sz="12" w:space="0" w:color="auto"/>
              <w:left w:val="single" w:sz="18" w:space="0" w:color="auto"/>
              <w:bottom w:val="single" w:sz="12" w:space="0" w:color="auto"/>
              <w:right w:val="single" w:sz="18" w:space="0" w:color="auto"/>
            </w:tcBorders>
          </w:tcPr>
          <w:p>
            <w:pPr>
              <w:pStyle w:val="style0"/>
              <w:spacing w:after="0" w:lineRule="auto" w:line="240"/>
              <w:jc w:val="both"/>
              <w:rPr>
                <w:rFonts w:ascii="Simplified Arabic" w:cs="Simplified Arabic" w:eastAsia="Calibri" w:hAnsi="Simplified Arabic"/>
                <w:noProof/>
                <w:kern w:val="0"/>
                <w:rtl/>
                <w14:ligatures xmlns:w14="http://schemas.microsoft.com/office/word/2010/wordml" w14:val="none"/>
              </w:rPr>
            </w:pPr>
            <w:r>
              <w:rPr>
                <w:rFonts w:ascii="Simplified Arabic" w:cs="Simplified Arabic" w:eastAsia="Calibri" w:hAnsi="Simplified Arabic" w:hint="cs"/>
                <w:noProof/>
                <w:kern w:val="0"/>
                <w:rtl/>
                <w14:ligatures xmlns:w14="http://schemas.microsoft.com/office/word/2010/wordml" w14:val="none"/>
              </w:rPr>
              <w:t>3-27</w:t>
            </w:r>
          </w:p>
        </w:tc>
        <w:tc>
          <w:tcPr>
            <w:tcW w:w="6715" w:type="dxa"/>
            <w:tcBorders>
              <w:top w:val="single" w:sz="12" w:space="0" w:color="auto"/>
              <w:left w:val="single" w:sz="18" w:space="0" w:color="auto"/>
              <w:bottom w:val="single" w:sz="12" w:space="0" w:color="auto"/>
              <w:right w:val="single" w:sz="18" w:space="0" w:color="auto"/>
            </w:tcBorders>
            <w:hideMark/>
          </w:tcPr>
          <w:p>
            <w:pPr>
              <w:pStyle w:val="style0"/>
              <w:spacing w:after="0" w:lineRule="auto" w:line="240"/>
              <w:jc w:val="both"/>
              <w:rPr>
                <w:rFonts w:ascii="Simplified Arabic" w:cs="Simplified Arabic" w:eastAsia="Calibri" w:hAnsi="Simplified Arabic"/>
                <w:noProof/>
                <w:kern w:val="0"/>
                <w:rtl/>
                <w14:ligatures xmlns:w14="http://schemas.microsoft.com/office/word/2010/wordml" w14:val="none"/>
              </w:rPr>
            </w:pPr>
            <w:r>
              <w:rPr>
                <w:rFonts w:ascii="Simplified Arabic" w:cs="Simplified Arabic" w:eastAsia="Calibri" w:hAnsi="Simplified Arabic"/>
                <w:noProof/>
                <w:kern w:val="0"/>
                <w:rtl/>
                <w14:ligatures xmlns:w14="http://schemas.microsoft.com/office/word/2010/wordml" w14:val="none"/>
              </w:rPr>
              <w:t>تحليل مؤشر الحالة ونسب التباين</w:t>
            </w:r>
          </w:p>
        </w:tc>
        <w:tc>
          <w:tcPr>
            <w:tcW w:w="1077" w:type="dxa"/>
            <w:tcBorders>
              <w:top w:val="single" w:sz="12" w:space="0" w:color="auto"/>
              <w:left w:val="single" w:sz="18" w:space="0" w:color="auto"/>
              <w:bottom w:val="single" w:sz="12" w:space="0" w:color="auto"/>
              <w:right w:val="single" w:sz="18" w:space="0" w:color="auto"/>
            </w:tcBorders>
          </w:tcPr>
          <w:p>
            <w:pPr>
              <w:pStyle w:val="style0"/>
              <w:spacing w:after="0" w:lineRule="auto" w:line="240"/>
              <w:jc w:val="center"/>
              <w:rPr>
                <w:rFonts w:ascii="Simplified Arabic" w:cs="Simplified Arabic" w:eastAsia="Calibri" w:hAnsi="Simplified Arabic"/>
                <w:noProof/>
                <w:kern w:val="0"/>
                <w:rtl/>
                <w:lang w:bidi="ar-JO"/>
                <w14:ligatures xmlns:w14="http://schemas.microsoft.com/office/word/2010/wordml" w14:val="none"/>
              </w:rPr>
            </w:pPr>
            <w:r>
              <w:rPr>
                <w:rFonts w:ascii="Simplified Arabic" w:cs="Simplified Arabic" w:eastAsia="Calibri" w:hAnsi="Simplified Arabic" w:hint="cs"/>
                <w:noProof/>
                <w:kern w:val="0"/>
                <w:rtl/>
                <w:lang w:bidi="ar-JO"/>
                <w14:ligatures xmlns:w14="http://schemas.microsoft.com/office/word/2010/wordml" w14:val="none"/>
              </w:rPr>
              <w:t>93</w:t>
            </w:r>
          </w:p>
        </w:tc>
      </w:tr>
      <w:tr>
        <w:tblPrEx/>
        <w:trPr/>
        <w:tc>
          <w:tcPr>
            <w:tcW w:w="850" w:type="dxa"/>
            <w:tcBorders>
              <w:top w:val="single" w:sz="12" w:space="0" w:color="auto"/>
              <w:left w:val="single" w:sz="18" w:space="0" w:color="auto"/>
              <w:bottom w:val="single" w:sz="12" w:space="0" w:color="auto"/>
              <w:right w:val="single" w:sz="18" w:space="0" w:color="auto"/>
            </w:tcBorders>
          </w:tcPr>
          <w:p>
            <w:pPr>
              <w:pStyle w:val="style0"/>
              <w:spacing w:after="0" w:lineRule="auto" w:line="240"/>
              <w:jc w:val="both"/>
              <w:rPr>
                <w:rFonts w:ascii="Simplified Arabic" w:cs="Simplified Arabic" w:eastAsia="Calibri" w:hAnsi="Simplified Arabic"/>
                <w:noProof/>
                <w:kern w:val="0"/>
                <w:rtl/>
                <w:lang w:bidi="ar-EG"/>
                <w14:ligatures xmlns:w14="http://schemas.microsoft.com/office/word/2010/wordml" w14:val="none"/>
              </w:rPr>
            </w:pPr>
            <w:r>
              <w:rPr>
                <w:rFonts w:ascii="Simplified Arabic" w:cs="Simplified Arabic" w:eastAsia="Calibri" w:hAnsi="Simplified Arabic" w:hint="cs"/>
                <w:noProof/>
                <w:kern w:val="0"/>
                <w:rtl/>
                <w:lang w:bidi="ar-EG"/>
                <w14:ligatures xmlns:w14="http://schemas.microsoft.com/office/word/2010/wordml" w14:val="none"/>
              </w:rPr>
              <w:t>3-28</w:t>
            </w:r>
          </w:p>
          <w:bookmarkStart w:id="20" w:name="_Hlk206158541" w:colFirst="1" w:colLast="2"/>
        </w:tc>
        <w:tc>
          <w:tcPr>
            <w:tcW w:w="6715" w:type="dxa"/>
            <w:tcBorders>
              <w:top w:val="single" w:sz="12" w:space="0" w:color="auto"/>
              <w:left w:val="single" w:sz="18" w:space="0" w:color="auto"/>
              <w:bottom w:val="single" w:sz="12" w:space="0" w:color="auto"/>
              <w:right w:val="single" w:sz="18" w:space="0" w:color="auto"/>
            </w:tcBorders>
            <w:hideMark/>
          </w:tcPr>
          <w:p>
            <w:pPr>
              <w:pStyle w:val="style0"/>
              <w:spacing w:after="0" w:lineRule="auto" w:line="240"/>
              <w:jc w:val="both"/>
              <w:rPr>
                <w:rFonts w:ascii="Simplified Arabic" w:cs="Simplified Arabic" w:eastAsia="Calibri" w:hAnsi="Simplified Arabic"/>
                <w:noProof/>
                <w:kern w:val="0"/>
                <w:rtl/>
                <w14:ligatures xmlns:w14="http://schemas.microsoft.com/office/word/2010/wordml" w14:val="none"/>
              </w:rPr>
            </w:pPr>
            <w:r>
              <w:rPr>
                <w:rFonts w:ascii="Simplified Arabic" w:cs="Simplified Arabic" w:eastAsia="Calibri" w:hAnsi="Simplified Arabic"/>
                <w:noProof/>
                <w:kern w:val="0"/>
                <w:rtl/>
                <w14:ligatures xmlns:w14="http://schemas.microsoft.com/office/word/2010/wordml" w14:val="none"/>
              </w:rPr>
              <w:t>تحليل الانحدار المتعدد لبيان أثر الاستراتيجيات في مشكلة التهرب من التأمين</w:t>
            </w:r>
          </w:p>
        </w:tc>
        <w:tc>
          <w:tcPr>
            <w:tcW w:w="1077" w:type="dxa"/>
            <w:tcBorders>
              <w:top w:val="single" w:sz="12" w:space="0" w:color="auto"/>
              <w:left w:val="single" w:sz="18" w:space="0" w:color="auto"/>
              <w:bottom w:val="single" w:sz="12" w:space="0" w:color="auto"/>
              <w:right w:val="single" w:sz="18" w:space="0" w:color="auto"/>
            </w:tcBorders>
          </w:tcPr>
          <w:p>
            <w:pPr>
              <w:pStyle w:val="style0"/>
              <w:spacing w:after="0" w:lineRule="auto" w:line="240"/>
              <w:jc w:val="center"/>
              <w:rPr>
                <w:rFonts w:ascii="Simplified Arabic" w:cs="Simplified Arabic" w:eastAsia="Calibri" w:hAnsi="Simplified Arabic"/>
                <w:noProof/>
                <w:kern w:val="0"/>
                <w:rtl/>
                <w:lang w:bidi="ar-JO"/>
                <w14:ligatures xmlns:w14="http://schemas.microsoft.com/office/word/2010/wordml" w14:val="none"/>
              </w:rPr>
            </w:pPr>
            <w:r>
              <w:rPr>
                <w:rFonts w:ascii="Simplified Arabic" w:cs="Simplified Arabic" w:eastAsia="Calibri" w:hAnsi="Simplified Arabic" w:hint="cs"/>
                <w:noProof/>
                <w:kern w:val="0"/>
                <w:rtl/>
                <w:lang w:bidi="ar-JO"/>
                <w14:ligatures xmlns:w14="http://schemas.microsoft.com/office/word/2010/wordml" w14:val="none"/>
              </w:rPr>
              <w:t>94</w:t>
            </w:r>
          </w:p>
        </w:tc>
      </w:tr>
      <w:tr>
        <w:tblPrEx/>
        <w:trPr/>
        <w:tc>
          <w:tcPr>
            <w:tcW w:w="850" w:type="dxa"/>
            <w:tcBorders>
              <w:top w:val="single" w:sz="12" w:space="0" w:color="auto"/>
              <w:left w:val="single" w:sz="18" w:space="0" w:color="auto"/>
              <w:bottom w:val="single" w:sz="12" w:space="0" w:color="auto"/>
              <w:right w:val="single" w:sz="18" w:space="0" w:color="auto"/>
            </w:tcBorders>
          </w:tcPr>
          <w:p>
            <w:pPr>
              <w:pStyle w:val="style0"/>
              <w:spacing w:after="0" w:lineRule="auto" w:line="240"/>
              <w:jc w:val="both"/>
              <w:rPr>
                <w:rFonts w:ascii="Simplified Arabic" w:cs="Simplified Arabic" w:eastAsia="Calibri" w:hAnsi="Simplified Arabic"/>
                <w:noProof/>
                <w:kern w:val="0"/>
                <w:rtl/>
                <w:lang w:bidi="ar-EG"/>
                <w14:ligatures xmlns:w14="http://schemas.microsoft.com/office/word/2010/wordml" w14:val="none"/>
              </w:rPr>
            </w:pPr>
            <w:r>
              <w:rPr>
                <w:rFonts w:ascii="Simplified Arabic" w:cs="Simplified Arabic" w:eastAsia="Calibri" w:hAnsi="Simplified Arabic" w:hint="cs"/>
                <w:noProof/>
                <w:kern w:val="0"/>
                <w:rtl/>
                <w:lang w:bidi="ar-EG"/>
                <w14:ligatures xmlns:w14="http://schemas.microsoft.com/office/word/2010/wordml" w14:val="none"/>
              </w:rPr>
              <w:t>3-29</w:t>
            </w:r>
          </w:p>
        </w:tc>
        <w:tc>
          <w:tcPr>
            <w:tcW w:w="6715" w:type="dxa"/>
            <w:tcBorders>
              <w:top w:val="single" w:sz="12" w:space="0" w:color="auto"/>
              <w:left w:val="single" w:sz="18" w:space="0" w:color="auto"/>
              <w:bottom w:val="single" w:sz="12" w:space="0" w:color="auto"/>
              <w:right w:val="single" w:sz="18" w:space="0" w:color="auto"/>
            </w:tcBorders>
            <w:hideMark/>
          </w:tcPr>
          <w:p>
            <w:pPr>
              <w:pStyle w:val="style0"/>
              <w:spacing w:after="0" w:lineRule="auto" w:line="240"/>
              <w:jc w:val="both"/>
              <w:rPr>
                <w:rFonts w:ascii="Simplified Arabic" w:cs="Simplified Arabic" w:eastAsia="Calibri" w:hAnsi="Simplified Arabic"/>
                <w:noProof/>
                <w:kern w:val="0"/>
                <w:rtl/>
                <w14:ligatures xmlns:w14="http://schemas.microsoft.com/office/word/2010/wordml" w14:val="none"/>
              </w:rPr>
            </w:pPr>
            <w:r>
              <w:rPr>
                <w:rFonts w:ascii="Simplified Arabic" w:cs="Simplified Arabic" w:eastAsia="Calibri" w:hAnsi="Simplified Arabic"/>
                <w:noProof/>
                <w:kern w:val="0"/>
                <w:rtl/>
                <w14:ligatures xmlns:w14="http://schemas.microsoft.com/office/word/2010/wordml" w14:val="none"/>
              </w:rPr>
              <w:t>تحليل الانحدار المتعدد لبيان أثر الاستراتيجيات في مشكلة المعاش المبكر للعالقين بين القانون السابق والجديد</w:t>
            </w:r>
          </w:p>
        </w:tc>
        <w:tc>
          <w:tcPr>
            <w:tcW w:w="1077" w:type="dxa"/>
            <w:tcBorders>
              <w:top w:val="single" w:sz="12" w:space="0" w:color="auto"/>
              <w:left w:val="single" w:sz="18" w:space="0" w:color="auto"/>
              <w:bottom w:val="single" w:sz="12" w:space="0" w:color="auto"/>
              <w:right w:val="single" w:sz="18" w:space="0" w:color="auto"/>
            </w:tcBorders>
          </w:tcPr>
          <w:p>
            <w:pPr>
              <w:pStyle w:val="style0"/>
              <w:spacing w:after="0" w:lineRule="auto" w:line="240"/>
              <w:jc w:val="center"/>
              <w:rPr>
                <w:rFonts w:ascii="Simplified Arabic" w:cs="Simplified Arabic" w:eastAsia="Calibri" w:hAnsi="Simplified Arabic"/>
                <w:noProof/>
                <w:kern w:val="0"/>
                <w:rtl/>
                <w:lang w:bidi="ar-EG"/>
                <w14:ligatures xmlns:w14="http://schemas.microsoft.com/office/word/2010/wordml" w14:val="none"/>
              </w:rPr>
            </w:pPr>
            <w:r>
              <w:rPr>
                <w:rFonts w:ascii="Simplified Arabic" w:cs="Simplified Arabic" w:eastAsia="Calibri" w:hAnsi="Simplified Arabic" w:hint="cs"/>
                <w:noProof/>
                <w:kern w:val="0"/>
                <w:rtl/>
                <w:lang w:bidi="ar-EG"/>
                <w14:ligatures xmlns:w14="http://schemas.microsoft.com/office/word/2010/wordml" w14:val="none"/>
              </w:rPr>
              <w:t>95</w:t>
            </w:r>
          </w:p>
        </w:tc>
      </w:tr>
      <w:tr>
        <w:tblPrEx/>
        <w:trPr/>
        <w:tc>
          <w:tcPr>
            <w:tcW w:w="850" w:type="dxa"/>
            <w:tcBorders>
              <w:top w:val="single" w:sz="12" w:space="0" w:color="auto"/>
              <w:left w:val="single" w:sz="18" w:space="0" w:color="auto"/>
              <w:bottom w:val="single" w:sz="12" w:space="0" w:color="auto"/>
              <w:right w:val="single" w:sz="18" w:space="0" w:color="auto"/>
            </w:tcBorders>
          </w:tcPr>
          <w:p>
            <w:pPr>
              <w:pStyle w:val="style0"/>
              <w:spacing w:after="0" w:lineRule="auto" w:line="240"/>
              <w:jc w:val="both"/>
              <w:rPr>
                <w:rFonts w:ascii="Simplified Arabic" w:cs="Simplified Arabic" w:eastAsia="Calibri" w:hAnsi="Simplified Arabic"/>
                <w:noProof/>
                <w:kern w:val="0"/>
                <w:rtl/>
                <w:lang w:bidi="ar-EG"/>
                <w14:ligatures xmlns:w14="http://schemas.microsoft.com/office/word/2010/wordml" w14:val="none"/>
              </w:rPr>
            </w:pPr>
            <w:r>
              <w:rPr>
                <w:rFonts w:ascii="Simplified Arabic" w:cs="Simplified Arabic" w:eastAsia="Calibri" w:hAnsi="Simplified Arabic" w:hint="cs"/>
                <w:noProof/>
                <w:kern w:val="0"/>
                <w:rtl/>
                <w:lang w:bidi="ar-EG"/>
                <w14:ligatures xmlns:w14="http://schemas.microsoft.com/office/word/2010/wordml" w14:val="none"/>
              </w:rPr>
              <w:t>3-30</w:t>
            </w:r>
          </w:p>
        </w:tc>
        <w:tc>
          <w:tcPr>
            <w:tcW w:w="6715" w:type="dxa"/>
            <w:tcBorders>
              <w:top w:val="single" w:sz="12" w:space="0" w:color="auto"/>
              <w:left w:val="single" w:sz="18" w:space="0" w:color="auto"/>
              <w:bottom w:val="single" w:sz="12" w:space="0" w:color="auto"/>
              <w:right w:val="single" w:sz="18" w:space="0" w:color="auto"/>
            </w:tcBorders>
            <w:hideMark/>
          </w:tcPr>
          <w:p>
            <w:pPr>
              <w:pStyle w:val="style0"/>
              <w:spacing w:after="0" w:lineRule="auto" w:line="240"/>
              <w:jc w:val="both"/>
              <w:rPr>
                <w:rFonts w:ascii="Simplified Arabic" w:cs="Simplified Arabic" w:eastAsia="Calibri" w:hAnsi="Simplified Arabic"/>
                <w:noProof/>
                <w:kern w:val="0"/>
                <w:rtl/>
                <w:lang w:bidi="ar-EG"/>
                <w14:ligatures xmlns:w14="http://schemas.microsoft.com/office/word/2010/wordml" w14:val="none"/>
              </w:rPr>
            </w:pPr>
            <w:r>
              <w:rPr>
                <w:rFonts w:ascii="Simplified Arabic" w:cs="Simplified Arabic" w:eastAsia="Calibri" w:hAnsi="Simplified Arabic"/>
                <w:noProof/>
                <w:kern w:val="0"/>
                <w:rtl/>
                <w14:ligatures xmlns:w14="http://schemas.microsoft.com/office/word/2010/wordml" w14:val="none"/>
              </w:rPr>
              <w:t>تحليل الانحدار المتعدد لبيان أثر الاستراتيجيات في مشكلة التحويل من فئة صاحب عمل الي عامل</w:t>
            </w:r>
          </w:p>
        </w:tc>
        <w:tc>
          <w:tcPr>
            <w:tcW w:w="1077" w:type="dxa"/>
            <w:tcBorders>
              <w:top w:val="single" w:sz="12" w:space="0" w:color="auto"/>
              <w:left w:val="single" w:sz="18" w:space="0" w:color="auto"/>
              <w:bottom w:val="single" w:sz="12" w:space="0" w:color="auto"/>
              <w:right w:val="single" w:sz="18" w:space="0" w:color="auto"/>
            </w:tcBorders>
          </w:tcPr>
          <w:p>
            <w:pPr>
              <w:pStyle w:val="style0"/>
              <w:spacing w:after="0" w:lineRule="auto" w:line="240"/>
              <w:jc w:val="center"/>
              <w:rPr>
                <w:rFonts w:ascii="Simplified Arabic" w:cs="Simplified Arabic" w:eastAsia="Calibri" w:hAnsi="Simplified Arabic"/>
                <w:noProof/>
                <w:kern w:val="0"/>
                <w:rtl/>
                <w:lang w:bidi="ar-EG"/>
                <w14:ligatures xmlns:w14="http://schemas.microsoft.com/office/word/2010/wordml" w14:val="none"/>
              </w:rPr>
            </w:pPr>
            <w:r>
              <w:rPr>
                <w:rFonts w:ascii="Simplified Arabic" w:cs="Simplified Arabic" w:eastAsia="Calibri" w:hAnsi="Simplified Arabic" w:hint="cs"/>
                <w:noProof/>
                <w:kern w:val="0"/>
                <w:rtl/>
                <w:lang w:bidi="ar-EG"/>
                <w14:ligatures xmlns:w14="http://schemas.microsoft.com/office/word/2010/wordml" w14:val="none"/>
              </w:rPr>
              <w:t>96</w:t>
            </w:r>
          </w:p>
        </w:tc>
      </w:tr>
      <w:tr>
        <w:tblPrEx/>
        <w:trPr/>
        <w:tc>
          <w:tcPr>
            <w:tcW w:w="850" w:type="dxa"/>
            <w:tcBorders>
              <w:top w:val="single" w:sz="12" w:space="0" w:color="auto"/>
              <w:left w:val="single" w:sz="18" w:space="0" w:color="auto"/>
              <w:bottom w:val="single" w:sz="12" w:space="0" w:color="auto"/>
              <w:right w:val="single" w:sz="18" w:space="0" w:color="auto"/>
            </w:tcBorders>
          </w:tcPr>
          <w:p>
            <w:pPr>
              <w:pStyle w:val="style0"/>
              <w:spacing w:after="0" w:lineRule="auto" w:line="240"/>
              <w:jc w:val="both"/>
              <w:rPr>
                <w:rFonts w:ascii="Simplified Arabic" w:cs="Simplified Arabic" w:eastAsia="Calibri" w:hAnsi="Simplified Arabic"/>
                <w:noProof/>
                <w:kern w:val="0"/>
                <w:rtl/>
                <w:lang w:bidi="ar-EG"/>
                <w14:ligatures xmlns:w14="http://schemas.microsoft.com/office/word/2010/wordml" w14:val="none"/>
              </w:rPr>
            </w:pPr>
            <w:r>
              <w:rPr>
                <w:rFonts w:ascii="Simplified Arabic" w:cs="Simplified Arabic" w:eastAsia="Calibri" w:hAnsi="Simplified Arabic" w:hint="cs"/>
                <w:noProof/>
                <w:kern w:val="0"/>
                <w:rtl/>
                <w:lang w:bidi="ar-EG"/>
                <w14:ligatures xmlns:w14="http://schemas.microsoft.com/office/word/2010/wordml" w14:val="none"/>
              </w:rPr>
              <w:t>3-31</w:t>
            </w:r>
          </w:p>
        </w:tc>
        <w:tc>
          <w:tcPr>
            <w:tcW w:w="6715" w:type="dxa"/>
            <w:tcBorders>
              <w:top w:val="single" w:sz="12" w:space="0" w:color="auto"/>
              <w:left w:val="single" w:sz="18" w:space="0" w:color="auto"/>
              <w:bottom w:val="single" w:sz="12" w:space="0" w:color="auto"/>
              <w:right w:val="single" w:sz="18" w:space="0" w:color="auto"/>
            </w:tcBorders>
            <w:hideMark/>
          </w:tcPr>
          <w:p>
            <w:pPr>
              <w:pStyle w:val="style0"/>
              <w:spacing w:after="0" w:lineRule="auto" w:line="240"/>
              <w:jc w:val="both"/>
              <w:rPr>
                <w:rFonts w:ascii="Simplified Arabic" w:cs="Simplified Arabic" w:eastAsia="Calibri" w:hAnsi="Simplified Arabic"/>
                <w:noProof/>
                <w:kern w:val="0"/>
                <w:rtl/>
                <w14:ligatures xmlns:w14="http://schemas.microsoft.com/office/word/2010/wordml" w14:val="none"/>
              </w:rPr>
            </w:pPr>
            <w:r>
              <w:rPr>
                <w:rFonts w:ascii="Simplified Arabic" w:cs="Simplified Arabic" w:eastAsia="Calibri" w:hAnsi="Simplified Arabic"/>
                <w:noProof/>
                <w:kern w:val="0"/>
                <w:rtl/>
                <w14:ligatures xmlns:w14="http://schemas.microsoft.com/office/word/2010/wordml" w14:val="none"/>
              </w:rPr>
              <w:t>تحليل الانحدار المتعدد لبيان أثر الاستراتيجيات في مشكلة اثبات علاقة العمل والاستقالة الصورية</w:t>
            </w:r>
          </w:p>
        </w:tc>
        <w:tc>
          <w:tcPr>
            <w:tcW w:w="1077" w:type="dxa"/>
            <w:tcBorders>
              <w:top w:val="single" w:sz="12" w:space="0" w:color="auto"/>
              <w:left w:val="single" w:sz="18" w:space="0" w:color="auto"/>
              <w:bottom w:val="single" w:sz="12" w:space="0" w:color="auto"/>
              <w:right w:val="single" w:sz="18" w:space="0" w:color="auto"/>
            </w:tcBorders>
          </w:tcPr>
          <w:p>
            <w:pPr>
              <w:pStyle w:val="style0"/>
              <w:spacing w:after="0" w:lineRule="auto" w:line="240"/>
              <w:jc w:val="center"/>
              <w:rPr>
                <w:rFonts w:ascii="Simplified Arabic" w:cs="Simplified Arabic" w:eastAsia="Calibri" w:hAnsi="Simplified Arabic"/>
                <w:noProof/>
                <w:kern w:val="0"/>
                <w:rtl/>
                <w:lang w:bidi="ar-JO"/>
                <w14:ligatures xmlns:w14="http://schemas.microsoft.com/office/word/2010/wordml" w14:val="none"/>
              </w:rPr>
            </w:pPr>
            <w:r>
              <w:rPr>
                <w:rFonts w:ascii="Simplified Arabic" w:cs="Simplified Arabic" w:eastAsia="Calibri" w:hAnsi="Simplified Arabic" w:hint="cs"/>
                <w:noProof/>
                <w:kern w:val="0"/>
                <w:rtl/>
                <w:lang w:bidi="ar-JO"/>
                <w14:ligatures xmlns:w14="http://schemas.microsoft.com/office/word/2010/wordml" w14:val="none"/>
              </w:rPr>
              <w:t>97و98</w:t>
            </w:r>
          </w:p>
        </w:tc>
      </w:tr>
      <w:tr>
        <w:tblPrEx/>
        <w:trPr/>
        <w:tc>
          <w:tcPr>
            <w:tcW w:w="850" w:type="dxa"/>
            <w:tcBorders>
              <w:top w:val="single" w:sz="12" w:space="0" w:color="auto"/>
              <w:left w:val="single" w:sz="18" w:space="0" w:color="auto"/>
              <w:bottom w:val="single" w:sz="12" w:space="0" w:color="auto"/>
              <w:right w:val="single" w:sz="18" w:space="0" w:color="auto"/>
            </w:tcBorders>
          </w:tcPr>
          <w:p>
            <w:pPr>
              <w:pStyle w:val="style0"/>
              <w:spacing w:after="0" w:lineRule="auto" w:line="240"/>
              <w:jc w:val="both"/>
              <w:rPr>
                <w:rFonts w:ascii="Simplified Arabic" w:cs="Simplified Arabic" w:eastAsia="Calibri" w:hAnsi="Simplified Arabic"/>
                <w:noProof/>
                <w:kern w:val="0"/>
                <w:rtl/>
                <w:lang w:bidi="ar-EG"/>
                <w14:ligatures xmlns:w14="http://schemas.microsoft.com/office/word/2010/wordml" w14:val="none"/>
              </w:rPr>
            </w:pPr>
            <w:r>
              <w:rPr>
                <w:rFonts w:ascii="Simplified Arabic" w:cs="Simplified Arabic" w:eastAsia="Calibri" w:hAnsi="Simplified Arabic" w:hint="cs"/>
                <w:noProof/>
                <w:kern w:val="0"/>
                <w:rtl/>
                <w:lang w:bidi="ar-EG"/>
                <w14:ligatures xmlns:w14="http://schemas.microsoft.com/office/word/2010/wordml" w14:val="none"/>
              </w:rPr>
              <w:t>3-32</w:t>
            </w:r>
          </w:p>
        </w:tc>
        <w:tc>
          <w:tcPr>
            <w:tcW w:w="6715" w:type="dxa"/>
            <w:tcBorders>
              <w:top w:val="single" w:sz="12" w:space="0" w:color="auto"/>
              <w:left w:val="single" w:sz="18" w:space="0" w:color="auto"/>
              <w:bottom w:val="single" w:sz="12" w:space="0" w:color="auto"/>
              <w:right w:val="single" w:sz="18" w:space="0" w:color="auto"/>
            </w:tcBorders>
            <w:hideMark/>
          </w:tcPr>
          <w:p>
            <w:pPr>
              <w:pStyle w:val="style0"/>
              <w:spacing w:after="0" w:lineRule="auto" w:line="240"/>
              <w:jc w:val="both"/>
              <w:rPr>
                <w:rFonts w:ascii="Simplified Arabic" w:cs="Simplified Arabic" w:eastAsia="Calibri" w:hAnsi="Simplified Arabic"/>
                <w:noProof/>
                <w:kern w:val="0"/>
                <w:rtl/>
                <w14:ligatures xmlns:w14="http://schemas.microsoft.com/office/word/2010/wordml" w14:val="none"/>
              </w:rPr>
            </w:pPr>
            <w:r>
              <w:rPr>
                <w:rFonts w:ascii="Simplified Arabic" w:cs="Simplified Arabic" w:eastAsia="Calibri" w:hAnsi="Simplified Arabic"/>
                <w:noProof/>
                <w:kern w:val="0"/>
                <w:rtl/>
                <w14:ligatures xmlns:w14="http://schemas.microsoft.com/office/word/2010/wordml" w14:val="none"/>
              </w:rPr>
              <w:t>تحليل الانحدار المتعدد لبيان أثر الاستراتيجيات في مشكلة الزواج العرفي (الزواج غير الموثق)</w:t>
            </w:r>
          </w:p>
        </w:tc>
        <w:tc>
          <w:tcPr>
            <w:tcW w:w="1077" w:type="dxa"/>
            <w:tcBorders>
              <w:top w:val="single" w:sz="12" w:space="0" w:color="auto"/>
              <w:left w:val="single" w:sz="18" w:space="0" w:color="auto"/>
              <w:bottom w:val="single" w:sz="12" w:space="0" w:color="auto"/>
              <w:right w:val="single" w:sz="18" w:space="0" w:color="auto"/>
            </w:tcBorders>
          </w:tcPr>
          <w:p>
            <w:pPr>
              <w:pStyle w:val="style0"/>
              <w:spacing w:after="0" w:lineRule="auto" w:line="240"/>
              <w:jc w:val="center"/>
              <w:rPr>
                <w:rFonts w:ascii="Simplified Arabic" w:cs="Simplified Arabic" w:eastAsia="Calibri" w:hAnsi="Simplified Arabic"/>
                <w:noProof/>
                <w:kern w:val="0"/>
                <w:rtl/>
                <w:lang w:bidi="ar-JO"/>
                <w14:ligatures xmlns:w14="http://schemas.microsoft.com/office/word/2010/wordml" w14:val="none"/>
              </w:rPr>
            </w:pPr>
            <w:r>
              <w:rPr>
                <w:rFonts w:ascii="Simplified Arabic" w:cs="Simplified Arabic" w:eastAsia="Calibri" w:hAnsi="Simplified Arabic" w:hint="cs"/>
                <w:noProof/>
                <w:kern w:val="0"/>
                <w:rtl/>
                <w:lang w:bidi="ar-JO"/>
                <w14:ligatures xmlns:w14="http://schemas.microsoft.com/office/word/2010/wordml" w14:val="none"/>
              </w:rPr>
              <w:t>99</w:t>
            </w:r>
          </w:p>
        </w:tc>
      </w:tr>
      <w:tr>
        <w:tblPrEx/>
        <w:trPr/>
        <w:tc>
          <w:tcPr>
            <w:tcW w:w="850" w:type="dxa"/>
            <w:tcBorders>
              <w:top w:val="single" w:sz="12" w:space="0" w:color="auto"/>
              <w:left w:val="single" w:sz="18" w:space="0" w:color="auto"/>
              <w:bottom w:val="single" w:sz="12" w:space="0" w:color="auto"/>
              <w:right w:val="single" w:sz="18" w:space="0" w:color="auto"/>
            </w:tcBorders>
          </w:tcPr>
          <w:p>
            <w:pPr>
              <w:pStyle w:val="style0"/>
              <w:spacing w:after="0" w:lineRule="auto" w:line="240"/>
              <w:jc w:val="both"/>
              <w:rPr>
                <w:rFonts w:ascii="Simplified Arabic" w:cs="Simplified Arabic" w:eastAsia="Calibri" w:hAnsi="Simplified Arabic"/>
                <w:noProof/>
                <w:kern w:val="0"/>
                <w:rtl/>
                <w:lang w:bidi="ar-EG"/>
                <w14:ligatures xmlns:w14="http://schemas.microsoft.com/office/word/2010/wordml" w14:val="none"/>
              </w:rPr>
            </w:pPr>
            <w:r>
              <w:rPr>
                <w:rFonts w:ascii="Simplified Arabic" w:cs="Simplified Arabic" w:eastAsia="Calibri" w:hAnsi="Simplified Arabic" w:hint="cs"/>
                <w:noProof/>
                <w:kern w:val="0"/>
                <w:rtl/>
                <w:lang w:bidi="ar-EG"/>
                <w14:ligatures xmlns:w14="http://schemas.microsoft.com/office/word/2010/wordml" w14:val="none"/>
              </w:rPr>
              <w:t>3-33</w:t>
            </w:r>
          </w:p>
        </w:tc>
        <w:tc>
          <w:tcPr>
            <w:tcW w:w="6715" w:type="dxa"/>
            <w:tcBorders>
              <w:top w:val="single" w:sz="12" w:space="0" w:color="auto"/>
              <w:left w:val="single" w:sz="18" w:space="0" w:color="auto"/>
              <w:bottom w:val="single" w:sz="12" w:space="0" w:color="auto"/>
              <w:right w:val="single" w:sz="18" w:space="0" w:color="auto"/>
            </w:tcBorders>
            <w:hideMark/>
          </w:tcPr>
          <w:p>
            <w:pPr>
              <w:pStyle w:val="style0"/>
              <w:spacing w:after="0" w:lineRule="auto" w:line="240"/>
              <w:jc w:val="both"/>
              <w:rPr>
                <w:rFonts w:ascii="Simplified Arabic" w:cs="Simplified Arabic" w:eastAsia="Calibri" w:hAnsi="Simplified Arabic"/>
                <w:noProof/>
                <w:kern w:val="0"/>
                <w:rtl/>
                <w14:ligatures xmlns:w14="http://schemas.microsoft.com/office/word/2010/wordml" w14:val="none"/>
              </w:rPr>
            </w:pPr>
            <w:r>
              <w:rPr>
                <w:rFonts w:ascii="Simplified Arabic" w:cs="Simplified Arabic" w:eastAsia="Calibri" w:hAnsi="Simplified Arabic"/>
                <w:noProof/>
                <w:kern w:val="0"/>
                <w:rtl/>
                <w14:ligatures xmlns:w14="http://schemas.microsoft.com/office/word/2010/wordml" w14:val="none"/>
              </w:rPr>
              <w:t>تحليل الانحدار المتعدد لبيان أثر الاستراتيجيات في مشكلة الرعاية الاجتماعية لأصحاب المعاشات</w:t>
            </w:r>
          </w:p>
        </w:tc>
        <w:tc>
          <w:tcPr>
            <w:tcW w:w="1077" w:type="dxa"/>
            <w:tcBorders>
              <w:top w:val="single" w:sz="12" w:space="0" w:color="auto"/>
              <w:left w:val="single" w:sz="18" w:space="0" w:color="auto"/>
              <w:bottom w:val="single" w:sz="12" w:space="0" w:color="auto"/>
              <w:right w:val="single" w:sz="18" w:space="0" w:color="auto"/>
            </w:tcBorders>
          </w:tcPr>
          <w:p>
            <w:pPr>
              <w:pStyle w:val="style0"/>
              <w:spacing w:after="0" w:lineRule="auto" w:line="240"/>
              <w:jc w:val="center"/>
              <w:rPr>
                <w:rFonts w:ascii="Simplified Arabic" w:cs="Simplified Arabic" w:eastAsia="Calibri" w:hAnsi="Simplified Arabic"/>
                <w:noProof/>
                <w:kern w:val="0"/>
                <w:rtl/>
                <w:lang w:bidi="ar-JO"/>
                <w14:ligatures xmlns:w14="http://schemas.microsoft.com/office/word/2010/wordml" w14:val="none"/>
              </w:rPr>
            </w:pPr>
            <w:r>
              <w:rPr>
                <w:rFonts w:ascii="Simplified Arabic" w:cs="Simplified Arabic" w:eastAsia="Calibri" w:hAnsi="Simplified Arabic" w:hint="cs"/>
                <w:noProof/>
                <w:kern w:val="0"/>
                <w:rtl/>
                <w:lang w:bidi="ar-JO"/>
                <w14:ligatures xmlns:w14="http://schemas.microsoft.com/office/word/2010/wordml" w14:val="none"/>
              </w:rPr>
              <w:t>100</w:t>
            </w:r>
          </w:p>
        </w:tc>
      </w:tr>
      <w:tr>
        <w:tblPrEx/>
        <w:trPr/>
        <w:tc>
          <w:tcPr>
            <w:tcW w:w="850" w:type="dxa"/>
            <w:tcBorders>
              <w:top w:val="single" w:sz="12" w:space="0" w:color="auto"/>
              <w:left w:val="single" w:sz="18" w:space="0" w:color="auto"/>
              <w:bottom w:val="dotted" w:sz="4" w:space="0" w:color="auto"/>
              <w:right w:val="single" w:sz="18" w:space="0" w:color="auto"/>
            </w:tcBorders>
          </w:tcPr>
          <w:p>
            <w:pPr>
              <w:pStyle w:val="style0"/>
              <w:spacing w:after="0" w:lineRule="auto" w:line="240"/>
              <w:jc w:val="both"/>
              <w:rPr>
                <w:rFonts w:ascii="Simplified Arabic" w:cs="Simplified Arabic" w:eastAsia="Calibri" w:hAnsi="Simplified Arabic"/>
                <w:noProof/>
                <w:kern w:val="0"/>
                <w:rtl/>
                <w:lang w:bidi="ar-EG"/>
                <w14:ligatures xmlns:w14="http://schemas.microsoft.com/office/word/2010/wordml" w14:val="none"/>
              </w:rPr>
            </w:pPr>
            <w:r>
              <w:rPr>
                <w:rFonts w:ascii="Simplified Arabic" w:cs="Simplified Arabic" w:eastAsia="Calibri" w:hAnsi="Simplified Arabic" w:hint="cs"/>
                <w:noProof/>
                <w:kern w:val="0"/>
                <w:rtl/>
                <w:lang w:bidi="ar-EG"/>
                <w14:ligatures xmlns:w14="http://schemas.microsoft.com/office/word/2010/wordml" w14:val="none"/>
              </w:rPr>
              <w:t>3-34</w:t>
            </w:r>
          </w:p>
        </w:tc>
        <w:tc>
          <w:tcPr>
            <w:tcW w:w="6715" w:type="dxa"/>
            <w:tcBorders>
              <w:top w:val="single" w:sz="12" w:space="0" w:color="auto"/>
              <w:left w:val="single" w:sz="18" w:space="0" w:color="auto"/>
              <w:bottom w:val="dotted" w:sz="4" w:space="0" w:color="auto"/>
              <w:right w:val="single" w:sz="18" w:space="0" w:color="auto"/>
            </w:tcBorders>
            <w:hideMark/>
          </w:tcPr>
          <w:p>
            <w:pPr>
              <w:pStyle w:val="style0"/>
              <w:spacing w:after="0" w:lineRule="auto" w:line="240"/>
              <w:jc w:val="both"/>
              <w:rPr>
                <w:rFonts w:ascii="Simplified Arabic" w:cs="Simplified Arabic" w:eastAsia="Calibri" w:hAnsi="Simplified Arabic"/>
                <w:noProof/>
                <w:kern w:val="0"/>
                <w:rtl/>
                <w14:ligatures xmlns:w14="http://schemas.microsoft.com/office/word/2010/wordml" w14:val="none"/>
              </w:rPr>
            </w:pPr>
            <w:r>
              <w:rPr>
                <w:rFonts w:ascii="Simplified Arabic" w:cs="Simplified Arabic" w:eastAsia="Calibri" w:hAnsi="Simplified Arabic"/>
                <w:noProof/>
                <w:kern w:val="0"/>
                <w:rtl/>
                <w14:ligatures xmlns:w14="http://schemas.microsoft.com/office/word/2010/wordml" w14:val="none"/>
              </w:rPr>
              <w:t>تحليل الانحدار المتعدد لبيان أثر الاستراتيجيات في مشكلة التحول الرقمي والميكنة</w:t>
            </w:r>
          </w:p>
        </w:tc>
        <w:tc>
          <w:tcPr>
            <w:tcW w:w="1077" w:type="dxa"/>
            <w:tcBorders>
              <w:top w:val="single" w:sz="12" w:space="0" w:color="auto"/>
              <w:left w:val="single" w:sz="18" w:space="0" w:color="auto"/>
              <w:bottom w:val="dotted" w:sz="4" w:space="0" w:color="auto"/>
              <w:right w:val="single" w:sz="18" w:space="0" w:color="auto"/>
            </w:tcBorders>
          </w:tcPr>
          <w:p>
            <w:pPr>
              <w:pStyle w:val="style0"/>
              <w:spacing w:after="0" w:lineRule="auto" w:line="240"/>
              <w:jc w:val="center"/>
              <w:rPr>
                <w:rFonts w:ascii="Simplified Arabic" w:cs="Simplified Arabic" w:eastAsia="Calibri" w:hAnsi="Simplified Arabic"/>
                <w:noProof/>
                <w:kern w:val="0"/>
                <w:rtl/>
                <w:lang w:bidi="ar-JO"/>
                <w14:ligatures xmlns:w14="http://schemas.microsoft.com/office/word/2010/wordml" w14:val="none"/>
              </w:rPr>
            </w:pPr>
            <w:r>
              <w:rPr>
                <w:rFonts w:ascii="Simplified Arabic" w:cs="Simplified Arabic" w:eastAsia="Calibri" w:hAnsi="Simplified Arabic" w:hint="cs"/>
                <w:noProof/>
                <w:kern w:val="0"/>
                <w:rtl/>
                <w:lang w:bidi="ar-JO"/>
                <w14:ligatures xmlns:w14="http://schemas.microsoft.com/office/word/2010/wordml" w14:val="none"/>
              </w:rPr>
              <w:t>101و102</w:t>
            </w:r>
          </w:p>
        </w:tc>
      </w:tr>
      <w:tr>
        <w:tblPrEx/>
        <w:trPr/>
        <w:tc>
          <w:tcPr>
            <w:tcW w:w="850" w:type="dxa"/>
            <w:tcBorders>
              <w:top w:val="single" w:sz="12" w:space="0" w:color="auto"/>
              <w:left w:val="single" w:sz="18" w:space="0" w:color="auto"/>
              <w:bottom w:val="single" w:sz="12" w:space="0" w:color="auto"/>
              <w:right w:val="single" w:sz="18" w:space="0" w:color="auto"/>
            </w:tcBorders>
          </w:tcPr>
          <w:p>
            <w:pPr>
              <w:pStyle w:val="style0"/>
              <w:spacing w:after="0" w:lineRule="auto" w:line="240"/>
              <w:jc w:val="both"/>
              <w:rPr>
                <w:rFonts w:ascii="Simplified Arabic" w:cs="Simplified Arabic" w:eastAsia="Calibri" w:hAnsi="Simplified Arabic"/>
                <w:noProof/>
                <w:kern w:val="0"/>
                <w:rtl/>
                <w:lang w:bidi="ar-EG"/>
                <w14:ligatures xmlns:w14="http://schemas.microsoft.com/office/word/2010/wordml" w14:val="none"/>
              </w:rPr>
            </w:pPr>
            <w:r>
              <w:rPr>
                <w:rFonts w:ascii="Simplified Arabic" w:cs="Simplified Arabic" w:eastAsia="Calibri" w:hAnsi="Simplified Arabic" w:hint="cs"/>
                <w:noProof/>
                <w:kern w:val="0"/>
                <w:rtl/>
                <w:lang w:bidi="ar-EG"/>
                <w14:ligatures xmlns:w14="http://schemas.microsoft.com/office/word/2010/wordml" w14:val="none"/>
              </w:rPr>
              <w:t>3-35</w:t>
            </w:r>
          </w:p>
        </w:tc>
        <w:tc>
          <w:tcPr>
            <w:tcW w:w="6715" w:type="dxa"/>
            <w:tcBorders>
              <w:top w:val="single" w:sz="12" w:space="0" w:color="auto"/>
              <w:left w:val="single" w:sz="18" w:space="0" w:color="auto"/>
              <w:bottom w:val="single" w:sz="12" w:space="0" w:color="auto"/>
              <w:right w:val="single" w:sz="18" w:space="0" w:color="auto"/>
            </w:tcBorders>
            <w:hideMark/>
          </w:tcPr>
          <w:p>
            <w:pPr>
              <w:pStyle w:val="style0"/>
              <w:spacing w:after="0" w:lineRule="auto" w:line="240"/>
              <w:jc w:val="both"/>
              <w:rPr>
                <w:rFonts w:ascii="Simplified Arabic" w:cs="Simplified Arabic" w:eastAsia="Calibri" w:hAnsi="Simplified Arabic"/>
                <w:noProof/>
                <w:kern w:val="0"/>
                <w:rtl/>
                <w14:ligatures xmlns:w14="http://schemas.microsoft.com/office/word/2010/wordml" w14:val="none"/>
              </w:rPr>
            </w:pPr>
            <w:r>
              <w:rPr>
                <w:rFonts w:ascii="Simplified Arabic" w:cs="Simplified Arabic" w:eastAsia="Calibri" w:hAnsi="Simplified Arabic"/>
                <w:noProof/>
                <w:kern w:val="0"/>
                <w:rtl/>
                <w14:ligatures xmlns:w14="http://schemas.microsoft.com/office/word/2010/wordml" w14:val="none"/>
              </w:rPr>
              <w:t>تحليل الانحدار المتعدد لبيان أثر الاستراتيجيات في مشكلة الوكالة القانونية</w:t>
            </w:r>
          </w:p>
        </w:tc>
        <w:tc>
          <w:tcPr>
            <w:tcW w:w="1077" w:type="dxa"/>
            <w:tcBorders>
              <w:top w:val="single" w:sz="12" w:space="0" w:color="auto"/>
              <w:left w:val="single" w:sz="18" w:space="0" w:color="auto"/>
              <w:bottom w:val="single" w:sz="12" w:space="0" w:color="auto"/>
              <w:right w:val="single" w:sz="18" w:space="0" w:color="auto"/>
            </w:tcBorders>
          </w:tcPr>
          <w:p>
            <w:pPr>
              <w:pStyle w:val="style0"/>
              <w:spacing w:after="0" w:lineRule="auto" w:line="240"/>
              <w:jc w:val="center"/>
              <w:rPr>
                <w:rFonts w:ascii="Simplified Arabic" w:cs="Simplified Arabic" w:eastAsia="Calibri" w:hAnsi="Simplified Arabic"/>
                <w:noProof/>
                <w:kern w:val="0"/>
                <w:rtl/>
                <w:lang w:bidi="ar-JO"/>
                <w14:ligatures xmlns:w14="http://schemas.microsoft.com/office/word/2010/wordml" w14:val="none"/>
              </w:rPr>
            </w:pPr>
            <w:r>
              <w:rPr>
                <w:rFonts w:ascii="Simplified Arabic" w:cs="Simplified Arabic" w:eastAsia="Calibri" w:hAnsi="Simplified Arabic" w:hint="cs"/>
                <w:noProof/>
                <w:kern w:val="0"/>
                <w:rtl/>
                <w:lang w:bidi="ar-JO"/>
                <w14:ligatures xmlns:w14="http://schemas.microsoft.com/office/word/2010/wordml" w14:val="none"/>
              </w:rPr>
              <w:t>103</w:t>
            </w:r>
          </w:p>
          <w:bookmarkEnd w:id="15"/>
          <w:bookmarkEnd w:id="20"/>
        </w:tc>
      </w:tr>
    </w:tbl>
    <w:p>
      <w:pPr>
        <w:pStyle w:val="style0"/>
        <w:bidi w:val="false"/>
        <w:spacing w:after="0" w:lineRule="auto" w:line="240"/>
        <w:rPr>
          <w:rFonts w:ascii="Simplified Arabic" w:cs="Simplified Arabic" w:eastAsia="Calibri" w:hAnsi="Simplified Arabic"/>
          <w:b/>
          <w:bCs/>
          <w:noProof/>
          <w:kern w:val="0"/>
          <w:sz w:val="28"/>
          <w:szCs w:val="28"/>
          <w:rtl/>
          <w14:ligatures xmlns:w14="http://schemas.microsoft.com/office/word/2010/wordml" w14:val="none"/>
        </w:rPr>
        <w:sectPr>
          <w:footerReference w:type="default" r:id="rId4"/>
          <w:footnotePr>
            <w:numRestart w:val="eachPage"/>
          </w:footnotePr>
          <w:pgSz w:w="11906" w:h="16838" w:orient="portrait" w:code="9"/>
          <w:pgMar w:top="1134" w:right="1701" w:bottom="1134" w:left="1134" w:header="709" w:footer="709" w:gutter="0"/>
          <w:pgNumType w:fmt="arabicAbjad" w:start="1"/>
          <w:cols w:space="720"/>
          <w:bidi/>
          <w:rtlGutter/>
        </w:sectPr>
      </w:pPr>
    </w:p>
    <w:bookmarkStart w:id="21" w:name="_Hlk220157124"/>
    <w:bookmarkEnd w:id="13"/>
    <w:p>
      <w:pPr>
        <w:pStyle w:val="style0"/>
        <w:keepNext/>
        <w:spacing w:after="0" w:lineRule="auto" w:line="240"/>
        <w:jc w:val="center"/>
        <w:outlineLvl w:val="0"/>
        <w:rPr>
          <w:rFonts w:ascii="Simplified Arabic" w:cs="Simplified Arabic" w:eastAsia="Times New Roman" w:hAnsi="Simplified Arabic"/>
          <w:b/>
          <w:bCs/>
          <w:kern w:val="0"/>
          <w:sz w:val="28"/>
          <w:szCs w:val="28"/>
          <w:rtl/>
          <w:lang w:bidi="ar-JO"/>
          <w14:ligatures xmlns:w14="http://schemas.microsoft.com/office/word/2010/wordml" w14:val="none"/>
        </w:rPr>
      </w:pPr>
      <w:r>
        <w:rPr>
          <w:rFonts w:ascii="Simplified Arabic" w:cs="Simplified Arabic" w:eastAsia="Times New Roman" w:hAnsi="Simplified Arabic" w:hint="cs"/>
          <w:b/>
          <w:bCs/>
          <w:kern w:val="0"/>
          <w:sz w:val="28"/>
          <w:szCs w:val="28"/>
          <w:rtl/>
          <w:lang w:bidi="ar-JO"/>
          <w14:ligatures xmlns:w14="http://schemas.microsoft.com/office/word/2010/wordml" w14:val="none"/>
        </w:rPr>
        <w:t>ال</w:t>
      </w:r>
      <w:r>
        <w:rPr>
          <w:rFonts w:ascii="Simplified Arabic" w:cs="Simplified Arabic" w:eastAsia="Times New Roman" w:hAnsi="Simplified Arabic" w:hint="cs"/>
          <w:b/>
          <w:bCs/>
          <w:kern w:val="0"/>
          <w:sz w:val="28"/>
          <w:szCs w:val="28"/>
          <w:rtl/>
          <w:lang w:bidi="ar-JO"/>
          <w14:ligatures xmlns:w14="http://schemas.microsoft.com/office/word/2010/wordml" w14:val="none"/>
        </w:rPr>
        <w:t>مقدمة</w:t>
      </w:r>
    </w:p>
    <w:bookmarkStart w:id="22" w:name="_Hlk206168948"/>
    <w:bookmarkEnd w:id="21"/>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cs"/>
          <w:sz w:val="28"/>
          <w:szCs w:val="28"/>
          <w:rtl/>
        </w:rPr>
        <w:t>تضم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الدولة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عددًا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الهيئات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والمؤسسات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والمرافق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العامة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تقدم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خدماتها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للأفراد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المنتفعين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تفرقة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بينهم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ومع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الزيادة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المضطردة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أعداد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المنتفعين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خدمات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هذه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الهيئات،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ظل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اعتماد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العديد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أساليب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إدارية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تقليدية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إدارة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أعمالها،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برزت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مظاهر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قصور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جودة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الخدمات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المقدمة،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وأصبحت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كثير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الأحيان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تلبي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تطلعات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المستفيدين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وقد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أدى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ذلك</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ظهور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العديد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المشكلات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التنظيمية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والإدارية،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استوجب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البحث</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مداخل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وأساليب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إدارية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حديثة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تسهم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معالجة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هذه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المشكلات،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وتحقيق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قدر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التوافق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تقدمه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تلك</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الهيئات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خدمات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وبين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تطلعات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الأفراد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المنتفعين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هذا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الإطار،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تشهد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البيئة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الداخلية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والخارجية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للمؤسسات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العامة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تحولات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متسارعة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أسهمت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زيادة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تعقيد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المشكلات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تواجهها،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سيما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المؤسسات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تقدم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خدمات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واسعة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النطاق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وتتسم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بتعدد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مستوياتها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الإدارية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وتشابك</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إجراءاتها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وأمام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هذه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التحولات،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برزت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إدارة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كإحدى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الأدوات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الإدارية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والاستراتيجية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المهمة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يمكن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للمؤسسات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الاعتماد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عليها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التعامل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تضارب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المصالح،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وتعدد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الأطراف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المعنية،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وتباين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الأهداف،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يسهم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تحقيق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التوازن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متطلبات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الكفاءة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المؤسسية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واحتياجات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المستفيدين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ويُعد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عملية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ديناميكية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مستمرة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تقتصر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تسوية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النزاعات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فحسب،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تمتد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لتشمل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بناء</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العلاقات،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وتنسيق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الجهود،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وصياغة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حلول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مشتركة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تحقق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منافع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متبادلة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للأطراف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المختلفة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وقد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أكدت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العديد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الدراسات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الإدارية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الحديثة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تبني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استراتيجيات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فعّالة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يمثل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مدخلًا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مهمًا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لتحسين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جودة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اتخاذ</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القرار،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والحد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المشكلات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المؤسسية،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وتعزيز</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مناخ</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الثقة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والتعاون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داخل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المؤسسات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العامة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الطائي،</w:t>
      </w:r>
      <w:r>
        <w:rPr>
          <w:rFonts w:ascii="Simplified Arabic" w:cs="Simplified Arabic" w:eastAsia="Aptos" w:hAnsi="Simplified Arabic"/>
          <w:sz w:val="28"/>
          <w:szCs w:val="28"/>
          <w:rtl/>
        </w:rPr>
        <w:t xml:space="preserve"> 2016</w:t>
      </w:r>
      <w:r>
        <w:rPr>
          <w:rFonts w:ascii="Simplified Arabic" w:cs="Simplified Arabic" w:eastAsia="Aptos" w:hAnsi="Simplified Arabic" w:hint="cs"/>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ص</w:t>
      </w:r>
      <w:r>
        <w:rPr>
          <w:rFonts w:ascii="Simplified Arabic" w:cs="Simplified Arabic" w:eastAsia="Aptos" w:hAnsi="Simplified Arabic"/>
          <w:sz w:val="28"/>
          <w:szCs w:val="28"/>
          <w:rtl/>
        </w:rPr>
        <w:t xml:space="preserve">. 139-146). </w:t>
      </w:r>
      <w:r>
        <w:rPr>
          <w:rFonts w:ascii="Simplified Arabic" w:cs="Simplified Arabic" w:eastAsia="Aptos" w:hAnsi="Simplified Arabic" w:hint="cs"/>
          <w:sz w:val="28"/>
          <w:szCs w:val="28"/>
          <w:rtl/>
        </w:rPr>
        <w:t>كما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يُعد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سلوكًا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إنسانيًا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ومهارة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اجتماعية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تلعب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دورًا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محوريًا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مختلف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جوانب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الحياة،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حيث</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يلجأ</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إليه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الأفراد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بدرجات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متفاوتة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لتحقيق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مصالحهم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والتوفيق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الأهداف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المتعارضة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وتزداد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فاعلية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هذه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المهارة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خلال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التعلم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والممارسة،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الأمر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الذي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جعل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استخدام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الإطار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المؤسسي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ضرورة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ملحة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لتحقيق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الأهداف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التنظيمية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وإدارة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المصالح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المتباينة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الأطراف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المختلفة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جلال،</w:t>
      </w:r>
      <w:r>
        <w:rPr>
          <w:rFonts w:ascii="Simplified Arabic" w:cs="Simplified Arabic" w:eastAsia="Aptos" w:hAnsi="Simplified Arabic"/>
          <w:sz w:val="28"/>
          <w:szCs w:val="28"/>
          <w:rtl/>
        </w:rPr>
        <w:t xml:space="preserve"> 2007</w:t>
      </w:r>
      <w:r>
        <w:rPr>
          <w:rFonts w:ascii="Simplified Arabic" w:cs="Simplified Arabic" w:eastAsia="Aptos" w:hAnsi="Simplified Arabic" w:hint="cs"/>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ص</w:t>
      </w:r>
      <w:r>
        <w:rPr>
          <w:rFonts w:ascii="Simplified Arabic" w:cs="Simplified Arabic" w:eastAsia="Aptos" w:hAnsi="Simplified Arabic"/>
          <w:sz w:val="28"/>
          <w:szCs w:val="28"/>
          <w:rtl/>
        </w:rPr>
        <w:t xml:space="preserve">. 3). </w:t>
      </w:r>
      <w:r>
        <w:rPr>
          <w:rFonts w:ascii="Simplified Arabic" w:cs="Simplified Arabic" w:eastAsia="Aptos" w:hAnsi="Simplified Arabic" w:hint="cs"/>
          <w:sz w:val="28"/>
          <w:szCs w:val="28"/>
          <w:rtl/>
        </w:rPr>
        <w:t>وتُعد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الهيئة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القومية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للتأمين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الاجتماعي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المؤسسات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الحيوية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تضطلع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بدور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أساسي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تحقيق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الحماية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الاجتماعية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وضمان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الاستقرار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الاقتصادي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لقطاعات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واسعة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المجتمع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طبيعة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عمل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الهيئة،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يرتبط</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تشابك</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تشريعي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وتنوع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أصحاب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المصلحة،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جانب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الضغوط</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الإدارية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والخدمية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المتزايدة،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تجعلها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عرضة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لظهور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عدد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المشكلات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التنظيمية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والإجرائية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تعوق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تحقيق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أهدافها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بالكفاءة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المنشودة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هذا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السياق،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يبرز</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كآلية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إدارية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مناسبة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للتعامل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هذه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المشكلات،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وبخاصة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تلك</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يمكن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معالجتها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داخل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الإطار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المؤسسي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القائم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الحاجة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تدخل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تشريعي</w:t>
      </w:r>
      <w:r>
        <w:rPr>
          <w:rFonts w:ascii="Simplified Arabic" w:cs="Simplified Arabic" w:eastAsia="Aptos" w:hAnsi="Simplified Arabic"/>
          <w:sz w:val="28"/>
          <w:szCs w:val="28"/>
          <w:rtl/>
        </w:rPr>
        <w:t>.</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cs"/>
          <w:sz w:val="28"/>
          <w:szCs w:val="28"/>
          <w:rtl/>
        </w:rPr>
        <w:t>وقد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أظهرت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الدراسات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السابقة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الاستراتيجيات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التكاملية،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القائمة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التعاون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وتحقيق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المصالح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المشتركة،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تسهم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بدرجة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كبيرة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تقليل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الصراعات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وتحسين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نتائج</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مقارنة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بالاستراتيجيات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التنافسية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أكدت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دراسات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أخرى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أهمية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استراتيجية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تعميق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العلاقات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بوصفها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مدخلًا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طويل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الأجل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يركز</w:t>
      </w:r>
      <w:r>
        <w:rPr>
          <w:rFonts w:ascii="Simplified Arabic" w:cs="Simplified Arabic" w:eastAsia="Aptos" w:hAnsi="Simplified Arabic" w:hint="cs"/>
          <w:sz w:val="28"/>
          <w:szCs w:val="28"/>
          <w:rtl/>
        </w:rPr>
        <w:t xml:space="preserve"> </w:t>
      </w:r>
      <w:r>
        <w:rPr>
          <w:rFonts w:ascii="Simplified Arabic" w:cs="Simplified Arabic" w:eastAsia="Aptos" w:hAnsi="Simplified Arabic"/>
          <w:sz w:val="28"/>
          <w:szCs w:val="28"/>
          <w:rtl/>
        </w:rPr>
        <w:t xml:space="preserve">على بناء الثقة واستدامة العلاقات التفاوضية، بما يعزز مناخ العمل الإيجابي ويحد من تكرار المشكلات </w:t>
      </w:r>
      <w:r>
        <w:rPr>
          <w:rFonts w:ascii="Simplified Arabic" w:cs="Simplified Arabic" w:eastAsia="Aptos" w:hAnsi="Simplified Arabic"/>
          <w:sz w:val="28"/>
          <w:szCs w:val="28"/>
          <w:rtl/>
        </w:rPr>
        <w:t>والنزاعات داخل المؤسسات.</w:t>
      </w:r>
      <w:r>
        <w:rPr>
          <w:rFonts w:ascii="Simplified Arabic" w:cs="Simplified Arabic" w:eastAsia="Aptos" w:hAnsi="Simplified Arabic" w:hint="cs"/>
          <w:sz w:val="28"/>
          <w:szCs w:val="28"/>
          <w:rtl/>
        </w:rPr>
        <w:t xml:space="preserve"> </w:t>
      </w:r>
      <w:r>
        <w:rPr>
          <w:rFonts w:ascii="Simplified Arabic" w:cs="Simplified Arabic" w:eastAsia="Aptos" w:hAnsi="Simplified Arabic"/>
          <w:sz w:val="28"/>
          <w:szCs w:val="28"/>
          <w:rtl/>
        </w:rPr>
        <w:t>وعلى الرغم من الأهمية المتزايدة لاستراتيجيات التفاوض في تحسين الأداء المؤسسي، فإن التطبيق المنهجي لهذه الاستراتيجيات داخل المؤسسات العامة، وبخاصة في مجال التأمين الاجتماعي، لا يزال بحاجة إلى مزيد من الدراسة والتحليل، خاصة فيما يتعلق بقياس أثرها الفعلي في معالجة المشكلات التنظيمية والإدارية. ومن هنا تنبع أهمية هذه الدراسة، التي تسعى إلى الربط بين استراتيجيات التفاوض الحديثة ومشكلات الهيئة القومية للتأمين الاجتماعي، من خلال دراسة ميدانية تعتمد على أساليب تحليل إحصائي مناسبة.</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sz w:val="28"/>
          <w:szCs w:val="28"/>
          <w:rtl/>
        </w:rPr>
        <w:t>وانطلاقًا مما سبق، تهدف هذه الدراسة إلى تسليط الضوء على دور استراتيجيات التفاوض، وبخاصة استراتيجيتي التكامل وتعميق العلاقات، في معالجة مشكلات الهيئة القومية للتأمين الاجتماعي، وذلك بهدف تقديم إطار علمي وتطبيقي يمكن الاستفادة منه في دعم متخذي القرار، وتطوير السياسات الإدارية، وتعزيز كفاءة الأداء المؤسسي، بما يسهم في تحقيق التنمية المؤسسية المستدامة.</w:t>
      </w:r>
    </w:p>
    <w:bookmarkStart w:id="23" w:name="_Hlk206164451"/>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b/>
          <w:bCs/>
          <w:sz w:val="28"/>
          <w:szCs w:val="28"/>
          <w:rtl/>
          <w:lang w:bidi="ar-JO"/>
        </w:rPr>
      </w:pPr>
      <w:r>
        <w:rPr>
          <w:rFonts w:ascii="Simplified Arabic" w:cs="Simplified Arabic" w:eastAsia="Aptos" w:hAnsi="Simplified Arabic"/>
          <w:b/>
          <w:bCs/>
          <w:sz w:val="28"/>
          <w:szCs w:val="28"/>
          <w:rtl/>
        </w:rPr>
        <w:t>مشكلة</w:t>
      </w:r>
      <w:r>
        <w:rPr>
          <w:rFonts w:ascii="Simplified Arabic" w:cs="Simplified Arabic" w:eastAsia="Aptos" w:hAnsi="Simplified Arabic"/>
          <w:b/>
          <w:bCs/>
          <w:sz w:val="28"/>
          <w:szCs w:val="28"/>
          <w:rtl/>
          <w:lang w:bidi="ar-JO"/>
        </w:rPr>
        <w:t xml:space="preserve"> الدراسة:</w:t>
      </w:r>
    </w:p>
    <w:bookmarkEnd w:id="23"/>
    <w:p>
      <w:pPr>
        <w:pStyle w:val="style0"/>
        <w:spacing w:after="0" w:lineRule="auto" w:line="240"/>
        <w:jc w:val="both"/>
        <w:rPr>
          <w:rFonts w:ascii="Simplified Arabic" w:cs="Simplified Arabic" w:eastAsia="Aptos" w:hAnsi="Simplified Arabic"/>
          <w:sz w:val="28"/>
          <w:szCs w:val="28"/>
          <w:rtl/>
          <w:lang w:bidi="ar-JO"/>
        </w:rPr>
      </w:pPr>
      <w:r>
        <w:rPr>
          <w:rFonts w:ascii="Simplified Arabic" w:cs="Simplified Arabic" w:eastAsia="Aptos" w:hAnsi="Simplified Arabic"/>
          <w:sz w:val="28"/>
          <w:szCs w:val="28"/>
          <w:rtl/>
          <w:lang w:bidi="ar-JO"/>
        </w:rPr>
        <w:t>تواجه الهيئة القومية للتأمين الاجتماعي في مصر عددًا من المشكلات التنظيمية والإجرائية التي قد تؤثر على كفاءة تحقيق الأهداف التي أُنشئت من أجلها، ومن أبرزها بعض مظاهر التهرب التأميني، إلى جانب مشكلات أخرى ترتبط بتعاملات الأطراف المختلفة داخل منظومة التأمين الاجتماعي. ومع ما يشهده المجتمع من تطورات متسارعة على المستويات الاقتصادية والاجتماعية والإدارية، أصبح من الضروري البحث عن مداخل إدارية حديثة تسهم في التعامل مع هذه المشكلات بصورة أكثر فاعلية.</w:t>
      </w:r>
    </w:p>
    <w:p>
      <w:pPr>
        <w:pStyle w:val="style0"/>
        <w:spacing w:after="0" w:lineRule="auto" w:line="240"/>
        <w:jc w:val="both"/>
        <w:rPr>
          <w:rFonts w:ascii="Simplified Arabic" w:cs="Simplified Arabic" w:eastAsia="Aptos" w:hAnsi="Simplified Arabic"/>
          <w:sz w:val="28"/>
          <w:szCs w:val="28"/>
          <w:rtl/>
          <w:lang w:bidi="ar-JO"/>
        </w:rPr>
      </w:pPr>
      <w:r>
        <w:rPr>
          <w:rFonts w:ascii="Simplified Arabic" w:cs="Simplified Arabic" w:eastAsia="Aptos" w:hAnsi="Simplified Arabic"/>
          <w:sz w:val="28"/>
          <w:szCs w:val="28"/>
          <w:rtl/>
          <w:lang w:bidi="ar-JO"/>
        </w:rPr>
        <w:t>وتتمثل المشكلة البحثية في أن الأساليب التقليدية المتبعة في التعامل مع بعض المشكلات داخل الهيئة القومية للتأمين الاجتماعي لم تعد كافية وحدها لمواكبة هذا التطور، الأمر الذي يستدعي دراسة إمكانية الاستفادة من أدوات إدارية بديلة، من بينها استراتيجيات التفاوض، بوصفها إحدى الآليات التي يمكن من خلالها التوفيق بين المصالح المختلفة للأطراف المعنية، والتعامل مع المشكلات التي تنشأ داخل الإطار المؤسسي القائم.</w:t>
      </w:r>
    </w:p>
    <w:p>
      <w:pPr>
        <w:pStyle w:val="style0"/>
        <w:spacing w:after="0" w:lineRule="auto" w:line="240"/>
        <w:jc w:val="both"/>
        <w:rPr>
          <w:rFonts w:ascii="Simplified Arabic" w:cs="Simplified Arabic" w:eastAsia="Aptos" w:hAnsi="Simplified Arabic"/>
          <w:sz w:val="28"/>
          <w:szCs w:val="28"/>
          <w:rtl/>
          <w:lang w:bidi="ar-JO"/>
        </w:rPr>
      </w:pPr>
      <w:r>
        <w:rPr>
          <w:rFonts w:ascii="Simplified Arabic" w:cs="Simplified Arabic" w:eastAsia="Aptos" w:hAnsi="Simplified Arabic"/>
          <w:sz w:val="28"/>
          <w:szCs w:val="28"/>
          <w:rtl/>
          <w:lang w:bidi="ar-JO"/>
        </w:rPr>
        <w:t>ولا تتجه هذه الدراسة إلى تناول المشكلات من منظور تقليدي يقوم على تصنيفها إلى مشكلات متعلقة بالإدارة أو العاملين أو أصحاب المعاشات، حيث إن هذا المدخل يقود إلى طرح قضايا جوهرية، مثل تدني الأجور أو انخفاض قيمة المعاشات أو زيادة الاشتراكات التأمينية أو إدارة أموال الهيئة، وهي قضايا يرتبط حلها بإجراء تعديلات تشريعية وتوجهات سياسية عامة، وهو ما يخرج عن نطاق هذه الدراسة.</w:t>
      </w:r>
    </w:p>
    <w:p>
      <w:pPr>
        <w:pStyle w:val="style0"/>
        <w:spacing w:after="0" w:lineRule="auto" w:line="240"/>
        <w:jc w:val="both"/>
        <w:rPr>
          <w:rFonts w:ascii="Simplified Arabic" w:cs="Simplified Arabic" w:eastAsia="Aptos" w:hAnsi="Simplified Arabic"/>
          <w:sz w:val="28"/>
          <w:szCs w:val="28"/>
          <w:rtl/>
          <w:lang w:bidi="ar-JO"/>
        </w:rPr>
      </w:pPr>
      <w:r>
        <w:rPr>
          <w:rFonts w:ascii="Simplified Arabic" w:cs="Simplified Arabic" w:eastAsia="Aptos" w:hAnsi="Simplified Arabic"/>
          <w:sz w:val="28"/>
          <w:szCs w:val="28"/>
          <w:rtl/>
          <w:lang w:bidi="ar-JO"/>
        </w:rPr>
        <w:t>وبناءً على ذلك، تركز الدراسة الحالية على المشكلات التي تقبل المعالجة دون الحاجة إلى تعديل تشريعي، أي تلك المشكلات التي يفترض الإطار القانوني القائم عدم حدوثها، ويمكن التعامل معها من خلال تحسين آليات التفاعل والتفاوض بين العاملين بالهيئة، والمؤمن عليهم، وأصحاب المعاشات، والمستفيدين، وذلك من خلال تطبيق استراتيجيات التفاوض المختلفة.</w:t>
      </w:r>
      <w:r>
        <w:rPr>
          <w:rFonts w:ascii="Simplified Arabic" w:cs="Simplified Arabic" w:eastAsia="Aptos" w:hAnsi="Simplified Arabic" w:hint="cs"/>
          <w:sz w:val="28"/>
          <w:szCs w:val="28"/>
          <w:rtl/>
          <w:lang w:bidi="ar-JO"/>
        </w:rPr>
        <w:t xml:space="preserve"> </w:t>
      </w:r>
      <w:r>
        <w:rPr>
          <w:rFonts w:ascii="Simplified Arabic" w:cs="Simplified Arabic" w:eastAsia="Aptos" w:hAnsi="Simplified Arabic"/>
          <w:sz w:val="28"/>
          <w:szCs w:val="28"/>
          <w:rtl/>
          <w:lang w:bidi="ar-JO"/>
        </w:rPr>
        <w:t xml:space="preserve">وفي هذا الإطار، تتناول الدراسة عددًا من المشكلات، من بينها مشكلة التهرب من سداد الاشتراكات التأمينية، ومشكلة المعاش المبكر، ومشكلة الفئات العالقة بين </w:t>
      </w:r>
      <w:r>
        <w:rPr>
          <w:rFonts w:ascii="Simplified Arabic" w:cs="Simplified Arabic" w:eastAsia="Aptos" w:hAnsi="Simplified Arabic"/>
          <w:sz w:val="28"/>
          <w:szCs w:val="28"/>
          <w:rtl/>
          <w:lang w:bidi="ar-JO"/>
        </w:rPr>
        <w:t>أحكام القانون الملغى رقم (79) لسنة 1975 والقانون الحالي رقم (148) لسنة 2019، وذلك في ضوء استخدام استراتيجيات التفاوض، وبخاصة استراتيجية التكامل واستراتيجية تعميق العلاقات، بهدف التعرف على مدى إمكانية الإسهام في معالجتها.</w:t>
      </w:r>
    </w:p>
    <w:p>
      <w:pPr>
        <w:pStyle w:val="style0"/>
        <w:spacing w:after="0" w:lineRule="auto" w:line="240"/>
        <w:jc w:val="both"/>
        <w:rPr>
          <w:rFonts w:ascii="Simplified Arabic" w:cs="Simplified Arabic" w:eastAsia="Aptos" w:hAnsi="Simplified Arabic"/>
          <w:sz w:val="28"/>
          <w:szCs w:val="28"/>
          <w:rtl/>
          <w:lang w:bidi="ar-JO"/>
        </w:rPr>
      </w:pPr>
    </w:p>
    <w:p>
      <w:pPr>
        <w:pStyle w:val="style0"/>
        <w:spacing w:after="0" w:lineRule="auto" w:line="240"/>
        <w:jc w:val="both"/>
        <w:rPr>
          <w:rFonts w:ascii="Simplified Arabic" w:cs="Simplified Arabic" w:eastAsia="Aptos" w:hAnsi="Simplified Arabic"/>
          <w:b/>
          <w:bCs/>
          <w:sz w:val="28"/>
          <w:szCs w:val="28"/>
          <w:rtl/>
          <w:lang w:bidi="ar-JO"/>
        </w:rPr>
      </w:pPr>
      <w:r>
        <w:rPr>
          <w:rFonts w:ascii="Simplified Arabic" w:cs="Simplified Arabic" w:eastAsia="Aptos" w:hAnsi="Simplified Arabic"/>
          <w:b/>
          <w:bCs/>
          <w:sz w:val="28"/>
          <w:szCs w:val="28"/>
          <w:rtl/>
          <w:lang w:bidi="ar-JO"/>
        </w:rPr>
        <w:t>وبناءً على ما سبق، يمكن صياغة التساؤل الرئيس للدراسة على النحو التالي:</w:t>
      </w:r>
    </w:p>
    <w:p>
      <w:pPr>
        <w:pStyle w:val="style0"/>
        <w:spacing w:after="0" w:lineRule="auto" w:line="240"/>
        <w:jc w:val="both"/>
        <w:rPr>
          <w:rFonts w:ascii="Simplified Arabic" w:cs="Simplified Arabic" w:eastAsia="Aptos" w:hAnsi="Simplified Arabic"/>
          <w:sz w:val="28"/>
          <w:szCs w:val="28"/>
          <w:rtl/>
          <w:lang w:bidi="ar-JO"/>
        </w:rPr>
      </w:pPr>
      <w:r>
        <w:rPr>
          <w:rFonts w:ascii="Simplified Arabic" w:cs="Simplified Arabic" w:eastAsia="Aptos" w:hAnsi="Simplified Arabic"/>
          <w:sz w:val="28"/>
          <w:szCs w:val="28"/>
          <w:rtl/>
          <w:lang w:bidi="ar-JO"/>
        </w:rPr>
        <w:t>ما أثر استراتيجيات التفاوض (استراتيجية التكامل واستراتيجية تعميق العلاقات) في معالجة مشكلات الهيئة القومية للتأمين الاجتماعي في مصر؟</w:t>
      </w:r>
    </w:p>
    <w:p>
      <w:pPr>
        <w:pStyle w:val="style0"/>
        <w:spacing w:after="0" w:lineRule="auto" w:line="240"/>
        <w:jc w:val="both"/>
        <w:rPr>
          <w:rFonts w:ascii="Simplified Arabic" w:cs="Simplified Arabic" w:eastAsia="Aptos" w:hAnsi="Simplified Arabic"/>
          <w:sz w:val="28"/>
          <w:szCs w:val="28"/>
          <w:rtl/>
          <w:lang w:bidi="ar-JO"/>
        </w:rPr>
      </w:pPr>
      <w:r>
        <w:rPr>
          <w:rFonts w:ascii="Simplified Arabic" w:cs="Simplified Arabic" w:eastAsia="Aptos" w:hAnsi="Simplified Arabic"/>
          <w:sz w:val="28"/>
          <w:szCs w:val="28"/>
          <w:rtl/>
          <w:lang w:bidi="ar-JO"/>
        </w:rPr>
        <w:t>ويتفرع عن هذا التساؤل الرئيس عدد من التساؤلات الفرعية، هي:</w:t>
      </w:r>
    </w:p>
    <w:p>
      <w:pPr>
        <w:pStyle w:val="style0"/>
        <w:numPr>
          <w:ilvl w:val="0"/>
          <w:numId w:val="1"/>
        </w:numPr>
        <w:spacing w:after="0" w:lineRule="auto" w:line="240"/>
        <w:jc w:val="both"/>
        <w:rPr>
          <w:rFonts w:ascii="Simplified Arabic" w:cs="Simplified Arabic" w:eastAsia="Aptos" w:hAnsi="Simplified Arabic"/>
          <w:sz w:val="28"/>
          <w:szCs w:val="28"/>
          <w:rtl/>
          <w:lang w:bidi="ar-JO"/>
        </w:rPr>
      </w:pPr>
      <w:r>
        <w:rPr>
          <w:rFonts w:ascii="Simplified Arabic" w:cs="Simplified Arabic" w:eastAsia="Aptos" w:hAnsi="Simplified Arabic"/>
          <w:sz w:val="28"/>
          <w:szCs w:val="28"/>
          <w:rtl/>
          <w:lang w:bidi="ar-JO"/>
        </w:rPr>
        <w:t>ما مستوى تطبيق استراتيجية التكامل في الهيئة القومية للتأمين الاجتماعي؟</w:t>
      </w:r>
    </w:p>
    <w:p>
      <w:pPr>
        <w:pStyle w:val="style0"/>
        <w:numPr>
          <w:ilvl w:val="0"/>
          <w:numId w:val="1"/>
        </w:numPr>
        <w:spacing w:after="0" w:lineRule="auto" w:line="240"/>
        <w:jc w:val="both"/>
        <w:rPr>
          <w:rFonts w:ascii="Simplified Arabic" w:cs="Simplified Arabic" w:eastAsia="Aptos" w:hAnsi="Simplified Arabic"/>
          <w:sz w:val="28"/>
          <w:szCs w:val="28"/>
          <w:lang w:bidi="ar-JO"/>
        </w:rPr>
      </w:pPr>
      <w:r>
        <w:rPr>
          <w:rFonts w:ascii="Simplified Arabic" w:cs="Simplified Arabic" w:eastAsia="Aptos" w:hAnsi="Simplified Arabic"/>
          <w:sz w:val="28"/>
          <w:szCs w:val="28"/>
          <w:rtl/>
          <w:lang w:bidi="ar-JO"/>
        </w:rPr>
        <w:t>ما مستوى تطبيق استراتيجية تعميق العلاقات في الهيئة القومية للتأمين الاجتماعي؟</w:t>
      </w:r>
    </w:p>
    <w:p>
      <w:pPr>
        <w:pStyle w:val="style0"/>
        <w:numPr>
          <w:ilvl w:val="0"/>
          <w:numId w:val="1"/>
        </w:numPr>
        <w:spacing w:after="0" w:lineRule="auto" w:line="240"/>
        <w:jc w:val="both"/>
        <w:rPr>
          <w:rFonts w:ascii="Simplified Arabic" w:cs="Simplified Arabic" w:eastAsia="Aptos" w:hAnsi="Simplified Arabic"/>
          <w:sz w:val="28"/>
          <w:szCs w:val="28"/>
          <w:lang w:bidi="ar-JO"/>
        </w:rPr>
      </w:pPr>
      <w:r>
        <w:rPr>
          <w:rFonts w:ascii="Simplified Arabic" w:cs="Simplified Arabic" w:eastAsia="Aptos" w:hAnsi="Simplified Arabic"/>
          <w:sz w:val="28"/>
          <w:szCs w:val="28"/>
          <w:rtl/>
          <w:lang w:bidi="ar-JO"/>
        </w:rPr>
        <w:t>ما أكثر مشكلات الهيئة القومية للتأمين الاجتماعي شيوعًا من وجهة نظر العينة محل الدراسة؟</w:t>
      </w:r>
    </w:p>
    <w:p>
      <w:pPr>
        <w:pStyle w:val="style0"/>
        <w:spacing w:after="0" w:lineRule="auto" w:line="240"/>
        <w:jc w:val="both"/>
        <w:rPr>
          <w:rFonts w:ascii="Simplified Arabic" w:cs="Simplified Arabic" w:eastAsia="Aptos" w:hAnsi="Simplified Arabic"/>
          <w:b/>
          <w:bCs/>
          <w:sz w:val="28"/>
          <w:szCs w:val="28"/>
          <w:rtl/>
        </w:rPr>
      </w:pPr>
    </w:p>
    <w:p>
      <w:pPr>
        <w:pStyle w:val="style0"/>
        <w:spacing w:after="0" w:lineRule="auto" w:line="240"/>
        <w:jc w:val="both"/>
        <w:outlineLvl w:val="1"/>
        <w:rPr>
          <w:rFonts w:ascii="Simplified Arabic" w:cs="Simplified Arabic" w:eastAsia="Times New Roman" w:hAnsi="Simplified Arabic"/>
          <w:b/>
          <w:bCs/>
          <w:kern w:val="0"/>
          <w:sz w:val="28"/>
          <w:szCs w:val="28"/>
          <w:rtl/>
          <w14:ligatures xmlns:w14="http://schemas.microsoft.com/office/word/2010/wordml" w14:val="none"/>
        </w:rPr>
      </w:pPr>
      <w:r>
        <w:rPr>
          <w:rFonts w:ascii="Simplified Arabic" w:cs="Simplified Arabic" w:eastAsia="Times New Roman" w:hAnsi="Simplified Arabic"/>
          <w:b/>
          <w:bCs/>
          <w:kern w:val="0"/>
          <w:sz w:val="28"/>
          <w:szCs w:val="28"/>
          <w:rtl/>
          <w14:ligatures xmlns:w14="http://schemas.microsoft.com/office/word/2010/wordml" w14:val="none"/>
        </w:rPr>
        <w:t xml:space="preserve">أهمية الدراسة: </w:t>
      </w:r>
    </w:p>
    <w:p>
      <w:pPr>
        <w:pStyle w:val="style0"/>
        <w:spacing w:after="0" w:lineRule="auto" w:line="240"/>
        <w:jc w:val="both"/>
        <w:rPr>
          <w:rFonts w:ascii="Simplified Arabic" w:cs="Simplified Arabic" w:eastAsia="Times New Roman" w:hAnsi="Simplified Arabic"/>
          <w:kern w:val="0"/>
          <w:sz w:val="28"/>
          <w:szCs w:val="28"/>
          <w14:ligatures xmlns:w14="http://schemas.microsoft.com/office/word/2010/wordml" w14:val="none"/>
        </w:rPr>
      </w:pPr>
      <w:r>
        <w:rPr>
          <w:rFonts w:ascii="Simplified Arabic" w:cs="Simplified Arabic" w:eastAsia="Times New Roman" w:hAnsi="Simplified Arabic"/>
          <w:kern w:val="0"/>
          <w:sz w:val="28"/>
          <w:szCs w:val="28"/>
          <w:rtl/>
          <w14:ligatures xmlns:w14="http://schemas.microsoft.com/office/word/2010/wordml" w14:val="none"/>
        </w:rPr>
        <w:t>تتضح الأهمية النظرية لهذه الدراسة في سعيها إلى الكشف عن طبيعة العلاقة بين استخدام استراتيجيات التفاوض ومعالجة المشكلات التي تواجه الهيئة القومية للتأمين الاجتماعي في مصر، بما يسهم في إثراء الأدبيات العلمية المرتبطة بإدارة التفاوض وتطبيقاتها داخل المؤسسات الخدمية الحكومية، ويساعد على تعميق الفهم العلمي لدور التفاوض كأداة إدارية حديثة في تحسين الأداء المؤسسي ورفع كفاءة تقديم الخدمات التأمينية</w:t>
      </w:r>
      <w:r>
        <w:rPr>
          <w:rFonts w:ascii="Simplified Arabic" w:cs="Simplified Arabic" w:eastAsia="Times New Roman" w:hAnsi="Simplified Arabic"/>
          <w:kern w:val="0"/>
          <w:sz w:val="28"/>
          <w:szCs w:val="28"/>
          <w14:ligatures xmlns:w14="http://schemas.microsoft.com/office/word/2010/wordml" w14:val="none"/>
        </w:rPr>
        <w:t>.</w:t>
      </w:r>
    </w:p>
    <w:p>
      <w:pPr>
        <w:pStyle w:val="style0"/>
        <w:spacing w:after="0" w:lineRule="auto" w:line="240"/>
        <w:jc w:val="both"/>
        <w:rPr>
          <w:rFonts w:ascii="Simplified Arabic" w:cs="Simplified Arabic" w:eastAsia="Times New Roman" w:hAnsi="Simplified Arabic"/>
          <w:b/>
          <w:bCs/>
          <w:kern w:val="0"/>
          <w:sz w:val="28"/>
          <w:szCs w:val="28"/>
          <w14:ligatures xmlns:w14="http://schemas.microsoft.com/office/word/2010/wordml" w14:val="none"/>
        </w:rPr>
      </w:pPr>
      <w:r>
        <w:rPr>
          <w:rFonts w:ascii="Simplified Arabic" w:cs="Simplified Arabic" w:eastAsia="Times New Roman" w:hAnsi="Simplified Arabic"/>
          <w:b/>
          <w:bCs/>
          <w:kern w:val="0"/>
          <w:sz w:val="28"/>
          <w:szCs w:val="28"/>
          <w:rtl/>
          <w14:ligatures xmlns:w14="http://schemas.microsoft.com/office/word/2010/wordml" w14:val="none"/>
        </w:rPr>
        <w:t>أما الأهمية التطبيقية للدراسة، فتتجلى فيما يلي</w:t>
      </w:r>
      <w:r>
        <w:rPr>
          <w:rFonts w:ascii="Simplified Arabic" w:cs="Simplified Arabic" w:eastAsia="Times New Roman" w:hAnsi="Simplified Arabic"/>
          <w:b/>
          <w:bCs/>
          <w:kern w:val="0"/>
          <w:sz w:val="28"/>
          <w:szCs w:val="28"/>
          <w14:ligatures xmlns:w14="http://schemas.microsoft.com/office/word/2010/wordml" w14:val="none"/>
        </w:rPr>
        <w:t>:</w:t>
      </w:r>
    </w:p>
    <w:p>
      <w:pPr>
        <w:pStyle w:val="style0"/>
        <w:spacing w:after="0" w:lineRule="auto" w:line="240"/>
        <w:jc w:val="both"/>
        <w:outlineLvl w:val="2"/>
        <w:rPr>
          <w:rFonts w:ascii="Simplified Arabic" w:cs="Simplified Arabic" w:eastAsia="Times New Roman" w:hAnsi="Simplified Arabic"/>
          <w:b/>
          <w:bCs/>
          <w:kern w:val="0"/>
          <w:sz w:val="28"/>
          <w:szCs w:val="28"/>
          <w14:ligatures xmlns:w14="http://schemas.microsoft.com/office/word/2010/wordml" w14:val="none"/>
        </w:rPr>
      </w:pPr>
      <w:r>
        <w:rPr>
          <w:rFonts w:ascii="Simplified Arabic" w:cs="Simplified Arabic" w:eastAsia="Times New Roman" w:hAnsi="Simplified Arabic"/>
          <w:b/>
          <w:bCs/>
          <w:kern w:val="0"/>
          <w:sz w:val="28"/>
          <w:szCs w:val="28"/>
          <w:rtl/>
          <w14:ligatures xmlns:w14="http://schemas.microsoft.com/office/word/2010/wordml" w14:val="none"/>
        </w:rPr>
        <w:t>أولًا: بالنسبة للقيادات والعاملين بالهيئة القومية للتأمين الاجتماعي</w:t>
      </w:r>
    </w:p>
    <w:p>
      <w:pPr>
        <w:pStyle w:val="style0"/>
        <w:spacing w:after="0" w:lineRule="auto" w:line="240"/>
        <w:jc w:val="both"/>
        <w:rPr>
          <w:rFonts w:ascii="Simplified Arabic" w:cs="Simplified Arabic" w:eastAsia="Times New Roman" w:hAnsi="Simplified Arabic"/>
          <w:kern w:val="0"/>
          <w:sz w:val="28"/>
          <w:szCs w:val="28"/>
          <w:rtl/>
          <w14:ligatures xmlns:w14="http://schemas.microsoft.com/office/word/2010/wordml" w14:val="none"/>
        </w:rPr>
      </w:pPr>
      <w:r>
        <w:rPr>
          <w:rFonts w:ascii="Simplified Arabic" w:cs="Simplified Arabic" w:eastAsia="Times New Roman" w:hAnsi="Simplified Arabic"/>
          <w:kern w:val="0"/>
          <w:sz w:val="28"/>
          <w:szCs w:val="28"/>
          <w:rtl/>
          <w14:ligatures xmlns:w14="http://schemas.microsoft.com/office/word/2010/wordml" w14:val="none"/>
        </w:rPr>
        <w:t>تسهم نتائج هذه الدراسة في تزويد القيادات والعاملين بالهيئة بإطار عملي وإرشادي يساعدهم على توظيف استراتيجيات التفاوض بصورة أكثر فاعلية في التعامل مع المشكلات الإدارية والتنظيمية والخدمية التي تواجههم أثناء أداء مهامهم، بما يعزز قدرتهم على اتخاذ قرارات رشيدة، ويرفع مستوى الرضا الوظيفي، ويسهم في تحسين كفاءة الأداء المؤسسي وتحقيق أهداف الهيئة</w:t>
      </w:r>
      <w:r>
        <w:rPr>
          <w:rFonts w:ascii="Simplified Arabic" w:cs="Simplified Arabic" w:eastAsia="Times New Roman" w:hAnsi="Simplified Arabic"/>
          <w:kern w:val="0"/>
          <w:sz w:val="28"/>
          <w:szCs w:val="28"/>
          <w14:ligatures xmlns:w14="http://schemas.microsoft.com/office/word/2010/wordml" w14:val="none"/>
        </w:rPr>
        <w:t>.</w:t>
      </w:r>
    </w:p>
    <w:p>
      <w:pPr>
        <w:pStyle w:val="style0"/>
        <w:spacing w:after="0" w:lineRule="auto" w:line="240"/>
        <w:jc w:val="both"/>
        <w:outlineLvl w:val="2"/>
        <w:rPr>
          <w:rFonts w:ascii="Simplified Arabic" w:cs="Simplified Arabic" w:eastAsia="Times New Roman" w:hAnsi="Simplified Arabic"/>
          <w:b/>
          <w:bCs/>
          <w:kern w:val="0"/>
          <w:sz w:val="28"/>
          <w:szCs w:val="28"/>
          <w:rtl/>
          <w14:ligatures xmlns:w14="http://schemas.microsoft.com/office/word/2010/wordml" w14:val="none"/>
        </w:rPr>
      </w:pPr>
      <w:r>
        <w:rPr>
          <w:rFonts w:ascii="Simplified Arabic" w:cs="Simplified Arabic" w:eastAsia="Times New Roman" w:hAnsi="Simplified Arabic"/>
          <w:b/>
          <w:bCs/>
          <w:kern w:val="0"/>
          <w:sz w:val="28"/>
          <w:szCs w:val="28"/>
          <w:rtl/>
          <w14:ligatures xmlns:w14="http://schemas.microsoft.com/office/word/2010/wordml" w14:val="none"/>
        </w:rPr>
        <w:t>ثانيًا: بالنسبة للمؤمن عليهم وأصحاب الأعمال وأصحاب المعاشات والمستفيدين</w:t>
      </w:r>
    </w:p>
    <w:p>
      <w:pPr>
        <w:pStyle w:val="style0"/>
        <w:spacing w:after="0" w:lineRule="auto" w:line="240"/>
        <w:jc w:val="both"/>
        <w:rPr>
          <w:rFonts w:ascii="Simplified Arabic" w:cs="Simplified Arabic" w:eastAsia="Times New Roman" w:hAnsi="Simplified Arabic"/>
          <w:kern w:val="0"/>
          <w:sz w:val="28"/>
          <w:szCs w:val="28"/>
          <w:rtl/>
          <w14:ligatures xmlns:w14="http://schemas.microsoft.com/office/word/2010/wordml" w14:val="none"/>
        </w:rPr>
      </w:pPr>
      <w:r>
        <w:rPr>
          <w:rFonts w:ascii="Simplified Arabic" w:cs="Simplified Arabic" w:eastAsia="Times New Roman" w:hAnsi="Simplified Arabic"/>
          <w:kern w:val="0"/>
          <w:sz w:val="28"/>
          <w:szCs w:val="28"/>
          <w:rtl/>
          <w14:ligatures xmlns:w14="http://schemas.microsoft.com/office/word/2010/wordml" w14:val="none"/>
        </w:rPr>
        <w:t>من المتوقع أن يسهم تطبيق استراتيجيات التفاوض في معالجة المشكلات التي تواجه المتعاملين مع الهيئة في تعزيز مستوى الرضا عن نظام التأمينات الاجتماعية، وزيادة وعيهم بحقوقهم والتزاماتهم التأمينية، والحد من المخاوف المرتبطة بالإجراءات والخدمات، بما يحقق مصالحهم ويعزز الثقة المتبادلة بينهم وبين الهيئة القومية للتأمين الاجتماعي</w:t>
      </w:r>
      <w:r>
        <w:rPr>
          <w:rFonts w:ascii="Simplified Arabic" w:cs="Simplified Arabic" w:eastAsia="Times New Roman" w:hAnsi="Simplified Arabic"/>
          <w:kern w:val="0"/>
          <w:sz w:val="28"/>
          <w:szCs w:val="28"/>
          <w14:ligatures xmlns:w14="http://schemas.microsoft.com/office/word/2010/wordml" w14:val="none"/>
        </w:rPr>
        <w:t>.</w:t>
      </w:r>
    </w:p>
    <w:p>
      <w:pPr>
        <w:pStyle w:val="style0"/>
        <w:spacing w:after="0" w:lineRule="auto" w:line="240"/>
        <w:jc w:val="both"/>
        <w:rPr>
          <w:rFonts w:ascii="Simplified Arabic" w:cs="Simplified Arabic" w:eastAsia="Times New Roman" w:hAnsi="Simplified Arabic"/>
          <w:kern w:val="0"/>
          <w:sz w:val="28"/>
          <w:szCs w:val="28"/>
          <w:rtl/>
          <w14:ligatures xmlns:w14="http://schemas.microsoft.com/office/word/2010/wordml" w14:val="none"/>
        </w:rPr>
      </w:pPr>
    </w:p>
    <w:p>
      <w:pPr>
        <w:pStyle w:val="style0"/>
        <w:spacing w:after="0" w:lineRule="auto" w:line="240"/>
        <w:jc w:val="both"/>
        <w:rPr>
          <w:rFonts w:ascii="Simplified Arabic" w:cs="Simplified Arabic" w:eastAsia="Times New Roman" w:hAnsi="Simplified Arabic"/>
          <w:kern w:val="0"/>
          <w:sz w:val="28"/>
          <w:szCs w:val="28"/>
          <w:rtl/>
          <w14:ligatures xmlns:w14="http://schemas.microsoft.com/office/word/2010/wordml" w14:val="none"/>
        </w:rPr>
      </w:pPr>
    </w:p>
    <w:p>
      <w:pPr>
        <w:pStyle w:val="style0"/>
        <w:spacing w:after="0" w:lineRule="auto" w:line="240"/>
        <w:jc w:val="both"/>
        <w:rPr>
          <w:rFonts w:ascii="Simplified Arabic" w:cs="Simplified Arabic" w:eastAsia="Aptos" w:hAnsi="Simplified Arabic"/>
          <w:b/>
          <w:bCs/>
          <w:sz w:val="28"/>
          <w:szCs w:val="28"/>
          <w:rtl/>
        </w:rPr>
      </w:pPr>
      <w:r>
        <w:rPr>
          <w:rFonts w:ascii="Simplified Arabic" w:cs="Simplified Arabic" w:eastAsia="Aptos" w:hAnsi="Simplified Arabic"/>
          <w:b/>
          <w:bCs/>
          <w:sz w:val="28"/>
          <w:szCs w:val="28"/>
          <w:rtl/>
        </w:rPr>
        <w:t>أهداف الدراسة:</w:t>
      </w:r>
    </w:p>
    <w:p>
      <w:pPr>
        <w:pStyle w:val="style0"/>
        <w:spacing w:after="0" w:lineRule="auto" w:line="240"/>
        <w:jc w:val="both"/>
        <w:rPr>
          <w:rFonts w:ascii="Simplified Arabic" w:cs="Simplified Arabic" w:eastAsia="Aptos" w:hAnsi="Simplified Arabic"/>
          <w:sz w:val="28"/>
          <w:szCs w:val="28"/>
        </w:rPr>
      </w:pPr>
      <w:r>
        <w:rPr>
          <w:rFonts w:ascii="Simplified Arabic" w:cs="Simplified Arabic" w:eastAsia="Aptos" w:hAnsi="Simplified Arabic"/>
          <w:sz w:val="28"/>
          <w:szCs w:val="28"/>
          <w:rtl/>
        </w:rPr>
        <w:t>تهدف هذه الدراسة إلى تحليل وقياس دور استراتيجيات التفاوض في معالجة المشكلات التي تواجه الهيئة القومية للتأمين الاجتماعي في جمهورية مصر العربية، وذلك من خلال</w:t>
      </w:r>
      <w:r>
        <w:rPr>
          <w:rFonts w:ascii="Simplified Arabic" w:cs="Simplified Arabic" w:eastAsia="Aptos" w:hAnsi="Simplified Arabic"/>
          <w:sz w:val="28"/>
          <w:szCs w:val="28"/>
        </w:rPr>
        <w:t>:</w:t>
      </w:r>
    </w:p>
    <w:p>
      <w:pPr>
        <w:pStyle w:val="style0"/>
        <w:numPr>
          <w:ilvl w:val="0"/>
          <w:numId w:val="2"/>
        </w:numPr>
        <w:spacing w:after="0" w:lineRule="auto" w:line="240"/>
        <w:jc w:val="both"/>
        <w:rPr>
          <w:rFonts w:ascii="Simplified Arabic" w:cs="Simplified Arabic" w:eastAsia="Aptos" w:hAnsi="Simplified Arabic"/>
          <w:sz w:val="28"/>
          <w:szCs w:val="28"/>
        </w:rPr>
      </w:pPr>
      <w:r>
        <w:rPr>
          <w:rFonts w:ascii="Simplified Arabic" w:cs="Simplified Arabic" w:eastAsia="Aptos" w:hAnsi="Simplified Arabic"/>
          <w:sz w:val="28"/>
          <w:szCs w:val="28"/>
          <w:rtl/>
        </w:rPr>
        <w:t>تأصيل الإطار المفاهيمي للتفاوض وبيان أهم استراتيجياته</w:t>
      </w:r>
      <w:r>
        <w:rPr>
          <w:rFonts w:ascii="Simplified Arabic" w:cs="Simplified Arabic" w:eastAsia="Aptos" w:hAnsi="Simplified Arabic"/>
          <w:sz w:val="28"/>
          <w:szCs w:val="28"/>
        </w:rPr>
        <w:t>.</w:t>
      </w:r>
    </w:p>
    <w:p>
      <w:pPr>
        <w:pStyle w:val="style0"/>
        <w:numPr>
          <w:ilvl w:val="0"/>
          <w:numId w:val="2"/>
        </w:numPr>
        <w:spacing w:after="0" w:lineRule="auto" w:line="240"/>
        <w:jc w:val="both"/>
        <w:rPr>
          <w:rFonts w:ascii="Simplified Arabic" w:cs="Simplified Arabic" w:eastAsia="Aptos" w:hAnsi="Simplified Arabic"/>
          <w:sz w:val="28"/>
          <w:szCs w:val="28"/>
        </w:rPr>
      </w:pPr>
      <w:r>
        <w:rPr>
          <w:rFonts w:ascii="Simplified Arabic" w:cs="Simplified Arabic" w:eastAsia="Aptos" w:hAnsi="Simplified Arabic"/>
          <w:sz w:val="28"/>
          <w:szCs w:val="28"/>
          <w:rtl/>
        </w:rPr>
        <w:t>تشخيص أبرز المشكلات المالية والقانونية والاجتماعية والمؤسسية التي تواجه الهيئة</w:t>
      </w:r>
      <w:r>
        <w:rPr>
          <w:rFonts w:ascii="Simplified Arabic" w:cs="Simplified Arabic" w:eastAsia="Aptos" w:hAnsi="Simplified Arabic"/>
          <w:sz w:val="28"/>
          <w:szCs w:val="28"/>
        </w:rPr>
        <w:t>.</w:t>
      </w:r>
    </w:p>
    <w:p>
      <w:pPr>
        <w:pStyle w:val="style0"/>
        <w:numPr>
          <w:ilvl w:val="0"/>
          <w:numId w:val="2"/>
        </w:numPr>
        <w:spacing w:after="0" w:lineRule="auto" w:line="240"/>
        <w:jc w:val="both"/>
        <w:rPr>
          <w:rFonts w:ascii="Simplified Arabic" w:cs="Simplified Arabic" w:eastAsia="Aptos" w:hAnsi="Simplified Arabic"/>
          <w:sz w:val="28"/>
          <w:szCs w:val="28"/>
        </w:rPr>
      </w:pPr>
      <w:r>
        <w:rPr>
          <w:rFonts w:ascii="Simplified Arabic" w:cs="Simplified Arabic" w:eastAsia="Aptos" w:hAnsi="Simplified Arabic"/>
          <w:sz w:val="28"/>
          <w:szCs w:val="28"/>
          <w:rtl/>
        </w:rPr>
        <w:t>قياس إسهام استراتيجيات التفاوض في معالجة مشكلات الاشتراكات التأمينية والمعاش المبكر وتسوية الأوضاع التأمينية</w:t>
      </w:r>
      <w:r>
        <w:rPr>
          <w:rFonts w:ascii="Simplified Arabic" w:cs="Simplified Arabic" w:eastAsia="Aptos" w:hAnsi="Simplified Arabic"/>
          <w:sz w:val="28"/>
          <w:szCs w:val="28"/>
        </w:rPr>
        <w:t>.</w:t>
      </w:r>
    </w:p>
    <w:p>
      <w:pPr>
        <w:pStyle w:val="style0"/>
        <w:numPr>
          <w:ilvl w:val="0"/>
          <w:numId w:val="2"/>
        </w:numPr>
        <w:spacing w:after="0" w:lineRule="auto" w:line="240"/>
        <w:jc w:val="both"/>
        <w:rPr>
          <w:rFonts w:ascii="Simplified Arabic" w:cs="Simplified Arabic" w:eastAsia="Aptos" w:hAnsi="Simplified Arabic"/>
          <w:sz w:val="28"/>
          <w:szCs w:val="28"/>
        </w:rPr>
      </w:pPr>
      <w:r>
        <w:rPr>
          <w:rFonts w:ascii="Simplified Arabic" w:cs="Simplified Arabic" w:eastAsia="Aptos" w:hAnsi="Simplified Arabic"/>
          <w:sz w:val="28"/>
          <w:szCs w:val="28"/>
          <w:rtl/>
        </w:rPr>
        <w:t>تحليل دور استراتيجيات التفاوض في معالجة قضايا علاقة العمل والمشكلات الاجتماعية المرتبطة بالنظام التأميني</w:t>
      </w:r>
      <w:r>
        <w:rPr>
          <w:rFonts w:ascii="Simplified Arabic" w:cs="Simplified Arabic" w:eastAsia="Aptos" w:hAnsi="Simplified Arabic"/>
          <w:sz w:val="28"/>
          <w:szCs w:val="28"/>
        </w:rPr>
        <w:t>.</w:t>
      </w:r>
    </w:p>
    <w:p>
      <w:pPr>
        <w:pStyle w:val="style0"/>
        <w:numPr>
          <w:ilvl w:val="0"/>
          <w:numId w:val="2"/>
        </w:numPr>
        <w:spacing w:after="0" w:lineRule="auto" w:line="240"/>
        <w:jc w:val="both"/>
        <w:rPr>
          <w:rFonts w:ascii="Simplified Arabic" w:cs="Simplified Arabic" w:eastAsia="Aptos" w:hAnsi="Simplified Arabic"/>
          <w:sz w:val="28"/>
          <w:szCs w:val="28"/>
        </w:rPr>
      </w:pPr>
      <w:r>
        <w:rPr>
          <w:rFonts w:ascii="Simplified Arabic" w:cs="Simplified Arabic" w:eastAsia="Aptos" w:hAnsi="Simplified Arabic"/>
          <w:sz w:val="28"/>
          <w:szCs w:val="28"/>
          <w:rtl/>
        </w:rPr>
        <w:t>قياس أثر استراتيجيات التفاوض في دعم التحول الرقمي والميكنة ومعالجة الإشكالات القانونية ذات الصلة</w:t>
      </w:r>
      <w:r>
        <w:rPr>
          <w:rFonts w:ascii="Simplified Arabic" w:cs="Simplified Arabic" w:eastAsia="Aptos" w:hAnsi="Simplified Arabic"/>
          <w:sz w:val="28"/>
          <w:szCs w:val="28"/>
        </w:rPr>
        <w:t>.</w:t>
      </w:r>
    </w:p>
    <w:p>
      <w:pPr>
        <w:pStyle w:val="style0"/>
        <w:spacing w:after="0" w:lineRule="auto" w:line="240"/>
        <w:ind w:left="360"/>
        <w:jc w:val="both"/>
        <w:rPr>
          <w:rFonts w:ascii="Simplified Arabic" w:cs="Simplified Arabic" w:eastAsia="Aptos" w:hAnsi="Simplified Arabic"/>
          <w:sz w:val="28"/>
          <w:szCs w:val="28"/>
        </w:rPr>
      </w:pPr>
    </w:p>
    <w:bookmarkStart w:id="24" w:name="_Hlk220183923"/>
    <w:p>
      <w:pPr>
        <w:pStyle w:val="style0"/>
        <w:spacing w:after="0" w:lineRule="auto" w:line="240"/>
        <w:jc w:val="both"/>
        <w:rPr>
          <w:rFonts w:ascii="Simplified Arabic" w:cs="Simplified Arabic" w:eastAsia="Aptos" w:hAnsi="Simplified Arabic"/>
          <w:b/>
          <w:bCs/>
          <w:sz w:val="28"/>
          <w:szCs w:val="28"/>
          <w:rtl/>
        </w:rPr>
      </w:pPr>
      <w:r>
        <w:rPr>
          <w:rFonts w:ascii="Simplified Arabic" w:cs="Simplified Arabic" w:eastAsia="Aptos" w:hAnsi="Simplified Arabic"/>
          <w:b/>
          <w:bCs/>
          <w:sz w:val="28"/>
          <w:szCs w:val="28"/>
          <w:rtl/>
        </w:rPr>
        <w:t>فرضيات الدراسة:</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sz w:val="28"/>
          <w:szCs w:val="28"/>
          <w:rtl/>
        </w:rPr>
        <w:t>انطلاقًا من طبيعة التحديات التي تواجه الهيئة القومية للتأمين الاجتماعي، سواء تلك المرتبطة بمشكلات سوق العمل والتأمينات الاجتماعية، أو القضايا القانونية والاجتماعية المتعلقة بحقوق المؤمن عليهم وأصحاب المعاشات، أو التحديات المؤسسية المصاحبة لبرامج التحول الرقمي والميكنة، تحاول الدراسة اختبار صحة الفروض التالية:</w:t>
      </w:r>
    </w:p>
    <w:p>
      <w:pPr>
        <w:pStyle w:val="style0"/>
        <w:numPr>
          <w:ilvl w:val="0"/>
          <w:numId w:val="3"/>
        </w:numPr>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sz w:val="28"/>
          <w:szCs w:val="28"/>
          <w:rtl/>
        </w:rPr>
        <w:t>تسهم استراتيجيات التفاوض (استراتيجية التكامل واستراتيجية تعميق العلاقات) في معالجة المشكلات المالية والتأمينية المرتبطة بسوق العمل داخل الهيئة القومية للتأمين الاجتماعي.</w:t>
      </w:r>
    </w:p>
    <w:p>
      <w:pPr>
        <w:pStyle w:val="style0"/>
        <w:numPr>
          <w:ilvl w:val="0"/>
          <w:numId w:val="3"/>
        </w:numPr>
        <w:spacing w:after="0" w:lineRule="auto" w:line="240"/>
        <w:jc w:val="both"/>
        <w:rPr>
          <w:rFonts w:ascii="Simplified Arabic" w:cs="Simplified Arabic" w:eastAsia="Aptos" w:hAnsi="Simplified Arabic"/>
          <w:sz w:val="28"/>
          <w:szCs w:val="28"/>
        </w:rPr>
      </w:pPr>
      <w:r>
        <w:rPr>
          <w:rFonts w:ascii="Simplified Arabic" w:cs="Simplified Arabic" w:eastAsia="Aptos" w:hAnsi="Simplified Arabic"/>
          <w:sz w:val="28"/>
          <w:szCs w:val="28"/>
          <w:rtl/>
        </w:rPr>
        <w:t>تسهم استراتيجيات التفاوض في معالجة المشكلات القانونية والاجتماعية المرتبطة بحقوق المؤمن عليهم وأصحاب المعاشات داخل الهيئة القومية للتأمين الاجتماعي.</w:t>
      </w:r>
    </w:p>
    <w:p>
      <w:pPr>
        <w:pStyle w:val="style0"/>
        <w:numPr>
          <w:ilvl w:val="0"/>
          <w:numId w:val="3"/>
        </w:numPr>
        <w:spacing w:after="0" w:lineRule="auto" w:line="240"/>
        <w:jc w:val="both"/>
        <w:rPr>
          <w:rFonts w:ascii="Simplified Arabic" w:cs="Simplified Arabic" w:eastAsia="Aptos" w:hAnsi="Simplified Arabic"/>
          <w:sz w:val="28"/>
          <w:szCs w:val="28"/>
        </w:rPr>
      </w:pPr>
      <w:r>
        <w:rPr>
          <w:rFonts w:ascii="Simplified Arabic" w:cs="Simplified Arabic" w:eastAsia="Aptos" w:hAnsi="Simplified Arabic"/>
          <w:sz w:val="28"/>
          <w:szCs w:val="28"/>
          <w:rtl/>
        </w:rPr>
        <w:t>تسهم استراتيجيات التفاوض في دعم معالجة المشكلات المؤسسية والتنظيمية المرتبطة بالتحول الرقمي والميكنة داخل الهيئة القومية للتأمين الاجتماعي.</w:t>
      </w:r>
    </w:p>
    <w:p>
      <w:pPr>
        <w:pStyle w:val="style0"/>
        <w:spacing w:after="0" w:lineRule="auto" w:line="240"/>
        <w:ind w:left="360"/>
        <w:jc w:val="both"/>
        <w:rPr>
          <w:rFonts w:ascii="Simplified Arabic" w:cs="Simplified Arabic" w:eastAsia="Aptos" w:hAnsi="Simplified Arabic"/>
          <w:sz w:val="28"/>
          <w:szCs w:val="28"/>
        </w:rPr>
      </w:pPr>
    </w:p>
    <w:bookmarkEnd w:id="24"/>
    <w:p>
      <w:pPr>
        <w:pStyle w:val="style0"/>
        <w:keepNext/>
        <w:autoSpaceDE w:val="false"/>
        <w:autoSpaceDN w:val="false"/>
        <w:spacing w:after="0" w:lineRule="auto" w:line="240"/>
        <w:jc w:val="both"/>
        <w:outlineLvl w:val="1"/>
        <w:rPr>
          <w:rFonts w:ascii="Simplified Arabic" w:cs="Simplified Arabic" w:eastAsia="Times New Roman" w:hAnsi="Simplified Arabic"/>
          <w:b/>
          <w:bCs/>
          <w:kern w:val="0"/>
          <w:sz w:val="28"/>
          <w:szCs w:val="28"/>
          <w:rtl/>
          <w:lang w:bidi="ar-EG" w:eastAsia="ar-EG"/>
          <w14:ligatures xmlns:w14="http://schemas.microsoft.com/office/word/2010/wordml" w14:val="none"/>
        </w:rPr>
      </w:pPr>
      <w:r>
        <w:rPr>
          <w:rFonts w:ascii="Simplified Arabic" w:cs="Simplified Arabic" w:eastAsia="Times New Roman" w:hAnsi="Simplified Arabic"/>
          <w:b/>
          <w:bCs/>
          <w:kern w:val="0"/>
          <w:sz w:val="28"/>
          <w:szCs w:val="28"/>
          <w:rtl/>
          <w:lang w:bidi="ar-EG" w:eastAsia="ar-EG"/>
          <w14:ligatures xmlns:w14="http://schemas.microsoft.com/office/word/2010/wordml" w14:val="none"/>
        </w:rPr>
        <w:t>منهج الدراسة:</w:t>
      </w:r>
    </w:p>
    <w:p>
      <w:pPr>
        <w:pStyle w:val="style0"/>
        <w:spacing w:after="0" w:lineRule="auto" w:line="240"/>
        <w:jc w:val="both"/>
        <w:rPr>
          <w:rFonts w:ascii="Simplified Arabic" w:cs="Simplified Arabic" w:eastAsia="Calibri" w:hAnsi="Simplified Arabic"/>
          <w:sz w:val="28"/>
          <w:szCs w:val="28"/>
        </w:rPr>
      </w:pPr>
      <w:r>
        <w:rPr>
          <w:rFonts w:ascii="Simplified Arabic" w:cs="Simplified Arabic" w:eastAsia="Calibri" w:hAnsi="Simplified Arabic"/>
          <w:sz w:val="28"/>
          <w:szCs w:val="28"/>
          <w:rtl/>
        </w:rPr>
        <w:t xml:space="preserve">اعتمدت الدراسة على </w:t>
      </w:r>
      <w:r>
        <w:rPr>
          <w:rFonts w:ascii="Simplified Arabic" w:cs="Simplified Arabic" w:eastAsia="Calibri" w:hAnsi="Simplified Arabic"/>
          <w:b/>
          <w:bCs/>
          <w:sz w:val="28"/>
          <w:szCs w:val="28"/>
          <w:rtl/>
        </w:rPr>
        <w:t>المنهج الوصفي التحليلي</w:t>
      </w:r>
      <w:r>
        <w:rPr>
          <w:rFonts w:ascii="Simplified Arabic" w:cs="Simplified Arabic" w:eastAsia="Calibri" w:hAnsi="Simplified Arabic"/>
          <w:sz w:val="28"/>
          <w:szCs w:val="28"/>
          <w:rtl/>
        </w:rPr>
        <w:t>، لكونه الأنسب لطبيعة موضوع البحث وأهدافه، حيث يتيح هذا المنهج وصف الظاهرة محل الدراسة وصفًا دقيقًا، وتحليل أبعادها المختلفة، والكشف عن طبيعة العلاقات بين متغيراتها، بما يسهم في تفسير واقع استخدام استراتيجيات التفاوض ودورها في معالجة المشكلات المؤسسية</w:t>
      </w:r>
      <w:r>
        <w:rPr>
          <w:rFonts w:ascii="Simplified Arabic" w:cs="Simplified Arabic" w:eastAsia="Calibri" w:hAnsi="Simplified Arabic"/>
          <w:sz w:val="28"/>
          <w:szCs w:val="28"/>
        </w:rPr>
        <w:t>.</w:t>
      </w:r>
      <w:r>
        <w:rPr>
          <w:rFonts w:ascii="Simplified Arabic" w:cs="Simplified Arabic" w:eastAsia="Calibri" w:hAnsi="Simplified Arabic" w:hint="cs"/>
          <w:sz w:val="28"/>
          <w:szCs w:val="28"/>
          <w:rtl/>
        </w:rPr>
        <w:t xml:space="preserve"> </w:t>
      </w:r>
      <w:r>
        <w:rPr>
          <w:rFonts w:ascii="Simplified Arabic" w:cs="Simplified Arabic" w:eastAsia="Calibri" w:hAnsi="Simplified Arabic"/>
          <w:sz w:val="28"/>
          <w:szCs w:val="28"/>
          <w:rtl/>
        </w:rPr>
        <w:t xml:space="preserve">كما استعانت الدراسة بـ </w:t>
      </w:r>
      <w:r>
        <w:rPr>
          <w:rFonts w:ascii="Simplified Arabic" w:cs="Simplified Arabic" w:eastAsia="Calibri" w:hAnsi="Simplified Arabic"/>
          <w:b/>
          <w:bCs/>
          <w:sz w:val="28"/>
          <w:szCs w:val="28"/>
          <w:rtl/>
        </w:rPr>
        <w:t>المنهج الاستنباطي</w:t>
      </w:r>
      <w:r>
        <w:rPr>
          <w:rFonts w:ascii="Simplified Arabic" w:cs="Simplified Arabic" w:eastAsia="Calibri" w:hAnsi="Simplified Arabic"/>
          <w:sz w:val="28"/>
          <w:szCs w:val="28"/>
          <w:rtl/>
        </w:rPr>
        <w:t xml:space="preserve"> في بناء الإطار النظري، من خلال تحليل الأدبيات العلمية والدراسات السابقة والنصوص المتخصصة ذات الصلة باستراتيجيات التفاوض، بهدف استخلاص </w:t>
      </w:r>
      <w:r>
        <w:rPr>
          <w:rFonts w:ascii="Simplified Arabic" w:cs="Simplified Arabic" w:eastAsia="Calibri" w:hAnsi="Simplified Arabic"/>
          <w:sz w:val="28"/>
          <w:szCs w:val="28"/>
          <w:rtl/>
        </w:rPr>
        <w:t>المفاهيم الأساسية والنماذج النظرية، وتوظيفها في تفسير النتائج الميدانية وربطها بالأسس النظرية التي انطلقت منها الدراسة</w:t>
      </w:r>
      <w:r>
        <w:rPr>
          <w:rFonts w:ascii="Simplified Arabic" w:cs="Simplified Arabic" w:eastAsia="Calibri" w:hAnsi="Simplified Arabic"/>
          <w:sz w:val="28"/>
          <w:szCs w:val="28"/>
        </w:rPr>
        <w:t>.</w:t>
      </w:r>
    </w:p>
    <w:p>
      <w:pPr>
        <w:pStyle w:val="style0"/>
        <w:spacing w:after="0" w:lineRule="auto" w:line="240"/>
        <w:jc w:val="both"/>
        <w:rPr>
          <w:rFonts w:ascii="Simplified Arabic" w:cs="Simplified Arabic" w:eastAsia="Calibri" w:hAnsi="Simplified Arabic"/>
          <w:sz w:val="28"/>
          <w:szCs w:val="28"/>
        </w:rPr>
      </w:pPr>
      <w:r>
        <w:rPr>
          <w:rFonts w:ascii="Simplified Arabic" w:cs="Simplified Arabic" w:eastAsia="Calibri" w:hAnsi="Simplified Arabic"/>
          <w:sz w:val="28"/>
          <w:szCs w:val="28"/>
          <w:rtl/>
        </w:rPr>
        <w:t xml:space="preserve">وقد تم توظيف هذين المنهجين بصورة تكاملية في تحليل متغيرات الدراسة، بما يضمن الوصول إلى نتائج تتسم بالموضوعية. ولتحقيق أهداف الدراسة، تم الاعتماد على </w:t>
      </w:r>
      <w:r>
        <w:rPr>
          <w:rFonts w:ascii="Simplified Arabic" w:cs="Simplified Arabic" w:eastAsia="Calibri" w:hAnsi="Simplified Arabic"/>
          <w:b/>
          <w:bCs/>
          <w:sz w:val="28"/>
          <w:szCs w:val="28"/>
          <w:rtl/>
        </w:rPr>
        <w:t>البيانات الأولية والثانوية</w:t>
      </w:r>
      <w:r>
        <w:rPr>
          <w:rFonts w:ascii="Simplified Arabic" w:cs="Simplified Arabic" w:eastAsia="Calibri" w:hAnsi="Simplified Arabic"/>
          <w:sz w:val="28"/>
          <w:szCs w:val="28"/>
          <w:rtl/>
        </w:rPr>
        <w:t>، حيث تم جمع البيانات الأولية من خلال أداة الدراسة الميدانية، في حين تم الاعتماد على البيانات الثانوية من الدوريات العلمية والتقارير الرسمية ذات الصلة، ثم تحليل البيانات باستخدام الأساليب الإحصائية المناسبة لقياس دور استراتيجيات التفاوض في معالجة المشكلات داخل الهيئة القومية للتأمين الاجتماعي</w:t>
      </w:r>
      <w:r>
        <w:rPr>
          <w:rFonts w:ascii="Simplified Arabic" w:cs="Simplified Arabic" w:eastAsia="Calibri" w:hAnsi="Simplified Arabic"/>
          <w:sz w:val="28"/>
          <w:szCs w:val="28"/>
        </w:rPr>
        <w:t>.</w:t>
      </w:r>
    </w:p>
    <w:p>
      <w:pPr>
        <w:pStyle w:val="style0"/>
        <w:spacing w:after="0" w:lineRule="auto" w:line="240"/>
        <w:jc w:val="both"/>
        <w:rPr>
          <w:rFonts w:ascii="Simplified Arabic" w:cs="Simplified Arabic" w:eastAsia="Aptos" w:hAnsi="Simplified Arabic"/>
          <w:b/>
          <w:bCs/>
          <w:sz w:val="28"/>
          <w:szCs w:val="28"/>
        </w:rPr>
      </w:pPr>
    </w:p>
    <w:p>
      <w:pPr>
        <w:pStyle w:val="style0"/>
        <w:spacing w:after="0" w:lineRule="auto" w:line="240"/>
        <w:jc w:val="both"/>
        <w:rPr>
          <w:rFonts w:ascii="Simplified Arabic" w:cs="Simplified Arabic" w:eastAsia="Aptos" w:hAnsi="Simplified Arabic"/>
          <w:b/>
          <w:bCs/>
          <w:sz w:val="28"/>
          <w:szCs w:val="28"/>
          <w:rtl/>
        </w:rPr>
      </w:pPr>
      <w:r>
        <w:rPr>
          <w:rFonts w:ascii="Simplified Arabic" w:cs="Simplified Arabic" w:eastAsia="Aptos" w:hAnsi="Simplified Arabic"/>
          <w:b/>
          <w:bCs/>
          <w:sz w:val="28"/>
          <w:szCs w:val="28"/>
          <w:rtl/>
        </w:rPr>
        <w:t>الدراسات السابقة:</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sz w:val="28"/>
          <w:szCs w:val="28"/>
          <w:rtl/>
        </w:rPr>
        <w:t>تهدف الدراسات السابقة في هذا البحث إلى التعرف على مدى استخدام استراتيجيات التفاوض في حل المشكلات المؤسسية، وبخاصة تلك التي تواجه الهيئة القومية للتأمين الاجتماعي في مصر. ويأتي استعراض هذه الدراسات لبيان الجهود البحثية السابقة، وتحديد الفجوات العلمية التي تسعى الدراسة الحالية إلى سدها، من حيث تطبيق استراتيجيات التفاوض وتأثيرها على حل المشكلات المؤسسية والإدارية.</w:t>
      </w:r>
    </w:p>
    <w:p>
      <w:pPr>
        <w:pStyle w:val="style0"/>
        <w:spacing w:after="0" w:lineRule="auto" w:line="240"/>
        <w:jc w:val="both"/>
        <w:rPr>
          <w:rFonts w:ascii="Simplified Arabic" w:cs="Simplified Arabic" w:eastAsia="Aptos" w:hAnsi="Simplified Arabic"/>
          <w:b/>
          <w:bCs/>
          <w:sz w:val="28"/>
          <w:szCs w:val="28"/>
          <w:rtl/>
        </w:rPr>
      </w:pPr>
      <w:r>
        <w:rPr>
          <w:rFonts w:ascii="Simplified Arabic" w:cs="Simplified Arabic" w:eastAsia="Aptos" w:hAnsi="Simplified Arabic"/>
          <w:b/>
          <w:bCs/>
          <w:sz w:val="28"/>
          <w:szCs w:val="28"/>
          <w:rtl/>
        </w:rPr>
        <w:t>أولاً: الدراسات المتعلقة بالتأمين الاجتماعي في مصر</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b/>
          <w:bCs/>
          <w:sz w:val="28"/>
          <w:szCs w:val="28"/>
          <w:rtl/>
        </w:rPr>
        <w:t>دراسة عبد العزيز، أحمد</w:t>
      </w:r>
      <w:r>
        <w:rPr>
          <w:rFonts w:ascii="Simplified Arabic" w:cs="Simplified Arabic" w:eastAsia="Aptos" w:hAnsi="Simplified Arabic"/>
          <w:b/>
          <w:bCs/>
          <w:sz w:val="28"/>
          <w:szCs w:val="28"/>
        </w:rPr>
        <w:t xml:space="preserve"> (2012) </w:t>
      </w:r>
      <w:r>
        <w:rPr>
          <w:rFonts w:ascii="Simplified Arabic" w:cs="Simplified Arabic" w:eastAsia="Aptos" w:hAnsi="Simplified Arabic"/>
          <w:sz w:val="28"/>
          <w:szCs w:val="28"/>
          <w:rtl/>
        </w:rPr>
        <w:t>تناولت تحليل الجوانب المالية والاقتصادية لنظام التأمين الاجتماعي في مصر، مع التركيز على تشخيص أبرز المشكلات والتحديات التي تواجه النظام، إلى جانب رصد الجوانب الإيجابية التي يمكن البناء عليها لدعم كفاءته واستدامته. واعتمدت الدراسة على المنهج الوصفي التحليلي من خلال تحليل البيانات والمؤشرات المتاحة، بهدف الوقوف على طبيعة الاختلالات الاقتصادية والمالية للنظام، وانعكاساتها على المؤمن عليهم وأصحاب المعاشات</w:t>
      </w:r>
      <w:r>
        <w:rPr>
          <w:rFonts w:ascii="Simplified Arabic" w:cs="Simplified Arabic" w:eastAsia="Aptos" w:hAnsi="Simplified Arabic"/>
          <w:sz w:val="28"/>
          <w:szCs w:val="28"/>
        </w:rPr>
        <w:t>.</w:t>
      </w:r>
    </w:p>
    <w:p>
      <w:pPr>
        <w:pStyle w:val="style0"/>
        <w:spacing w:after="0" w:lineRule="auto" w:line="240"/>
        <w:jc w:val="both"/>
        <w:rPr>
          <w:rFonts w:ascii="Simplified Arabic" w:cs="Simplified Arabic" w:eastAsia="Aptos" w:hAnsi="Simplified Arabic"/>
          <w:sz w:val="28"/>
          <w:szCs w:val="28"/>
        </w:rPr>
      </w:pPr>
      <w:r>
        <w:rPr>
          <w:rFonts w:ascii="Simplified Arabic" w:cs="Simplified Arabic" w:eastAsia="Aptos" w:hAnsi="Simplified Arabic"/>
          <w:sz w:val="28"/>
          <w:szCs w:val="28"/>
          <w:rtl/>
        </w:rPr>
        <w:t>وأظهرت نتائج الدراسة أن نظام التأمين الاجتماعي في مصر يواجه عددًا من التحديات الجوهرية، من أهمها ضعف الملاءة المالية نسبيًا، وعدم كفاية عوائد استثمار أموال التأمينات، ووجود فجوات بين قيمة الاشتراكات والمزايا التأمينية، فضلًا عن تباين الآثار الاقتصادية للنظام بين الإيجابيات والسلبيات. وفي ضوء هذه النتائج، أوصت الدراسة بضرورة تطوير منظومة المزايا التأمينية، وإعادة النظر في الحد الأقصى للأجر التأميني، وتوجيه أموال التأمين الاجتماعي نحو استثمارات أكثر كفاءة تدعم التنمية الاقتصادية، مع تبني إطار إصلاحي شامل لتحديث النظام</w:t>
      </w:r>
      <w:r>
        <w:rPr>
          <w:rFonts w:ascii="Simplified Arabic" w:cs="Simplified Arabic" w:eastAsia="Aptos" w:hAnsi="Simplified Arabic"/>
          <w:sz w:val="28"/>
          <w:szCs w:val="28"/>
        </w:rPr>
        <w:t>.</w:t>
      </w:r>
      <w:r>
        <w:rPr>
          <w:rFonts w:ascii="Simplified Arabic" w:cs="Simplified Arabic" w:eastAsia="Aptos" w:hAnsi="Simplified Arabic"/>
          <w:sz w:val="28"/>
          <w:szCs w:val="28"/>
          <w:rtl/>
        </w:rPr>
        <w:t xml:space="preserve"> وتكتسب هذه الدراسة أهمية خاصة بالنسبة للبحث الحالي، إذ تُبرز بوضوح المشكلات المالية والإدارية الهيكلية التي تواجه الهيئة القومية للتأمين الاجتماعي، وهو ما يوفر أساسًا تحليليًا مناسبًا لتوظيف استراتيجيات التفاوض كمدخل إداري لمعالجة هذه المشكلات، والحد من الصراعات المؤسسية، وتحسين كفاءة الأداء، بما يكمل الأطر التشريعية والتنظيمية القائمة دون الاعتماد الحصري على التعديل القانوني</w:t>
      </w:r>
      <w:r>
        <w:rPr>
          <w:rFonts w:ascii="Simplified Arabic" w:cs="Simplified Arabic" w:eastAsia="Aptos" w:hAnsi="Simplified Arabic"/>
          <w:sz w:val="28"/>
          <w:szCs w:val="28"/>
        </w:rPr>
        <w:t>.</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sz w:val="28"/>
          <w:szCs w:val="28"/>
          <w:rtl/>
        </w:rPr>
        <w:t xml:space="preserve">وترتبط نتائج هذه الدراسة بموضوع البحث الحالي، إذ توفر أرضية علمية لفهم المشكلات الأساسية التي تواجه الهيئة القومية للتأمين الاجتماعي، ومن ثم يمكن تطبيق استراتيجية التكامل واستراتيجية تعميق </w:t>
      </w:r>
      <w:r>
        <w:rPr>
          <w:rFonts w:ascii="Simplified Arabic" w:cs="Simplified Arabic" w:eastAsia="Aptos" w:hAnsi="Simplified Arabic"/>
          <w:sz w:val="28"/>
          <w:szCs w:val="28"/>
          <w:rtl/>
        </w:rPr>
        <w:t>العلاقات كأدوات إدارية لمعالجة هذه المشكلات، وتعزيز الالتزام بالقوانين، وتحسين كفاءة الأداء المؤسسي للهيئة</w:t>
      </w:r>
      <w:r>
        <w:rPr>
          <w:rFonts w:ascii="Simplified Arabic" w:cs="Simplified Arabic" w:eastAsia="Aptos" w:hAnsi="Simplified Arabic"/>
          <w:sz w:val="28"/>
          <w:szCs w:val="28"/>
        </w:rPr>
        <w:t>.</w:t>
      </w:r>
    </w:p>
    <w:p>
      <w:pPr>
        <w:pStyle w:val="style0"/>
        <w:spacing w:after="0" w:lineRule="auto" w:line="240"/>
        <w:jc w:val="both"/>
        <w:rPr>
          <w:rFonts w:ascii="Simplified Arabic" w:cs="Simplified Arabic" w:eastAsia="Aptos" w:hAnsi="Simplified Arabic"/>
          <w:sz w:val="28"/>
          <w:szCs w:val="28"/>
          <w:rtl/>
        </w:rPr>
      </w:pPr>
    </w:p>
    <w:bookmarkStart w:id="25" w:name="_Hlk219939387"/>
    <w:p>
      <w:pPr>
        <w:pStyle w:val="style0"/>
        <w:spacing w:after="0" w:lineRule="auto" w:line="240"/>
        <w:jc w:val="both"/>
        <w:rPr>
          <w:rFonts w:ascii="Simplified Arabic" w:cs="Simplified Arabic" w:eastAsia="Aptos" w:hAnsi="Simplified Arabic"/>
          <w:sz w:val="28"/>
          <w:szCs w:val="28"/>
        </w:rPr>
      </w:pPr>
      <w:r>
        <w:rPr>
          <w:rFonts w:ascii="Simplified Arabic" w:cs="Simplified Arabic" w:eastAsia="Aptos" w:hAnsi="Simplified Arabic"/>
          <w:sz w:val="28"/>
          <w:szCs w:val="28"/>
          <w:rtl/>
        </w:rPr>
        <w:t xml:space="preserve">بينما تناولت </w:t>
      </w:r>
      <w:r>
        <w:rPr>
          <w:rFonts w:ascii="Simplified Arabic" w:cs="Simplified Arabic" w:eastAsia="Aptos" w:hAnsi="Simplified Arabic"/>
          <w:b/>
          <w:bCs/>
          <w:sz w:val="28"/>
          <w:szCs w:val="28"/>
          <w:rtl/>
        </w:rPr>
        <w:t>دراسة محمد، حسني</w:t>
      </w:r>
      <w:r>
        <w:rPr>
          <w:rFonts w:ascii="Simplified Arabic" w:cs="Simplified Arabic" w:eastAsia="Aptos" w:hAnsi="Simplified Arabic"/>
          <w:b/>
          <w:bCs/>
          <w:sz w:val="28"/>
          <w:szCs w:val="28"/>
        </w:rPr>
        <w:t xml:space="preserve"> (2023</w:t>
      </w:r>
      <w:bookmarkEnd w:id="25"/>
      <w:r>
        <w:rPr>
          <w:rFonts w:ascii="Simplified Arabic" w:cs="Simplified Arabic" w:eastAsia="Aptos" w:hAnsi="Simplified Arabic"/>
          <w:b/>
          <w:bCs/>
          <w:sz w:val="28"/>
          <w:szCs w:val="28"/>
        </w:rPr>
        <w:t xml:space="preserve">) </w:t>
      </w:r>
      <w:r>
        <w:rPr>
          <w:rFonts w:ascii="Simplified Arabic" w:cs="Simplified Arabic" w:eastAsia="Times New Roman" w:hAnsi="Simplified Arabic"/>
          <w:kern w:val="0"/>
          <w:sz w:val="28"/>
          <w:szCs w:val="28"/>
          <w:rtl/>
          <w14:ligatures xmlns:w14="http://schemas.microsoft.com/office/word/2010/wordml" w14:val="none"/>
        </w:rPr>
        <w:t>تحليل</w:t>
      </w:r>
      <w:r>
        <w:rPr>
          <w:rFonts w:ascii="Simplified Arabic" w:cs="Simplified Arabic" w:eastAsia="Aptos" w:hAnsi="Simplified Arabic"/>
          <w:sz w:val="28"/>
          <w:szCs w:val="28"/>
          <w:rtl/>
        </w:rPr>
        <w:t xml:space="preserve"> المشكلات والمعوقات الرئيسية التي تواجه نظام التأمين الاجتماعي في مصر، مع التركيز على الكشف عن أسبابها الحقيقية وتقديم مقترحات لتطوير النظام بما يسهم في تحقيق أهدافه الاقتصادية والاجتماعية، وعلى رأسها إعادة توزيع الدخل القومي وتعزيز الحماية الاجتماعية للمؤمن عليهم. وسعت الدراسة إلى تشخيص أوجه القصور التي تعوق النظام عن أداء دوره، والاستفادة من نتائج التحليل في دعم كفاءة النظام التأميني ورفع مردوده الاقتصادي والاجتماعي</w:t>
      </w:r>
      <w:r>
        <w:rPr>
          <w:rFonts w:ascii="Simplified Arabic" w:cs="Simplified Arabic" w:eastAsia="Aptos" w:hAnsi="Simplified Arabic"/>
          <w:sz w:val="28"/>
          <w:szCs w:val="28"/>
        </w:rPr>
        <w:t>.</w:t>
      </w:r>
    </w:p>
    <w:p>
      <w:pPr>
        <w:pStyle w:val="style0"/>
        <w:spacing w:after="0" w:lineRule="auto" w:line="240"/>
        <w:jc w:val="both"/>
        <w:rPr>
          <w:rFonts w:ascii="Simplified Arabic" w:cs="Simplified Arabic" w:eastAsia="Aptos" w:hAnsi="Simplified Arabic"/>
          <w:sz w:val="28"/>
          <w:szCs w:val="28"/>
        </w:rPr>
      </w:pPr>
      <w:r>
        <w:rPr>
          <w:rFonts w:ascii="Simplified Arabic" w:cs="Simplified Arabic" w:eastAsia="Aptos" w:hAnsi="Simplified Arabic"/>
          <w:sz w:val="28"/>
          <w:szCs w:val="28"/>
          <w:rtl/>
        </w:rPr>
        <w:t>واعتمدت الدراسة على المنهج الوصفي التحليلي، من خلال تحليل المشكلات الهيكلية والاقتصادية والاجتماعية التي تؤثر في أداء نظام التأمين الاجتماعي في مصر، بهدف الوقوف على طبيعة هذه المشكلات وانعكاساتها على المؤمن عليهم وأصحاب المعاشات، وعلى كفاءة عمل الهيئة القومية للتأمين الاجتماعي بوجه عام</w:t>
      </w:r>
      <w:r>
        <w:rPr>
          <w:rFonts w:ascii="Simplified Arabic" w:cs="Simplified Arabic" w:eastAsia="Aptos" w:hAnsi="Simplified Arabic"/>
          <w:sz w:val="28"/>
          <w:szCs w:val="28"/>
        </w:rPr>
        <w:t>.</w:t>
      </w:r>
    </w:p>
    <w:p>
      <w:pPr>
        <w:pStyle w:val="style0"/>
        <w:spacing w:after="0" w:lineRule="auto" w:line="240"/>
        <w:jc w:val="both"/>
        <w:rPr>
          <w:rFonts w:ascii="Simplified Arabic" w:cs="Simplified Arabic" w:eastAsia="Aptos" w:hAnsi="Simplified Arabic"/>
          <w:sz w:val="28"/>
          <w:szCs w:val="28"/>
        </w:rPr>
      </w:pPr>
      <w:r>
        <w:rPr>
          <w:rFonts w:ascii="Simplified Arabic" w:cs="Simplified Arabic" w:eastAsia="Aptos" w:hAnsi="Simplified Arabic"/>
          <w:sz w:val="28"/>
          <w:szCs w:val="28"/>
          <w:rtl/>
        </w:rPr>
        <w:t>وأظهرت نتائج الدراسة أن التأمينات الاجتماعية تمثل ركيزة أساسية لتحقيق الاستقرار الاجتماعي والاقتصادي، إلا أن النظام يعاني من انخفاض في كفاءته الاقتصادية نتيجة عدد من الإشكاليات الجوهرية، من أبرزها انتشار ظاهرة التهرب من الاشتراكات، وتعدد التشريعات والقرارات المنظمة بشكل يحد من تحقيق العدالة والمساواة، فضلًا عن ضعف ملاءمة المعاشات لمستوى المعيشة في ظل ارتفاع معدلات التضخم، وهو ما ينعكس سلبًا على قدرة الهيئة القومية للتأمين الاجتماعي على تحقيق أهدافها بكفاءة</w:t>
      </w:r>
      <w:r>
        <w:rPr>
          <w:rFonts w:ascii="Simplified Arabic" w:cs="Simplified Arabic" w:eastAsia="Aptos" w:hAnsi="Simplified Arabic"/>
          <w:sz w:val="28"/>
          <w:szCs w:val="28"/>
        </w:rPr>
        <w:t>.</w:t>
      </w:r>
    </w:p>
    <w:p>
      <w:pPr>
        <w:pStyle w:val="style0"/>
        <w:spacing w:after="0" w:lineRule="auto" w:line="240"/>
        <w:jc w:val="both"/>
        <w:rPr>
          <w:rFonts w:ascii="Simplified Arabic" w:cs="Simplified Arabic" w:eastAsia="Aptos" w:hAnsi="Simplified Arabic"/>
          <w:sz w:val="28"/>
          <w:szCs w:val="28"/>
        </w:rPr>
      </w:pPr>
      <w:r>
        <w:rPr>
          <w:rFonts w:ascii="Simplified Arabic" w:cs="Simplified Arabic" w:eastAsia="Aptos" w:hAnsi="Simplified Arabic"/>
          <w:sz w:val="28"/>
          <w:szCs w:val="28"/>
          <w:rtl/>
        </w:rPr>
        <w:t>وفي ضوء هذه النتائج، أوصت الدراسة بضرورة رفع الكفاءة الاقتصادية للنظام التأميني، وإصلاح وتطوير آليات إدارته، ومنح الهيئة القومية للتأمين الاجتماعي قدرًا أكبر من المرونة والاستقلالية، إلى جانب تنويع أوجه استثمار أموال التأمينات، وإعادة النظر في نسب الاشتراك، ووضع سياسات فعالة لمواجهة آثار التضخم وربط المعاشات بالأجور والقيم الحقيقية</w:t>
      </w:r>
      <w:r>
        <w:rPr>
          <w:rFonts w:ascii="Simplified Arabic" w:cs="Simplified Arabic" w:eastAsia="Aptos" w:hAnsi="Simplified Arabic"/>
          <w:sz w:val="28"/>
          <w:szCs w:val="28"/>
        </w:rPr>
        <w:t>.</w:t>
      </w:r>
    </w:p>
    <w:p>
      <w:pPr>
        <w:pStyle w:val="style0"/>
        <w:spacing w:after="0" w:lineRule="auto" w:line="240"/>
        <w:jc w:val="both"/>
        <w:rPr>
          <w:rFonts w:ascii="Simplified Arabic" w:cs="Simplified Arabic" w:eastAsia="Aptos" w:hAnsi="Simplified Arabic"/>
          <w:sz w:val="28"/>
          <w:szCs w:val="28"/>
        </w:rPr>
      </w:pPr>
      <w:r>
        <w:rPr>
          <w:rFonts w:ascii="Simplified Arabic" w:cs="Simplified Arabic" w:eastAsia="Aptos" w:hAnsi="Simplified Arabic"/>
          <w:sz w:val="28"/>
          <w:szCs w:val="28"/>
          <w:rtl/>
        </w:rPr>
        <w:t>وتتصل هذه الدراسة بموضوع البحث الحالي من حيث تركيزها على المشكلات الفعلية التي تواجه الهيئة القومية للتأمين الاجتماعي، ولا سيما المشكلات المرتبطة بالتهرب من التأمين، وضعف الالتزام الاشتراكي، وعدم كفاية المزايا التأمينية، وهي مشكلات تمثل أرضية خصبة لظهور تعارض المصالح بين أطراف العلاقة التأمينية. ومن ثم، فإن نتائج هذه الدراسة تبرز الحاجة إلى تبني مداخل إدارية غير تقليدية لمعالجة تلك المشكلات، وهو ما يتقاطع مع توجه الرسالة الحالية نحو توظيف استراتيجيات التفاوض، وبخاصة استراتيجية التكامل واستراتيجية تعميق العلاقات، كمدخل عملي للتعامل مع عدد من المشكلات الأساسية التي تعاني منها الهيئة، بما يسهم في الحد من الصراعات، وتعزيز الالتزام التأميني، وتحسين كفاءة الأداء المؤسسي للهيئة القومية للتأمين الاجتماعي</w:t>
      </w:r>
      <w:r>
        <w:rPr>
          <w:rFonts w:ascii="Simplified Arabic" w:cs="Simplified Arabic" w:eastAsia="Aptos" w:hAnsi="Simplified Arabic"/>
          <w:sz w:val="28"/>
          <w:szCs w:val="28"/>
        </w:rPr>
        <w:t>.</w:t>
      </w:r>
    </w:p>
    <w:p>
      <w:pPr>
        <w:pStyle w:val="style0"/>
        <w:spacing w:after="0" w:lineRule="auto" w:line="240"/>
        <w:jc w:val="both"/>
        <w:rPr>
          <w:rFonts w:ascii="Simplified Arabic" w:cs="Simplified Arabic" w:eastAsia="Aptos" w:hAnsi="Simplified Arabic"/>
          <w:sz w:val="28"/>
          <w:szCs w:val="28"/>
          <w:rtl/>
        </w:rPr>
      </w:pPr>
    </w:p>
    <w:bookmarkStart w:id="26" w:name="_Hlk219939612"/>
    <w:p>
      <w:pPr>
        <w:pStyle w:val="style0"/>
        <w:spacing w:after="0" w:lineRule="auto" w:line="240"/>
        <w:jc w:val="both"/>
        <w:rPr>
          <w:rFonts w:ascii="Simplified Arabic" w:cs="Simplified Arabic" w:eastAsia="Aptos" w:hAnsi="Simplified Arabic"/>
          <w:sz w:val="28"/>
          <w:szCs w:val="28"/>
        </w:rPr>
      </w:pPr>
      <w:r>
        <w:rPr>
          <w:rFonts w:ascii="Simplified Arabic" w:cs="Simplified Arabic" w:eastAsia="Aptos" w:hAnsi="Simplified Arabic"/>
          <w:sz w:val="28"/>
          <w:szCs w:val="28"/>
          <w:rtl/>
        </w:rPr>
        <w:t xml:space="preserve">بينما </w:t>
      </w:r>
      <w:r>
        <w:rPr>
          <w:rFonts w:ascii="Simplified Arabic" w:cs="Simplified Arabic" w:eastAsia="Aptos" w:hAnsi="Simplified Arabic"/>
          <w:b/>
          <w:bCs/>
          <w:sz w:val="28"/>
          <w:szCs w:val="28"/>
          <w:rtl/>
        </w:rPr>
        <w:t>دراسة شحاتة، عبد الرحيم</w:t>
      </w:r>
      <w:r>
        <w:rPr>
          <w:rFonts w:ascii="Simplified Arabic" w:cs="Simplified Arabic" w:eastAsia="Aptos" w:hAnsi="Simplified Arabic"/>
          <w:b/>
          <w:bCs/>
          <w:sz w:val="28"/>
          <w:szCs w:val="28"/>
        </w:rPr>
        <w:t xml:space="preserve"> (2024</w:t>
      </w:r>
      <w:bookmarkEnd w:id="26"/>
      <w:r>
        <w:rPr>
          <w:rFonts w:ascii="Simplified Arabic" w:cs="Simplified Arabic" w:eastAsia="Aptos" w:hAnsi="Simplified Arabic"/>
          <w:b/>
          <w:bCs/>
          <w:sz w:val="28"/>
          <w:szCs w:val="28"/>
        </w:rPr>
        <w:t xml:space="preserve">) </w:t>
      </w:r>
      <w:r>
        <w:rPr>
          <w:rFonts w:ascii="Simplified Arabic" w:cs="Simplified Arabic" w:eastAsia="Aptos" w:hAnsi="Simplified Arabic"/>
          <w:sz w:val="28"/>
          <w:szCs w:val="28"/>
          <w:rtl/>
        </w:rPr>
        <w:t>أظهرت الفروق الجوهرية بين قانون التأمينات الاجتماعيّة السابق رقم 79 لسنة 1975 والقانون الجديد رقم 148 لسنة 2019، مع التركيز على تطور القوانين التأمينية، وقواعد حساب الاشتراكات وربط المعاشات، ونظام العقوبات المرتبط بمخالفة أحكام القانون، وضمانات التحصيل، ومدى التزام القوانين بالدستور والاتفاقيات الدولية. وسعت الدراسة إلى تسليط الضوء على تأثير هذه الفروق على كفاءة واستدامة نظام التأمين الاجتماعي في مصر، وعلى قدرة الهيئة القومية للتأمين الاجتماعي على أداء مهامها بكفاءة وفاعلية</w:t>
      </w:r>
      <w:r>
        <w:rPr>
          <w:rFonts w:ascii="Simplified Arabic" w:cs="Simplified Arabic" w:eastAsia="Aptos" w:hAnsi="Simplified Arabic"/>
          <w:sz w:val="28"/>
          <w:szCs w:val="28"/>
        </w:rPr>
        <w:t>.</w:t>
      </w:r>
    </w:p>
    <w:p>
      <w:pPr>
        <w:pStyle w:val="style0"/>
        <w:spacing w:after="0" w:lineRule="auto" w:line="240"/>
        <w:jc w:val="both"/>
        <w:rPr>
          <w:rFonts w:ascii="Simplified Arabic" w:cs="Simplified Arabic" w:eastAsia="Aptos" w:hAnsi="Simplified Arabic"/>
          <w:sz w:val="28"/>
          <w:szCs w:val="28"/>
        </w:rPr>
      </w:pPr>
      <w:r>
        <w:rPr>
          <w:rFonts w:ascii="Simplified Arabic" w:cs="Simplified Arabic" w:eastAsia="Aptos" w:hAnsi="Simplified Arabic"/>
          <w:sz w:val="28"/>
          <w:szCs w:val="28"/>
          <w:rtl/>
        </w:rPr>
        <w:t>واعتمد الباحث على المنهج الوصفي التحليلي، من خلال دراسة ومقارنة نصوص القانونين وتحليل الفروق الأساسية بينهما، بهدف الكشف عن انعكاسات هذه الفروق على النظام التأميني من الناحيتين النظرية والعملية، وتحديد أوجه القصور التي قد تؤثر في المشتركين وأصحاب المعاشات، وكذلك على كفاءة إدارة الهيئة القومية للتأمين الاجتماعي</w:t>
      </w:r>
      <w:r>
        <w:rPr>
          <w:rFonts w:ascii="Simplified Arabic" w:cs="Simplified Arabic" w:eastAsia="Aptos" w:hAnsi="Simplified Arabic"/>
          <w:sz w:val="28"/>
          <w:szCs w:val="28"/>
        </w:rPr>
        <w:t>.</w:t>
      </w:r>
    </w:p>
    <w:p>
      <w:pPr>
        <w:pStyle w:val="style0"/>
        <w:spacing w:after="0" w:lineRule="auto" w:line="240"/>
        <w:jc w:val="both"/>
        <w:rPr>
          <w:rFonts w:ascii="Simplified Arabic" w:cs="Simplified Arabic" w:eastAsia="Aptos" w:hAnsi="Simplified Arabic"/>
          <w:sz w:val="28"/>
          <w:szCs w:val="28"/>
        </w:rPr>
      </w:pPr>
      <w:r>
        <w:rPr>
          <w:rFonts w:ascii="Simplified Arabic" w:cs="Simplified Arabic" w:eastAsia="Aptos" w:hAnsi="Simplified Arabic"/>
          <w:sz w:val="28"/>
          <w:szCs w:val="28"/>
          <w:rtl/>
        </w:rPr>
        <w:t>وأظهرت نتائج الدراسة أن النظام لا يزال يواجه عددًا من التحديات الجوهرية، من أبرزها: عدم تناسب قيم المعاشات مع الأجر الحقيقي أو معدلات التضخم، ما يعكس محدودية استدامة النظام ماليًا؛ زيادة سن المعاش التي لا تحل مشكلة البطالة نتيجة غياب فرص العمل الفعلية؛ انخفاض نسب الاشتراك وفق القانون الجديد، الذي لا يسهم في الحد من ظاهرة التهرب التأميني؛ بالإضافة إلى الحاجة إلى مراجعة العقوبات كل عشر سنوات لضمان الالتزام بالقانون، وهو ما يبرز القصور المؤسسي والتشغيلي للهيئة في مواجهة المشكلات العملية</w:t>
      </w:r>
      <w:r>
        <w:rPr>
          <w:rFonts w:ascii="Simplified Arabic" w:cs="Simplified Arabic" w:eastAsia="Aptos" w:hAnsi="Simplified Arabic"/>
          <w:sz w:val="28"/>
          <w:szCs w:val="28"/>
        </w:rPr>
        <w:t>.</w:t>
      </w:r>
    </w:p>
    <w:p>
      <w:pPr>
        <w:pStyle w:val="style0"/>
        <w:spacing w:after="0" w:lineRule="auto" w:line="240"/>
        <w:jc w:val="both"/>
        <w:rPr>
          <w:rFonts w:ascii="Simplified Arabic" w:cs="Simplified Arabic" w:eastAsia="Aptos" w:hAnsi="Simplified Arabic"/>
          <w:sz w:val="28"/>
          <w:szCs w:val="28"/>
        </w:rPr>
      </w:pPr>
      <w:r>
        <w:rPr>
          <w:rFonts w:ascii="Simplified Arabic" w:cs="Simplified Arabic" w:eastAsia="Aptos" w:hAnsi="Simplified Arabic"/>
          <w:sz w:val="28"/>
          <w:szCs w:val="28"/>
          <w:rtl/>
        </w:rPr>
        <w:t>وفي ضوء هذه النتائج، أوصت الدراسة بضرورة تفعيل الربط الإلكتروني بين الهيئة القومية للتأمين الاجتماعي وجميع أجهزة الدولة لتعزيز كفاءة التحصيل والالتزام بالقانون، وتفعيل دور صندوق الاستثمار وفق المادة 14 من قانون 148 لسنة 2019، وإعداد دراسات اكتوارية لمراجعة النظام المالي للتأمينات، وإنشاء قاعدة بيانات متطورة لدعم البحث العلمي وتحسين إدارة النظام، بالإضافة إلى توجيه استثمارات أموال التأمينات لتحقيق التنمية المستدامة وخلق فرص عمل جديدة للشباب</w:t>
      </w:r>
      <w:r>
        <w:rPr>
          <w:rFonts w:ascii="Simplified Arabic" w:cs="Simplified Arabic" w:eastAsia="Aptos" w:hAnsi="Simplified Arabic"/>
          <w:sz w:val="28"/>
          <w:szCs w:val="28"/>
        </w:rPr>
        <w:t>.</w:t>
      </w:r>
    </w:p>
    <w:p>
      <w:pPr>
        <w:pStyle w:val="style0"/>
        <w:spacing w:after="0" w:lineRule="auto" w:line="240"/>
        <w:jc w:val="both"/>
        <w:rPr>
          <w:rFonts w:ascii="Simplified Arabic" w:cs="Simplified Arabic" w:eastAsia="Aptos" w:hAnsi="Simplified Arabic"/>
          <w:sz w:val="28"/>
          <w:szCs w:val="28"/>
        </w:rPr>
      </w:pPr>
      <w:r>
        <w:rPr>
          <w:rFonts w:ascii="Simplified Arabic" w:cs="Simplified Arabic" w:eastAsia="Aptos" w:hAnsi="Simplified Arabic"/>
          <w:sz w:val="28"/>
          <w:szCs w:val="28"/>
          <w:rtl/>
        </w:rPr>
        <w:t>وترتبط نتائج هذه الدراسة بموضوع البحث الحالي، في أنه يمكن توظيفها لتوضح كيف يمكن أن تساهم استراتيجيات التفاوض، في التعامل مع عدد من المشكلات العملية للهيئة القومية للتأمين الاجتماعي، من خلال خلق بيئة مؤسسية تدعم الالتزام بالقوانين، وتزيد من فاعلية الإجراءات الإدارية، وتعزز قدرة الهيئة على إدارة الموارد المالية والبشرية بذكاء استراتيجي</w:t>
      </w:r>
      <w:r>
        <w:rPr>
          <w:rFonts w:ascii="Simplified Arabic" w:cs="Simplified Arabic" w:eastAsia="Aptos" w:hAnsi="Simplified Arabic"/>
          <w:sz w:val="28"/>
          <w:szCs w:val="28"/>
        </w:rPr>
        <w:t>.</w:t>
      </w:r>
    </w:p>
    <w:p>
      <w:pPr>
        <w:pStyle w:val="style0"/>
        <w:spacing w:after="0" w:lineRule="auto" w:line="240"/>
        <w:jc w:val="both"/>
        <w:rPr>
          <w:rFonts w:ascii="Simplified Arabic" w:cs="Simplified Arabic" w:eastAsia="Aptos" w:hAnsi="Simplified Arabic"/>
          <w:sz w:val="28"/>
          <w:szCs w:val="28"/>
          <w:rtl/>
        </w:rPr>
      </w:pPr>
    </w:p>
    <w:bookmarkStart w:id="27" w:name="_Hlk219939944"/>
    <w:p>
      <w:pPr>
        <w:pStyle w:val="style0"/>
        <w:spacing w:after="0" w:lineRule="auto" w:line="240"/>
        <w:jc w:val="both"/>
        <w:rPr>
          <w:rFonts w:ascii="Simplified Arabic" w:cs="Simplified Arabic" w:eastAsia="Aptos" w:hAnsi="Simplified Arabic"/>
          <w:sz w:val="28"/>
          <w:szCs w:val="28"/>
        </w:rPr>
      </w:pPr>
      <w:r>
        <w:rPr>
          <w:rFonts w:ascii="Simplified Arabic" w:cs="Simplified Arabic" w:eastAsia="Aptos" w:hAnsi="Simplified Arabic"/>
          <w:sz w:val="28"/>
          <w:szCs w:val="28"/>
          <w:rtl/>
        </w:rPr>
        <w:t xml:space="preserve">وتناولت </w:t>
      </w:r>
      <w:r>
        <w:rPr>
          <w:rFonts w:ascii="Simplified Arabic" w:cs="Simplified Arabic" w:eastAsia="Aptos" w:hAnsi="Simplified Arabic"/>
          <w:b/>
          <w:bCs/>
          <w:sz w:val="28"/>
          <w:szCs w:val="28"/>
          <w:rtl/>
        </w:rPr>
        <w:t>دراسة القاضي، عبد الحليم</w:t>
      </w:r>
      <w:r>
        <w:rPr>
          <w:rFonts w:ascii="Simplified Arabic" w:cs="Simplified Arabic" w:eastAsia="Aptos" w:hAnsi="Simplified Arabic"/>
          <w:b/>
          <w:bCs/>
          <w:sz w:val="28"/>
          <w:szCs w:val="28"/>
        </w:rPr>
        <w:t xml:space="preserve"> (2002) </w:t>
      </w:r>
      <w:r>
        <w:rPr>
          <w:rFonts w:ascii="Simplified Arabic" w:cs="Simplified Arabic" w:eastAsia="Aptos" w:hAnsi="Simplified Arabic"/>
          <w:sz w:val="28"/>
          <w:szCs w:val="28"/>
          <w:rtl/>
        </w:rPr>
        <w:t xml:space="preserve">تحليل </w:t>
      </w:r>
      <w:bookmarkEnd w:id="27"/>
      <w:r>
        <w:rPr>
          <w:rFonts w:ascii="Simplified Arabic" w:cs="Simplified Arabic" w:eastAsia="Aptos" w:hAnsi="Simplified Arabic"/>
          <w:sz w:val="28"/>
          <w:szCs w:val="28"/>
          <w:rtl/>
        </w:rPr>
        <w:t>ظاهرة التهرب من التأمينات الاجتماعية، وآثارها المالية والإدارية على الهيئة القومية للتأمين الاجتماعي، وعلى المؤمن عليهم والمستفيدين من النظام. وهدفت الدراسة إلى تحديد صور التهرب التأميني المختلفة، وكشف أثرها على أموال التأمينات، بالإضافة إلى استعراض سبل التعاون مع الأجهزة المختصة لمكافحة هذه الظاهرة، بما يسهم في تعزيز كفاءة النظام واستدامته</w:t>
      </w:r>
      <w:r>
        <w:rPr>
          <w:rFonts w:ascii="Simplified Arabic" w:cs="Simplified Arabic" w:eastAsia="Aptos" w:hAnsi="Simplified Arabic"/>
          <w:sz w:val="28"/>
          <w:szCs w:val="28"/>
        </w:rPr>
        <w:t>.</w:t>
      </w:r>
    </w:p>
    <w:p>
      <w:pPr>
        <w:pStyle w:val="style0"/>
        <w:spacing w:after="0" w:lineRule="auto" w:line="240"/>
        <w:jc w:val="both"/>
        <w:rPr>
          <w:rFonts w:ascii="Simplified Arabic" w:cs="Simplified Arabic" w:eastAsia="Aptos" w:hAnsi="Simplified Arabic"/>
          <w:sz w:val="28"/>
          <w:szCs w:val="28"/>
        </w:rPr>
      </w:pPr>
      <w:r>
        <w:rPr>
          <w:rFonts w:ascii="Simplified Arabic" w:cs="Simplified Arabic" w:eastAsia="Aptos" w:hAnsi="Simplified Arabic"/>
          <w:sz w:val="28"/>
          <w:szCs w:val="28"/>
          <w:rtl/>
        </w:rPr>
        <w:t>واعتمد الباحث على المنهج الوصفي التحليلي، من خلال دراسة أشكال التهرب التأميني المختلفة وتحليل آثارها المالية والإدارية على الهيئة والمستفيدين، بهدف الوقوف على التحديات العملية التي تواجه الإدارة العامة للتأمينات، وتحديد الإجراءات الواجب اتخاذها للحد من الخسائر الاقتصادية والاجتماعية الناتجة عن هذه الظاهرة</w:t>
      </w:r>
      <w:r>
        <w:rPr>
          <w:rFonts w:ascii="Simplified Arabic" w:cs="Simplified Arabic" w:eastAsia="Aptos" w:hAnsi="Simplified Arabic"/>
          <w:sz w:val="28"/>
          <w:szCs w:val="28"/>
        </w:rPr>
        <w:t>.</w:t>
      </w:r>
    </w:p>
    <w:p>
      <w:pPr>
        <w:pStyle w:val="style0"/>
        <w:spacing w:after="0" w:lineRule="auto" w:line="240"/>
        <w:jc w:val="both"/>
        <w:rPr>
          <w:rFonts w:ascii="Simplified Arabic" w:cs="Simplified Arabic" w:eastAsia="Aptos" w:hAnsi="Simplified Arabic"/>
          <w:sz w:val="28"/>
          <w:szCs w:val="28"/>
        </w:rPr>
      </w:pPr>
      <w:r>
        <w:rPr>
          <w:rFonts w:ascii="Simplified Arabic" w:cs="Simplified Arabic" w:eastAsia="Aptos" w:hAnsi="Simplified Arabic"/>
          <w:sz w:val="28"/>
          <w:szCs w:val="28"/>
          <w:rtl/>
        </w:rPr>
        <w:t>وأظهرت نتائج الدراسة أن التهرب التأميني يمثل خطرًا جوهريًا على أصحاب المعاشات والمستفيدين، ويؤثر سلبًا على الملاءة المالية للهيئة، ويقلل قدرتها على أداء وظائفها بانتظام، كما يؤدي إلى تكاليف باهظة على الخزانة العامة للدولة، وهدر أموال بمليارات الجنيهات، ما يعكس وجود خلل مؤسسي وتشغيلي يحتاج إلى معالجة عاجلة</w:t>
      </w:r>
      <w:r>
        <w:rPr>
          <w:rFonts w:ascii="Simplified Arabic" w:cs="Simplified Arabic" w:eastAsia="Aptos" w:hAnsi="Simplified Arabic"/>
          <w:sz w:val="28"/>
          <w:szCs w:val="28"/>
        </w:rPr>
        <w:t>.</w:t>
      </w:r>
    </w:p>
    <w:p>
      <w:pPr>
        <w:pStyle w:val="style0"/>
        <w:spacing w:after="0" w:lineRule="auto" w:line="240"/>
        <w:jc w:val="both"/>
        <w:rPr>
          <w:rFonts w:ascii="Simplified Arabic" w:cs="Simplified Arabic" w:eastAsia="Aptos" w:hAnsi="Simplified Arabic"/>
          <w:sz w:val="28"/>
          <w:szCs w:val="28"/>
        </w:rPr>
      </w:pPr>
      <w:r>
        <w:rPr>
          <w:rFonts w:ascii="Simplified Arabic" w:cs="Simplified Arabic" w:eastAsia="Aptos" w:hAnsi="Simplified Arabic"/>
          <w:sz w:val="28"/>
          <w:szCs w:val="28"/>
          <w:rtl/>
        </w:rPr>
        <w:t>وفي ضوء هذه النتائج، أوصت الدراسة بضرورة إنشاء جهاز إداري فعال لمواجهة ظاهرة التهرب التأميني، وتعزيز التعاون بين وزارة التأمينات والقوى العاملة والنقابات العمالية، إلى جانب نشر الوعي التأميني بين العمال وأصحاب الأعمال لإغلاق الثغرات القانونية ومنع التهرب، بما يسهم في تحسين كفاءة النظام واستدامته</w:t>
      </w:r>
      <w:r>
        <w:rPr>
          <w:rFonts w:ascii="Simplified Arabic" w:cs="Simplified Arabic" w:eastAsia="Aptos" w:hAnsi="Simplified Arabic"/>
          <w:sz w:val="28"/>
          <w:szCs w:val="28"/>
        </w:rPr>
        <w:t>.</w:t>
      </w:r>
    </w:p>
    <w:p>
      <w:pPr>
        <w:pStyle w:val="style0"/>
        <w:spacing w:after="0" w:lineRule="auto" w:line="240"/>
        <w:jc w:val="both"/>
        <w:rPr>
          <w:rFonts w:ascii="Simplified Arabic" w:cs="Simplified Arabic" w:eastAsia="Aptos" w:hAnsi="Simplified Arabic"/>
          <w:sz w:val="28"/>
          <w:szCs w:val="28"/>
        </w:rPr>
      </w:pPr>
      <w:r>
        <w:rPr>
          <w:rFonts w:ascii="Simplified Arabic" w:cs="Simplified Arabic" w:eastAsia="Aptos" w:hAnsi="Simplified Arabic"/>
          <w:sz w:val="28"/>
          <w:szCs w:val="28"/>
          <w:rtl/>
        </w:rPr>
        <w:t>وترتبط نتائج هذه الدراسة ارتباطًا وثيقًا بموضوع البحث الحالي، إذ توفر أرضية عملية لتطبيق استراتيجيات التفاوض، لمعالجة مشكلات الهيئة القومية للتأمين الاجتماعي، مما يؤدي إلى خلق بيئة مؤسسية داعمة للتعاون بين جميع الأطراف، وتعزز الالتزام بالقوانين، وتزيد من قدرة الهيئة على إدارة الموارد المالية والبشرية بفعالية</w:t>
      </w:r>
      <w:r>
        <w:rPr>
          <w:rFonts w:ascii="Simplified Arabic" w:cs="Simplified Arabic" w:eastAsia="Aptos" w:hAnsi="Simplified Arabic"/>
          <w:sz w:val="28"/>
          <w:szCs w:val="28"/>
        </w:rPr>
        <w:t>.</w:t>
      </w: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Pr>
      </w:pPr>
      <w:r>
        <w:rPr>
          <w:rFonts w:ascii="Simplified Arabic" w:cs="Simplified Arabic" w:eastAsia="Aptos" w:hAnsi="Simplified Arabic"/>
          <w:sz w:val="28"/>
          <w:szCs w:val="28"/>
          <w:rtl/>
        </w:rPr>
        <w:t xml:space="preserve">وقد تناولت </w:t>
      </w:r>
      <w:r>
        <w:rPr>
          <w:rFonts w:ascii="Simplified Arabic" w:cs="Simplified Arabic" w:eastAsia="Aptos" w:hAnsi="Simplified Arabic"/>
          <w:b/>
          <w:bCs/>
          <w:sz w:val="28"/>
          <w:szCs w:val="28"/>
          <w:rtl/>
        </w:rPr>
        <w:t>دراسة محمد، برين</w:t>
      </w:r>
      <w:r>
        <w:rPr>
          <w:rFonts w:ascii="Simplified Arabic" w:cs="Simplified Arabic" w:eastAsia="Aptos" w:hAnsi="Simplified Arabic"/>
          <w:b/>
          <w:bCs/>
          <w:sz w:val="28"/>
          <w:szCs w:val="28"/>
        </w:rPr>
        <w:t xml:space="preserve"> (2002) </w:t>
      </w:r>
      <w:r>
        <w:rPr>
          <w:rFonts w:ascii="Simplified Arabic" w:cs="Simplified Arabic" w:eastAsia="Aptos" w:hAnsi="Simplified Arabic"/>
          <w:sz w:val="28"/>
          <w:szCs w:val="28"/>
          <w:rtl/>
        </w:rPr>
        <w:t>تحليل مظاهر التحايل على أحكام قانون التأمين الاجتماعي بهدف الحصول على مزايا تأمينية بدون وجه حق، مع التركيز على نظم المعاشات والقواعد المنظمة لكل نظام، والشروط اللازمة لاستحقاق المعاشات، وكشف صور التحايل العملية التي تحدث في النظام التأميني. وهدفت الدراسة إلى التعرف على الثغرات العملية التي تسمح بحدوث هذه المخالفات، وتحديد الإجراءات اللازمة للحد منها، بما يسهم في تعزيز استدامة النظام وكفاءة الهيئة القومية للتأمين الاجتماعي</w:t>
      </w:r>
      <w:r>
        <w:rPr>
          <w:rFonts w:ascii="Simplified Arabic" w:cs="Simplified Arabic" w:eastAsia="Aptos" w:hAnsi="Simplified Arabic"/>
          <w:sz w:val="28"/>
          <w:szCs w:val="28"/>
        </w:rPr>
        <w:t>.</w:t>
      </w:r>
    </w:p>
    <w:p>
      <w:pPr>
        <w:pStyle w:val="style0"/>
        <w:spacing w:after="0" w:lineRule="auto" w:line="240"/>
        <w:jc w:val="both"/>
        <w:rPr>
          <w:rFonts w:ascii="Simplified Arabic" w:cs="Simplified Arabic" w:eastAsia="Aptos" w:hAnsi="Simplified Arabic"/>
          <w:sz w:val="28"/>
          <w:szCs w:val="28"/>
        </w:rPr>
      </w:pPr>
      <w:r>
        <w:rPr>
          <w:rFonts w:ascii="Simplified Arabic" w:cs="Simplified Arabic" w:eastAsia="Aptos" w:hAnsi="Simplified Arabic"/>
          <w:sz w:val="28"/>
          <w:szCs w:val="28"/>
          <w:rtl/>
        </w:rPr>
        <w:t>واعتمد الباحث على المنهج الوصفي التحليلي، من خلال دراسة القوانين التطبيقية وتحليل حالات التحايل الواقعية التي تظهر في النظام التأميني، بهدف تحديد أوجه القصور التشريعية والتطبيقية، وفهم أثرها المالي والإداري على الهيئة والمستفيدين من النظام</w:t>
      </w:r>
      <w:r>
        <w:rPr>
          <w:rFonts w:ascii="Simplified Arabic" w:cs="Simplified Arabic" w:eastAsia="Aptos" w:hAnsi="Simplified Arabic"/>
          <w:sz w:val="28"/>
          <w:szCs w:val="28"/>
        </w:rPr>
        <w:t>.</w:t>
      </w:r>
    </w:p>
    <w:p>
      <w:pPr>
        <w:pStyle w:val="style0"/>
        <w:spacing w:after="0" w:lineRule="auto" w:line="240"/>
        <w:jc w:val="both"/>
        <w:rPr>
          <w:rFonts w:ascii="Simplified Arabic" w:cs="Simplified Arabic" w:eastAsia="Aptos" w:hAnsi="Simplified Arabic"/>
          <w:sz w:val="28"/>
          <w:szCs w:val="28"/>
        </w:rPr>
      </w:pPr>
      <w:r>
        <w:rPr>
          <w:rFonts w:ascii="Simplified Arabic" w:cs="Simplified Arabic" w:eastAsia="Aptos" w:hAnsi="Simplified Arabic"/>
          <w:sz w:val="28"/>
          <w:szCs w:val="28"/>
          <w:rtl/>
        </w:rPr>
        <w:t>وأظهرت نتائج الدراسة أن هناك تعددًا في صور التحايل على القوانين التأمينية، من أبرزها الزواج العرفي غير الموثق، وتحايل صاحب العمل على نفسه بالتأمين بصفة عامِل بدلًا من صاحب عمل. كما تبين أن التطورات في النظام التأميني أحيانًا تؤدي إلى زيادة المخالفات بسبب الثغرات في التطبيق العملي، على الرغم من وجود تنظيم قانوني شامل لعمليات الاستحقاق والشروط المطلوبة</w:t>
      </w:r>
      <w:r>
        <w:rPr>
          <w:rFonts w:ascii="Simplified Arabic" w:cs="Simplified Arabic" w:eastAsia="Aptos" w:hAnsi="Simplified Arabic"/>
          <w:sz w:val="28"/>
          <w:szCs w:val="28"/>
        </w:rPr>
        <w:t>.</w:t>
      </w:r>
    </w:p>
    <w:p>
      <w:pPr>
        <w:pStyle w:val="style0"/>
        <w:spacing w:after="0" w:lineRule="auto" w:line="240"/>
        <w:jc w:val="both"/>
        <w:rPr>
          <w:rFonts w:ascii="Simplified Arabic" w:cs="Simplified Arabic" w:eastAsia="Aptos" w:hAnsi="Simplified Arabic"/>
          <w:sz w:val="28"/>
          <w:szCs w:val="28"/>
        </w:rPr>
      </w:pPr>
      <w:r>
        <w:rPr>
          <w:rFonts w:ascii="Simplified Arabic" w:cs="Simplified Arabic" w:eastAsia="Aptos" w:hAnsi="Simplified Arabic"/>
          <w:sz w:val="28"/>
          <w:szCs w:val="28"/>
          <w:rtl/>
        </w:rPr>
        <w:t xml:space="preserve">وفي ضوء هذه النتائج، أوصت الدراسة بضرورة نشر الوعي التأميني بين العاملين وأصحاب الأعمال، وتعزيز التعاون بين أجهزة الدولة المختلفة للكشف عن حالات التحايل، وربط الهيئة القومية للتأمين </w:t>
      </w:r>
      <w:r>
        <w:rPr>
          <w:rFonts w:ascii="Simplified Arabic" w:cs="Simplified Arabic" w:eastAsia="Aptos" w:hAnsi="Simplified Arabic"/>
          <w:sz w:val="28"/>
          <w:szCs w:val="28"/>
          <w:rtl/>
        </w:rPr>
        <w:t>الاجتماعي بالمصالح المختلفة لتعزيز الرقابة ومنع التلاعب المالي، بما يسهم في زيادة الالتزام بالقوانين وتحسين كفاءة إدارة الموارد المالية للبنية التأمينية</w:t>
      </w:r>
      <w:r>
        <w:rPr>
          <w:rFonts w:ascii="Simplified Arabic" w:cs="Simplified Arabic" w:eastAsia="Aptos" w:hAnsi="Simplified Arabic"/>
          <w:sz w:val="28"/>
          <w:szCs w:val="28"/>
        </w:rPr>
        <w:t>.</w:t>
      </w:r>
    </w:p>
    <w:p>
      <w:pPr>
        <w:pStyle w:val="style0"/>
        <w:spacing w:after="0" w:lineRule="auto" w:line="240"/>
        <w:jc w:val="both"/>
        <w:rPr>
          <w:rFonts w:ascii="Simplified Arabic" w:cs="Simplified Arabic" w:eastAsia="Aptos" w:hAnsi="Simplified Arabic"/>
          <w:sz w:val="28"/>
          <w:szCs w:val="28"/>
        </w:rPr>
      </w:pPr>
      <w:r>
        <w:rPr>
          <w:rFonts w:ascii="Simplified Arabic" w:cs="Simplified Arabic" w:eastAsia="Aptos" w:hAnsi="Simplified Arabic"/>
          <w:sz w:val="28"/>
          <w:szCs w:val="28"/>
          <w:rtl/>
        </w:rPr>
        <w:t>وترتبط نتائج هذه الدراسة ارتباطًا مباشرًا بموضوع البحث الحالي، إذ توفر أرضية عملية لتطبيق استراتيجيات التفاوض، والتي تتيح خلق بيئة مؤسسية داعمة للتعاون بين جميع الأطراف، وتقليل فرص التحايل، وتعزيز الالتزام بالقوانين، بما يرفع كفاءة الأداء المؤسسي للهيئة ويحد من الخسائر المالية والتشغيلية</w:t>
      </w:r>
      <w:r>
        <w:rPr>
          <w:rFonts w:ascii="Simplified Arabic" w:cs="Simplified Arabic" w:eastAsia="Aptos" w:hAnsi="Simplified Arabic"/>
          <w:sz w:val="28"/>
          <w:szCs w:val="28"/>
        </w:rPr>
        <w:t>.</w:t>
      </w:r>
    </w:p>
    <w:p>
      <w:pPr>
        <w:pStyle w:val="style0"/>
        <w:spacing w:after="0" w:lineRule="auto" w:line="240"/>
        <w:jc w:val="both"/>
        <w:rPr>
          <w:rFonts w:ascii="Simplified Arabic" w:cs="Simplified Arabic" w:eastAsia="Aptos" w:hAnsi="Simplified Arabic"/>
          <w:sz w:val="28"/>
          <w:szCs w:val="28"/>
        </w:rPr>
      </w:pP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sz w:val="28"/>
          <w:szCs w:val="28"/>
          <w:rtl/>
        </w:rPr>
        <w:t xml:space="preserve">بينما تناولت </w:t>
      </w:r>
      <w:r>
        <w:rPr>
          <w:rFonts w:ascii="Simplified Arabic" w:cs="Simplified Arabic" w:eastAsia="Aptos" w:hAnsi="Simplified Arabic"/>
          <w:b/>
          <w:bCs/>
          <w:sz w:val="28"/>
          <w:szCs w:val="28"/>
          <w:rtl/>
        </w:rPr>
        <w:t>دراسة عبد السلام، ماهر</w:t>
      </w:r>
      <w:r>
        <w:rPr>
          <w:rFonts w:ascii="Simplified Arabic" w:cs="Simplified Arabic" w:eastAsia="Aptos" w:hAnsi="Simplified Arabic"/>
          <w:b/>
          <w:bCs/>
          <w:sz w:val="28"/>
          <w:szCs w:val="28"/>
        </w:rPr>
        <w:t xml:space="preserve"> (2019) </w:t>
      </w:r>
      <w:r>
        <w:rPr>
          <w:rFonts w:ascii="Simplified Arabic" w:cs="Simplified Arabic" w:eastAsia="Aptos" w:hAnsi="Simplified Arabic"/>
          <w:sz w:val="28"/>
          <w:szCs w:val="28"/>
          <w:rtl/>
        </w:rPr>
        <w:t>نظام المعاش المبكر من حيث تعريفه والتدرج التشريعي الذي مرّ به منذ أول تنظيم قانوني له عام 1964م، وصولًا إلى أحدث التشريعات، مع بيان الحكمة التشريعية من إقراره في القوانين المتعاقبة. كما عرضت الدراسة أعمار التقاعد المختلفة بغرض تحديد متوسط الأعمار والسن القانونية للخروج إلى المعاش، وتناولت تنظيم المعاش المبكر في عدد من الدول العربية الآسيوية والأفريقية، فضلًا عن إجراء دراسة مقارنة لتجربة فرنسا في هذا المجال</w:t>
      </w:r>
      <w:r>
        <w:rPr>
          <w:rFonts w:ascii="Simplified Arabic" w:cs="Simplified Arabic" w:eastAsia="Aptos" w:hAnsi="Simplified Arabic"/>
          <w:sz w:val="28"/>
          <w:szCs w:val="28"/>
        </w:rPr>
        <w:t>.</w:t>
      </w:r>
    </w:p>
    <w:p>
      <w:pPr>
        <w:pStyle w:val="style0"/>
        <w:spacing w:after="0" w:lineRule="auto" w:line="240"/>
        <w:jc w:val="both"/>
        <w:rPr>
          <w:rFonts w:ascii="Simplified Arabic" w:cs="Simplified Arabic" w:eastAsia="Aptos" w:hAnsi="Simplified Arabic"/>
          <w:sz w:val="28"/>
          <w:szCs w:val="28"/>
        </w:rPr>
      </w:pPr>
      <w:r>
        <w:rPr>
          <w:rFonts w:ascii="Simplified Arabic" w:cs="Simplified Arabic" w:eastAsia="Aptos" w:hAnsi="Simplified Arabic"/>
          <w:sz w:val="28"/>
          <w:szCs w:val="28"/>
          <w:rtl/>
        </w:rPr>
        <w:t>وناقشت الدراسة أسباب وعوامل التوسع في تطبيق المعاش المبكر، وما أفرزه ذلك من إشكاليات اقتصادية واجتماعية وتشريعية، تمثلت بوجه خاص في تدني دخل أصحاب المعاش المبكر، وانخفاض القيمة المالية للمعاشات المنصرفة لهم، فضلًا عن التأثير السلبي المتزايد على صناديق التأمين الاجتماعي واختلال توازنها المالي. وقد دعمت الدراسة هذه النتائج بإحصاءات رسمية لحالات المعاش المبكر في مصر، والقيم المالية المصروفة، موضحةً انعكاس هذه الزيادة على موازنات الصناديق</w:t>
      </w:r>
      <w:r>
        <w:rPr>
          <w:rFonts w:ascii="Simplified Arabic" w:cs="Simplified Arabic" w:eastAsia="Aptos" w:hAnsi="Simplified Arabic"/>
          <w:sz w:val="28"/>
          <w:szCs w:val="28"/>
        </w:rPr>
        <w:t>.</w:t>
      </w:r>
      <w:r>
        <w:rPr>
          <w:rFonts w:ascii="Simplified Arabic" w:cs="Simplified Arabic" w:eastAsia="Aptos" w:hAnsi="Simplified Arabic"/>
          <w:sz w:val="28"/>
          <w:szCs w:val="28"/>
          <w:rtl/>
        </w:rPr>
        <w:t xml:space="preserve"> تبرز الدراسة السابقة بوضوح أن الخلل لا يقتصر على الجوانب المالية فحسب، بل يمتد إلى البنية التشريعية والتنظيمية الحاكمة للمعاش المبكر، وهو ما يشكّل أحد المحاور الرئيسة التي تنطلق منها هذه الرسالة</w:t>
      </w:r>
      <w:r>
        <w:rPr>
          <w:rFonts w:ascii="Simplified Arabic" w:cs="Simplified Arabic" w:eastAsia="Aptos" w:hAnsi="Simplified Arabic"/>
          <w:sz w:val="28"/>
          <w:szCs w:val="28"/>
        </w:rPr>
        <w:t>.</w:t>
      </w:r>
    </w:p>
    <w:p>
      <w:pPr>
        <w:pStyle w:val="style0"/>
        <w:spacing w:after="0" w:lineRule="auto" w:line="240"/>
        <w:jc w:val="both"/>
        <w:rPr>
          <w:rFonts w:ascii="Simplified Arabic" w:cs="Simplified Arabic" w:eastAsia="Aptos" w:hAnsi="Simplified Arabic"/>
          <w:sz w:val="28"/>
          <w:szCs w:val="28"/>
        </w:rPr>
      </w:pPr>
      <w:r>
        <w:rPr>
          <w:rFonts w:ascii="Simplified Arabic" w:cs="Simplified Arabic" w:eastAsia="Aptos" w:hAnsi="Simplified Arabic"/>
          <w:sz w:val="28"/>
          <w:szCs w:val="28"/>
          <w:rtl/>
        </w:rPr>
        <w:t>وفي ضوء ما خلصت إليه، أوصت الدراسة بتشريع نظام قانوني موحد للمعاش المبكر، يهدف إلى توحيد الأحكام المنظمة له في قانون واحد بدلًا من تعدد التشريعات واختلافها باختلاف الفئات، مع معالجة مشكلات الأجر الثابت والمتغير، وزيادة المزايا التأمينية للمؤمن عليهم، وتصحيح أوجه القصور في النصوص القانونية القائمة. كما أوصت بقصر طلب المعاش المبكر على سن معينة لا تتجاوز عشر سنوات قبل بلوغ سن التقاعد القانونية، وتعديل المدد المؤهلة لاستحقاقه، وعدم الالتزام بنسب تخفيض ثابتة، وربطها بالحسابات الاكتوارية ونسب التضخم وأوضاع الصناديق</w:t>
      </w:r>
      <w:r>
        <w:rPr>
          <w:rFonts w:ascii="Simplified Arabic" w:cs="Simplified Arabic" w:eastAsia="Aptos" w:hAnsi="Simplified Arabic"/>
          <w:sz w:val="28"/>
          <w:szCs w:val="28"/>
        </w:rPr>
        <w:t>.</w:t>
      </w:r>
    </w:p>
    <w:p>
      <w:pPr>
        <w:pStyle w:val="style0"/>
        <w:spacing w:after="0" w:lineRule="auto" w:line="240"/>
        <w:jc w:val="both"/>
        <w:rPr>
          <w:rFonts w:ascii="Simplified Arabic" w:cs="Simplified Arabic" w:eastAsia="Aptos" w:hAnsi="Simplified Arabic"/>
          <w:sz w:val="28"/>
          <w:szCs w:val="28"/>
        </w:rPr>
      </w:pPr>
      <w:r>
        <w:rPr>
          <w:rFonts w:ascii="Simplified Arabic" w:cs="Simplified Arabic" w:eastAsia="Aptos" w:hAnsi="Simplified Arabic"/>
          <w:sz w:val="28"/>
          <w:szCs w:val="28"/>
          <w:rtl/>
        </w:rPr>
        <w:t>وتكتسب هذه التوصيات أهمية خاصة بالنسبة لموضوع الرسالة الحالية، إذ تمثل منطلقًا تشريعيًا وتنظيميًا لتحليل كفاءة السياسات القائمة، وقياس مدى قدرتها على تحقيق التوازن بين حماية حقوق المؤمن عليهم وضمان الاستدامة المالية لنظم التأمين الاجتماعي. كما شددت الدراسة على ضرورة قصر صرف المعاش المبكر على حالات محددة تُقدَّر من خلال لجان مختصة، وتفعيل آليات تحصين واستثمار أموال التأمينات، وإنشاء قضاء متخصص في منازعات التأمينات والمعاشات المبكرة، وهي مسائل تتقاطع بشكل مباشر مع الإشكاليات التي تتناولها هذه الرسالة</w:t>
      </w:r>
      <w:r>
        <w:rPr>
          <w:rFonts w:ascii="Simplified Arabic" w:cs="Simplified Arabic" w:eastAsia="Aptos" w:hAnsi="Simplified Arabic"/>
          <w:sz w:val="28"/>
          <w:szCs w:val="28"/>
        </w:rPr>
        <w:t>.</w:t>
      </w:r>
    </w:p>
    <w:p>
      <w:pPr>
        <w:pStyle w:val="style0"/>
        <w:spacing w:after="0" w:lineRule="auto" w:line="240"/>
        <w:jc w:val="both"/>
        <w:rPr>
          <w:rFonts w:ascii="Simplified Arabic" w:cs="Simplified Arabic" w:eastAsia="Aptos" w:hAnsi="Simplified Arabic"/>
          <w:sz w:val="28"/>
          <w:szCs w:val="28"/>
        </w:rPr>
      </w:pPr>
      <w:r>
        <w:rPr>
          <w:rFonts w:ascii="Simplified Arabic" w:cs="Simplified Arabic" w:eastAsia="Aptos" w:hAnsi="Simplified Arabic"/>
          <w:sz w:val="28"/>
          <w:szCs w:val="28"/>
          <w:rtl/>
        </w:rPr>
        <w:t>وإدراكًا لقصور المعالجات التشريعية وحدها، اقترحت الدراسة بدائل عملية لتعويض دخل أصحاب المعاش المبكر والاستفادة من خبراتهم، من خلال توجيه استثمارات التأمينات وإنشاء مشروعات إنتاجية حديثة، وتفعيل دور الصناديق الاجتماعية والتشغيلية، وهو ما يفتح المجال أمام الرسالة الحالية لمناقشة مدى فاعلية هذه البدائل وإمكان تطويرها في ضوء الواقع الاقتصادي والاجتماعي الراهن</w:t>
      </w:r>
      <w:r>
        <w:rPr>
          <w:rFonts w:ascii="Simplified Arabic" w:cs="Simplified Arabic" w:eastAsia="Aptos" w:hAnsi="Simplified Arabic"/>
          <w:sz w:val="28"/>
          <w:szCs w:val="28"/>
        </w:rPr>
        <w:t>.</w:t>
      </w:r>
    </w:p>
    <w:p>
      <w:pPr>
        <w:pStyle w:val="style0"/>
        <w:spacing w:after="0" w:lineRule="auto" w:line="240"/>
        <w:jc w:val="both"/>
        <w:rPr>
          <w:rFonts w:ascii="Simplified Arabic" w:cs="Simplified Arabic" w:eastAsia="Aptos" w:hAnsi="Simplified Arabic"/>
          <w:b/>
          <w:bCs/>
          <w:sz w:val="28"/>
          <w:szCs w:val="28"/>
          <w:rtl/>
        </w:rPr>
      </w:pPr>
      <w:r>
        <w:rPr>
          <w:rFonts w:ascii="Simplified Arabic" w:cs="Simplified Arabic" w:eastAsia="Aptos" w:hAnsi="Simplified Arabic"/>
          <w:b/>
          <w:bCs/>
          <w:sz w:val="28"/>
          <w:szCs w:val="28"/>
          <w:rtl/>
        </w:rPr>
        <w:t>ثانياً: الدراسات المتعلقة بالتفاوض</w:t>
      </w:r>
    </w:p>
    <w:bookmarkStart w:id="28" w:name="_Hlk219940569"/>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sz w:val="28"/>
          <w:szCs w:val="28"/>
          <w:rtl/>
        </w:rPr>
        <w:t xml:space="preserve">تبنت </w:t>
      </w:r>
      <w:r>
        <w:rPr>
          <w:rFonts w:ascii="Simplified Arabic" w:cs="Simplified Arabic" w:eastAsia="Aptos" w:hAnsi="Simplified Arabic"/>
          <w:b/>
          <w:bCs/>
          <w:sz w:val="28"/>
          <w:szCs w:val="28"/>
          <w:rtl/>
        </w:rPr>
        <w:t>دراسة فايد، محمد</w:t>
      </w:r>
      <w:r>
        <w:rPr>
          <w:rFonts w:ascii="Simplified Arabic" w:cs="Simplified Arabic" w:eastAsia="Aptos" w:hAnsi="Simplified Arabic"/>
          <w:b/>
          <w:bCs/>
          <w:sz w:val="28"/>
          <w:szCs w:val="28"/>
        </w:rPr>
        <w:t xml:space="preserve"> (2013) </w:t>
      </w:r>
      <w:r>
        <w:rPr>
          <w:rFonts w:ascii="Simplified Arabic" w:cs="Simplified Arabic" w:eastAsia="Aptos" w:hAnsi="Simplified Arabic"/>
          <w:sz w:val="28"/>
          <w:szCs w:val="28"/>
          <w:rtl/>
        </w:rPr>
        <w:t xml:space="preserve">وضع </w:t>
      </w:r>
      <w:bookmarkEnd w:id="28"/>
      <w:r>
        <w:rPr>
          <w:rFonts w:ascii="Simplified Arabic" w:cs="Simplified Arabic" w:eastAsia="Aptos" w:hAnsi="Simplified Arabic"/>
          <w:sz w:val="28"/>
          <w:szCs w:val="28"/>
          <w:rtl/>
        </w:rPr>
        <w:t>استراتيجية لتنمية الوعي التفاوضي لدى معلمي التعليم الثانوي في مصر، في ضوء المتغيرات المستمرة في البيئة التربوية، مع التركيز على التعرف على طبيعة الوعي التفاوضي وعلاقته بالأركان التربوية المختلفة، ودراسة طرق التربية القائمة على التفاوض، وتحديد مستوى تنمية المهارات التفاوضية لدى المعلمين والقيادات التربوية، ووضع مخطط عملي لتعزيز هذه المهارات لمواجهة المشكلات التعليمية</w:t>
      </w:r>
      <w:r>
        <w:rPr>
          <w:rFonts w:ascii="Simplified Arabic" w:cs="Simplified Arabic" w:eastAsia="Aptos" w:hAnsi="Simplified Arabic"/>
          <w:sz w:val="28"/>
          <w:szCs w:val="28"/>
        </w:rPr>
        <w:t>.</w:t>
      </w:r>
    </w:p>
    <w:p>
      <w:pPr>
        <w:pStyle w:val="style0"/>
        <w:spacing w:after="0" w:lineRule="auto" w:line="240"/>
        <w:jc w:val="both"/>
        <w:rPr>
          <w:rFonts w:ascii="Simplified Arabic" w:cs="Simplified Arabic" w:eastAsia="Aptos" w:hAnsi="Simplified Arabic"/>
          <w:sz w:val="28"/>
          <w:szCs w:val="28"/>
        </w:rPr>
      </w:pPr>
      <w:r>
        <w:rPr>
          <w:rFonts w:ascii="Simplified Arabic" w:cs="Simplified Arabic" w:eastAsia="Aptos" w:hAnsi="Simplified Arabic"/>
          <w:sz w:val="28"/>
          <w:szCs w:val="28"/>
          <w:rtl/>
        </w:rPr>
        <w:t>واعتمد الباحث على المنهج الوصفي التحليلي، من خلال جمع البيانات المتعلقة بالوعي التفاوضي لدى المعلمين والقيادات التعليمية وتحليلها، بهدف الوصول إلى توصيات عملية لتطوير مهارات التفاوض، وتحسين إدارة المشكلات التعليمية بفاعلية</w:t>
      </w:r>
      <w:r>
        <w:rPr>
          <w:rFonts w:ascii="Simplified Arabic" w:cs="Simplified Arabic" w:eastAsia="Aptos" w:hAnsi="Simplified Arabic"/>
          <w:sz w:val="28"/>
          <w:szCs w:val="28"/>
        </w:rPr>
        <w:t>.</w:t>
      </w:r>
    </w:p>
    <w:p>
      <w:pPr>
        <w:pStyle w:val="style0"/>
        <w:spacing w:after="0" w:lineRule="auto" w:line="240"/>
        <w:jc w:val="both"/>
        <w:rPr>
          <w:rFonts w:ascii="Simplified Arabic" w:cs="Simplified Arabic" w:eastAsia="Aptos" w:hAnsi="Simplified Arabic"/>
          <w:sz w:val="28"/>
          <w:szCs w:val="28"/>
        </w:rPr>
      </w:pPr>
      <w:r>
        <w:rPr>
          <w:rFonts w:ascii="Simplified Arabic" w:cs="Simplified Arabic" w:eastAsia="Aptos" w:hAnsi="Simplified Arabic"/>
          <w:sz w:val="28"/>
          <w:szCs w:val="28"/>
          <w:rtl/>
        </w:rPr>
        <w:t>وأظهرت نتائج الدراسة ضعف الإعداد الأكاديمي والتأهيلي للمعلمين فيما يخص المعارف والمهارات التفاوضية، إضافة إلى ضعف تمكن القيادات التربوية من الإلمام بهذه المهارات، وغياب مراجع مناسبة لدعم الوعي التفاوضي لدى المعلمين والقيادات، وهو ما يحد من قدرة المؤسسات التعليمية على مواجهة المشكلات بطريقة استراتيجية وفعالة</w:t>
      </w:r>
      <w:r>
        <w:rPr>
          <w:rFonts w:ascii="Simplified Arabic" w:cs="Simplified Arabic" w:eastAsia="Aptos" w:hAnsi="Simplified Arabic"/>
          <w:sz w:val="28"/>
          <w:szCs w:val="28"/>
        </w:rPr>
        <w:t>.</w:t>
      </w:r>
    </w:p>
    <w:p>
      <w:pPr>
        <w:pStyle w:val="style0"/>
        <w:spacing w:after="0" w:lineRule="auto" w:line="240"/>
        <w:jc w:val="both"/>
        <w:rPr>
          <w:rFonts w:ascii="Simplified Arabic" w:cs="Simplified Arabic" w:eastAsia="Aptos" w:hAnsi="Simplified Arabic"/>
          <w:sz w:val="28"/>
          <w:szCs w:val="28"/>
        </w:rPr>
      </w:pPr>
      <w:r>
        <w:rPr>
          <w:rFonts w:ascii="Simplified Arabic" w:cs="Simplified Arabic" w:eastAsia="Aptos" w:hAnsi="Simplified Arabic"/>
          <w:sz w:val="28"/>
          <w:szCs w:val="28"/>
          <w:rtl/>
        </w:rPr>
        <w:t>وأوصت الدراسة بضرورة تعزيز الإعداد الأكاديمي للمعلمين لتزويدهم بالمعارف والمهارات التفاوضية اللازمة، وتدريب القيادات العليا والمتوسطة على مهارات التفاوض لضمان دعم العملية التعليمية، وتزويد المعلمين بالمصادر والنشرات والكتب المتعلقة بالوعي التفاوضي، وبناء برامج تدريبية للقيادات المختلفة لاستخدام مهارات التفاوض في حل المشكلات</w:t>
      </w:r>
      <w:r>
        <w:rPr>
          <w:rFonts w:ascii="Simplified Arabic" w:cs="Simplified Arabic" w:eastAsia="Aptos" w:hAnsi="Simplified Arabic"/>
          <w:sz w:val="28"/>
          <w:szCs w:val="28"/>
        </w:rPr>
        <w:t>.</w:t>
      </w:r>
    </w:p>
    <w:p>
      <w:pPr>
        <w:pStyle w:val="style0"/>
        <w:spacing w:after="0" w:lineRule="auto" w:line="240"/>
        <w:jc w:val="both"/>
        <w:rPr>
          <w:rFonts w:ascii="Simplified Arabic" w:cs="Simplified Arabic" w:eastAsia="Aptos" w:hAnsi="Simplified Arabic"/>
          <w:sz w:val="28"/>
          <w:szCs w:val="28"/>
        </w:rPr>
      </w:pPr>
      <w:r>
        <w:rPr>
          <w:rFonts w:ascii="Simplified Arabic" w:cs="Simplified Arabic" w:eastAsia="Aptos" w:hAnsi="Simplified Arabic"/>
          <w:sz w:val="28"/>
          <w:szCs w:val="28"/>
          <w:rtl/>
        </w:rPr>
        <w:t>وترتبط نتائج هذه الدراسة ارتباطًا مباشرًا بموضوع البحث الحالي، إذ توفر نموذجًا تطبيقيًا لكيفية استخدام استراتيجيات التفاوض، وبخاصة استراتيجية التكامل واستراتيجية تعميق العلاقات، في بيئة مؤسسية لإدارة المشكلات بفعالية. ويمكن نقل الدروس المستفادة من سياق التعليم إلى سياق الهيئة القومية للتأمين الاجتماعي، حيث تساعد هذه الاستراتيجيات على التعامل مع مشكلات الهيئة المختلفة، من خلال تعزيز التواصل المؤسسي، ورفع الالتزام بالقوانين، وتحسين كفاءة الأداء الإداري للهيئة</w:t>
      </w:r>
      <w:r>
        <w:rPr>
          <w:rFonts w:ascii="Simplified Arabic" w:cs="Simplified Arabic" w:eastAsia="Aptos" w:hAnsi="Simplified Arabic"/>
          <w:sz w:val="28"/>
          <w:szCs w:val="28"/>
        </w:rPr>
        <w:t>.</w:t>
      </w:r>
    </w:p>
    <w:p>
      <w:pPr>
        <w:pStyle w:val="style0"/>
        <w:spacing w:after="0" w:lineRule="auto" w:line="240"/>
        <w:jc w:val="both"/>
        <w:rPr>
          <w:rFonts w:ascii="Simplified Arabic" w:cs="Simplified Arabic" w:eastAsia="Aptos" w:hAnsi="Simplified Arabic"/>
          <w:sz w:val="28"/>
          <w:szCs w:val="28"/>
        </w:rPr>
      </w:pPr>
    </w:p>
    <w:bookmarkStart w:id="29" w:name="_Hlk219940726"/>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sz w:val="28"/>
          <w:szCs w:val="28"/>
          <w:rtl/>
        </w:rPr>
        <w:t xml:space="preserve">وتناولت </w:t>
      </w:r>
      <w:r>
        <w:rPr>
          <w:rFonts w:ascii="Simplified Arabic" w:cs="Simplified Arabic" w:eastAsia="Aptos" w:hAnsi="Simplified Arabic"/>
          <w:b/>
          <w:bCs/>
          <w:sz w:val="28"/>
          <w:szCs w:val="28"/>
          <w:rtl/>
        </w:rPr>
        <w:t>دراسة معمر، بندر</w:t>
      </w:r>
      <w:r>
        <w:rPr>
          <w:rFonts w:ascii="Simplified Arabic" w:cs="Simplified Arabic" w:eastAsia="Aptos" w:hAnsi="Simplified Arabic"/>
          <w:b/>
          <w:bCs/>
          <w:sz w:val="28"/>
          <w:szCs w:val="28"/>
        </w:rPr>
        <w:t xml:space="preserve"> (2001) </w:t>
      </w:r>
      <w:r>
        <w:rPr>
          <w:rFonts w:ascii="Simplified Arabic" w:cs="Simplified Arabic" w:eastAsia="Aptos" w:hAnsi="Simplified Arabic"/>
          <w:sz w:val="28"/>
          <w:szCs w:val="28"/>
          <w:rtl/>
        </w:rPr>
        <w:t xml:space="preserve">تحليل </w:t>
      </w:r>
      <w:bookmarkEnd w:id="29"/>
      <w:r>
        <w:rPr>
          <w:rFonts w:ascii="Simplified Arabic" w:cs="Simplified Arabic" w:eastAsia="Aptos" w:hAnsi="Simplified Arabic"/>
          <w:sz w:val="28"/>
          <w:szCs w:val="28"/>
          <w:rtl/>
        </w:rPr>
        <w:t xml:space="preserve">أثر الاختلافات الثقافية على عملية التفاوض، مع التركيز على دراسة مفهوم الاختلافات الثقافية ومفهوم التفاوض، وتوضيح دور المفاوض الناجح في إدارة هذه الاختلافات والتفاعل مع الأطراف الأخرى بفعالية. وهدفت الدراسة إلى الكشف عن العلاقة بين طبيعة </w:t>
      </w:r>
      <w:r>
        <w:rPr>
          <w:rFonts w:ascii="Simplified Arabic" w:cs="Simplified Arabic" w:eastAsia="Aptos" w:hAnsi="Simplified Arabic"/>
          <w:sz w:val="28"/>
          <w:szCs w:val="28"/>
          <w:rtl/>
        </w:rPr>
        <w:t>الثقافة وطبيعة عملية التفاوض، وفهم كيفية تفاعل طرفي العملية التفاوضية في ضوء الخلفيات الثقافية المختلفة</w:t>
      </w:r>
      <w:r>
        <w:rPr>
          <w:rFonts w:ascii="Simplified Arabic" w:cs="Simplified Arabic" w:eastAsia="Aptos" w:hAnsi="Simplified Arabic"/>
          <w:sz w:val="28"/>
          <w:szCs w:val="28"/>
        </w:rPr>
        <w:t>.</w:t>
      </w:r>
    </w:p>
    <w:p>
      <w:pPr>
        <w:pStyle w:val="style0"/>
        <w:spacing w:after="0" w:lineRule="auto" w:line="240"/>
        <w:jc w:val="both"/>
        <w:rPr>
          <w:rFonts w:ascii="Simplified Arabic" w:cs="Simplified Arabic" w:eastAsia="Aptos" w:hAnsi="Simplified Arabic"/>
          <w:sz w:val="28"/>
          <w:szCs w:val="28"/>
        </w:rPr>
      </w:pPr>
      <w:r>
        <w:rPr>
          <w:rFonts w:ascii="Simplified Arabic" w:cs="Simplified Arabic" w:eastAsia="Aptos" w:hAnsi="Simplified Arabic"/>
          <w:sz w:val="28"/>
          <w:szCs w:val="28"/>
          <w:rtl/>
        </w:rPr>
        <w:t>واعتمد الباحث على المنهج الوصفي التحليلي، من خلال تحليل العلاقة بين اختلافات الثقافة وطبيعة التفاوض، وفهم أثرها على سلوك المفاوضين، بهدف الوصول إلى توصيات عملية لتعزيز فاعلية التفاوض في بيئات متعددة الثقافات</w:t>
      </w:r>
      <w:r>
        <w:rPr>
          <w:rFonts w:ascii="Simplified Arabic" w:cs="Simplified Arabic" w:eastAsia="Aptos" w:hAnsi="Simplified Arabic"/>
          <w:sz w:val="28"/>
          <w:szCs w:val="28"/>
        </w:rPr>
        <w:t>.</w:t>
      </w:r>
    </w:p>
    <w:p>
      <w:pPr>
        <w:pStyle w:val="style0"/>
        <w:spacing w:after="0" w:lineRule="auto" w:line="240"/>
        <w:jc w:val="both"/>
        <w:rPr>
          <w:rFonts w:ascii="Simplified Arabic" w:cs="Simplified Arabic" w:eastAsia="Aptos" w:hAnsi="Simplified Arabic"/>
          <w:sz w:val="28"/>
          <w:szCs w:val="28"/>
        </w:rPr>
      </w:pPr>
      <w:r>
        <w:rPr>
          <w:rFonts w:ascii="Simplified Arabic" w:cs="Simplified Arabic" w:eastAsia="Aptos" w:hAnsi="Simplified Arabic"/>
          <w:sz w:val="28"/>
          <w:szCs w:val="28"/>
          <w:rtl/>
        </w:rPr>
        <w:t>وأظهرت نتائج الدراسة أن الثقافات تختلف فيما بينها من حيث المعتقدات والقيم والعادات والاتجاهات وطرائق التفكير، وأن هذه الاختلافات تنعكس إيجابًا وسلبًا على سلوك طرفي التفاوض، إذ أن المفاوض الناجح هو من يفهم طريقة تفكير الطرف الآخر وثقافته، ويستطيع توجيه العملية التفاوضية بما يحقق أهدافه دون إثارة صراعات غير ضرورية. كما بينت الدراسة أن عملية التفاوض تتداخل فيها عدة علوم لفهم التواصل والتفاعل بين الأطراف المختلفة، مما يبرز أهمية التدريب والتحليل الاستراتيجي في إعداد المفاوضين</w:t>
      </w:r>
      <w:r>
        <w:rPr>
          <w:rFonts w:ascii="Simplified Arabic" w:cs="Simplified Arabic" w:eastAsia="Aptos" w:hAnsi="Simplified Arabic"/>
          <w:sz w:val="28"/>
          <w:szCs w:val="28"/>
        </w:rPr>
        <w:t>.</w:t>
      </w:r>
    </w:p>
    <w:p>
      <w:pPr>
        <w:pStyle w:val="style0"/>
        <w:spacing w:after="0" w:lineRule="auto" w:line="240"/>
        <w:jc w:val="both"/>
        <w:rPr>
          <w:rFonts w:ascii="Simplified Arabic" w:cs="Simplified Arabic" w:eastAsia="Aptos" w:hAnsi="Simplified Arabic"/>
          <w:sz w:val="28"/>
          <w:szCs w:val="28"/>
        </w:rPr>
      </w:pPr>
      <w:r>
        <w:rPr>
          <w:rFonts w:ascii="Simplified Arabic" w:cs="Simplified Arabic" w:eastAsia="Aptos" w:hAnsi="Simplified Arabic"/>
          <w:sz w:val="28"/>
          <w:szCs w:val="28"/>
          <w:rtl/>
        </w:rPr>
        <w:t>وأوصت الدراسة بضرورة إعداد نموذج مبسط لفهم وتحليل أثر الاختلافات الثقافية على عملية التفاوض، وإجراء المزيد من الدراسات المقارنة، وتبادل الرسائل الجامعية بين الجامعات العربية لسد الفجوة المعرفية في هذا المجال</w:t>
      </w:r>
      <w:r>
        <w:rPr>
          <w:rFonts w:ascii="Simplified Arabic" w:cs="Simplified Arabic" w:eastAsia="Aptos" w:hAnsi="Simplified Arabic"/>
          <w:sz w:val="28"/>
          <w:szCs w:val="28"/>
        </w:rPr>
        <w:t>.</w:t>
      </w:r>
    </w:p>
    <w:p>
      <w:pPr>
        <w:pStyle w:val="style0"/>
        <w:spacing w:after="0" w:lineRule="auto" w:line="240"/>
        <w:jc w:val="both"/>
        <w:rPr>
          <w:rFonts w:ascii="Simplified Arabic" w:cs="Simplified Arabic" w:eastAsia="Aptos" w:hAnsi="Simplified Arabic"/>
          <w:sz w:val="28"/>
          <w:szCs w:val="28"/>
        </w:rPr>
      </w:pPr>
      <w:r>
        <w:rPr>
          <w:rFonts w:ascii="Simplified Arabic" w:cs="Simplified Arabic" w:eastAsia="Aptos" w:hAnsi="Simplified Arabic"/>
          <w:sz w:val="28"/>
          <w:szCs w:val="28"/>
          <w:rtl/>
        </w:rPr>
        <w:t>وترتبط نتائج هذه الدراسة بموضوع البحث الحالي بشكل مباشر، إذ توفر إطارًا لفهم تأثير العوامل غير المالية والسلوكية على عملية التفاوض داخل الهيئة القومية للتأمين الاجتماعي</w:t>
      </w:r>
      <w:r>
        <w:rPr>
          <w:rFonts w:ascii="Simplified Arabic" w:cs="Simplified Arabic" w:eastAsia="Aptos" w:hAnsi="Simplified Arabic"/>
          <w:sz w:val="28"/>
          <w:szCs w:val="28"/>
        </w:rPr>
        <w:t xml:space="preserve">. </w:t>
      </w:r>
      <w:r>
        <w:rPr>
          <w:rFonts w:ascii="Simplified Arabic" w:cs="Simplified Arabic" w:eastAsia="Aptos" w:hAnsi="Simplified Arabic"/>
          <w:sz w:val="28"/>
          <w:szCs w:val="28"/>
          <w:rtl/>
        </w:rPr>
        <w:t>ويمكن تطبيق هذه النتائج في استخدام استراتيجيات التفاوض لحل مشكلات الهيئة، من خلال تحسين فهم المفاوضين لطبيعة الأطراف المختلفة، وإدارة التفاعلات بين جميع الجهات المعنية بذكاء استراتيجي، مما يعزز الالتزام بالقوانين ويحسن كفاءة الأداء المؤسسي للهيئة</w:t>
      </w:r>
      <w:r>
        <w:rPr>
          <w:rFonts w:ascii="Simplified Arabic" w:cs="Simplified Arabic" w:eastAsia="Aptos" w:hAnsi="Simplified Arabic"/>
          <w:sz w:val="28"/>
          <w:szCs w:val="28"/>
        </w:rPr>
        <w:t>.</w:t>
      </w: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Pr>
      </w:pPr>
      <w:r>
        <w:rPr>
          <w:rFonts w:ascii="Simplified Arabic" w:cs="Simplified Arabic" w:eastAsia="Aptos" w:hAnsi="Simplified Arabic"/>
          <w:sz w:val="28"/>
          <w:szCs w:val="28"/>
          <w:rtl/>
        </w:rPr>
        <w:t xml:space="preserve">بينما تناولت </w:t>
      </w:r>
      <w:r>
        <w:rPr>
          <w:rFonts w:ascii="Simplified Arabic" w:cs="Simplified Arabic" w:eastAsia="Aptos" w:hAnsi="Simplified Arabic"/>
          <w:b/>
          <w:bCs/>
          <w:sz w:val="28"/>
          <w:szCs w:val="28"/>
          <w:rtl/>
        </w:rPr>
        <w:t>دراسة الجديلي، رغدة</w:t>
      </w:r>
      <w:r>
        <w:rPr>
          <w:rFonts w:ascii="Simplified Arabic" w:cs="Simplified Arabic" w:eastAsia="Aptos" w:hAnsi="Simplified Arabic"/>
          <w:b/>
          <w:bCs/>
          <w:sz w:val="28"/>
          <w:szCs w:val="28"/>
        </w:rPr>
        <w:t xml:space="preserve"> (2014) </w:t>
      </w:r>
      <w:r>
        <w:rPr>
          <w:rFonts w:ascii="Simplified Arabic" w:cs="Simplified Arabic" w:eastAsia="Aptos" w:hAnsi="Simplified Arabic"/>
          <w:sz w:val="28"/>
          <w:szCs w:val="28"/>
          <w:rtl/>
        </w:rPr>
        <w:t>تحليل استخدام أركان التفاوض من قبل مديري المدارس في حل المشكلات الإدارية، مع التركيز على معرفة أثر استخدام هذه الأركان على فاعلية حل المشكلات، ومدى دراية المدراء بنظريات التفاوض وأركانه، بالإضافة إلى تحديد طريقة تطبيق عملية التفاوض والمعوقات التي تحول دون استخدامها بشكل فعال. وهدفت الدراسة إلى تقديم صورة واضحة عن مستوى الوعي التفاوضي لدى القيادات المدرسية، وكيفية تأثير ذلك على إدارة المشكلات داخل البيئة التعليمية</w:t>
      </w:r>
      <w:r>
        <w:rPr>
          <w:rFonts w:ascii="Simplified Arabic" w:cs="Simplified Arabic" w:eastAsia="Aptos" w:hAnsi="Simplified Arabic"/>
          <w:sz w:val="28"/>
          <w:szCs w:val="28"/>
        </w:rPr>
        <w:t>.</w:t>
      </w:r>
    </w:p>
    <w:p>
      <w:pPr>
        <w:pStyle w:val="style0"/>
        <w:spacing w:after="0" w:lineRule="auto" w:line="240"/>
        <w:jc w:val="both"/>
        <w:rPr>
          <w:rFonts w:ascii="Simplified Arabic" w:cs="Simplified Arabic" w:eastAsia="Aptos" w:hAnsi="Simplified Arabic"/>
          <w:sz w:val="28"/>
          <w:szCs w:val="28"/>
        </w:rPr>
      </w:pPr>
      <w:r>
        <w:rPr>
          <w:rFonts w:ascii="Simplified Arabic" w:cs="Simplified Arabic" w:eastAsia="Aptos" w:hAnsi="Simplified Arabic"/>
          <w:sz w:val="28"/>
          <w:szCs w:val="28"/>
          <w:rtl/>
        </w:rPr>
        <w:t>واعتمدت الباحثة على المنهج الوصفي التحليلي، من خلال جمع وتحليل البيانات المتعلقة باستخدام أركان التفاوض لدى مديري المدارس وعلاقة ذلك بقدرتهم على حل المشكلات الإدارية، بهدف الوصول إلى توصيات عملية لتعزيز مهارات التفاوض وتحسين الأداء الإداري</w:t>
      </w:r>
      <w:r>
        <w:rPr>
          <w:rFonts w:ascii="Simplified Arabic" w:cs="Simplified Arabic" w:eastAsia="Aptos" w:hAnsi="Simplified Arabic"/>
          <w:sz w:val="28"/>
          <w:szCs w:val="28"/>
        </w:rPr>
        <w:t>.</w:t>
      </w:r>
    </w:p>
    <w:p>
      <w:pPr>
        <w:pStyle w:val="style0"/>
        <w:spacing w:after="0" w:lineRule="auto" w:line="240"/>
        <w:jc w:val="both"/>
        <w:rPr>
          <w:rFonts w:ascii="Simplified Arabic" w:cs="Simplified Arabic" w:eastAsia="Aptos" w:hAnsi="Simplified Arabic"/>
          <w:sz w:val="28"/>
          <w:szCs w:val="28"/>
        </w:rPr>
      </w:pPr>
      <w:r>
        <w:rPr>
          <w:rFonts w:ascii="Simplified Arabic" w:cs="Simplified Arabic" w:eastAsia="Aptos" w:hAnsi="Simplified Arabic"/>
          <w:sz w:val="28"/>
          <w:szCs w:val="28"/>
          <w:rtl/>
        </w:rPr>
        <w:t>وأظهرت نتائج الدراسة قلة الوعي التفاوضي لدى المدراء، وغياب الدورات التدريبية المستمرة لتنمية مهاراتهم، بالإضافة إلى محدودية صلاحياتهم وضعف قدرتهم على اتخاذ القرارات والتواصل مع المرؤوسين بفاعلية، وهو ما يعيق نجاح العملية التفاوضية ويحد من فاعلية إدارة المشكلات</w:t>
      </w:r>
      <w:r>
        <w:rPr>
          <w:rFonts w:ascii="Simplified Arabic" w:cs="Simplified Arabic" w:eastAsia="Aptos" w:hAnsi="Simplified Arabic"/>
          <w:sz w:val="28"/>
          <w:szCs w:val="28"/>
        </w:rPr>
        <w:t>.</w:t>
      </w:r>
    </w:p>
    <w:p>
      <w:pPr>
        <w:pStyle w:val="style0"/>
        <w:spacing w:after="0" w:lineRule="auto" w:line="240"/>
        <w:jc w:val="both"/>
        <w:rPr>
          <w:rFonts w:ascii="Simplified Arabic" w:cs="Simplified Arabic" w:eastAsia="Aptos" w:hAnsi="Simplified Arabic"/>
          <w:sz w:val="28"/>
          <w:szCs w:val="28"/>
        </w:rPr>
      </w:pPr>
      <w:r>
        <w:rPr>
          <w:rFonts w:ascii="Simplified Arabic" w:cs="Simplified Arabic" w:eastAsia="Aptos" w:hAnsi="Simplified Arabic"/>
          <w:sz w:val="28"/>
          <w:szCs w:val="28"/>
          <w:rtl/>
        </w:rPr>
        <w:t>وفي ضوء هذه النتائج، أوصت الدراسة بزيادة الوعي التفاوضي لدى الأطراف المفاوضة، وتدريب المدراء على فهم الشخصيات والأنماط البشرية المختلفة، وتوفير دورات تدريبية متخصصة في كيفية اختيار فريق التفاوض واستخدام أركان التفاوض بشكل صحيح، ومنح المديرين صلاحيات أوسع تمكنهم من اتخاذ القرارات خلال جلسات التفاوض، وتأهيل المدراء على جميع المستويات الإدارية لتعزيز قدراتهم على اتخاذ القرارات بشكل مبتكر، بالإضافة إلى بناء علاقات ودية بين جميع الأطراف المشاركة في العملية التعليمية</w:t>
      </w:r>
      <w:r>
        <w:rPr>
          <w:rFonts w:ascii="Simplified Arabic" w:cs="Simplified Arabic" w:eastAsia="Aptos" w:hAnsi="Simplified Arabic"/>
          <w:sz w:val="28"/>
          <w:szCs w:val="28"/>
        </w:rPr>
        <w:t>.</w:t>
      </w:r>
    </w:p>
    <w:p>
      <w:pPr>
        <w:pStyle w:val="style0"/>
        <w:spacing w:after="0" w:lineRule="auto" w:line="240"/>
        <w:jc w:val="both"/>
        <w:rPr>
          <w:rFonts w:ascii="Simplified Arabic" w:cs="Simplified Arabic" w:eastAsia="Aptos" w:hAnsi="Simplified Arabic"/>
          <w:sz w:val="28"/>
          <w:szCs w:val="28"/>
        </w:rPr>
      </w:pPr>
      <w:r>
        <w:rPr>
          <w:rFonts w:ascii="Simplified Arabic" w:cs="Simplified Arabic" w:eastAsia="Aptos" w:hAnsi="Simplified Arabic"/>
          <w:sz w:val="28"/>
          <w:szCs w:val="28"/>
          <w:rtl/>
        </w:rPr>
        <w:t>وترتبط نتائج هذه الدراسة ارتباطًا مباشرًا بموضوع البحث الحالي، إذ توفر نموذجًا عمليًا لتطبيق استراتيجيات التفاوض، في بيئة مؤسسية لإدارة المشكلات بفاعلية. ويمكن الاستفادة من هذه النتائج في سياق الهيئة القومية للتأمين الاجتماعي للتعامل مع المشكلات المختلفة، من خلال تعزيز قدرات القيادات المؤسسية على اتخاذ قرارات استراتيجية، وإدارة التفاعلات بين الأطراف المختلفة بذكاء، مما يحسن الالتزام بالقوانين وكفاءة الأداء المؤسسي للهيئة</w:t>
      </w:r>
      <w:r>
        <w:rPr>
          <w:rFonts w:ascii="Simplified Arabic" w:cs="Simplified Arabic" w:eastAsia="Aptos" w:hAnsi="Simplified Arabic"/>
          <w:sz w:val="28"/>
          <w:szCs w:val="28"/>
        </w:rPr>
        <w:t>.</w:t>
      </w:r>
    </w:p>
    <w:p>
      <w:pPr>
        <w:pStyle w:val="style0"/>
        <w:spacing w:after="0" w:lineRule="auto" w:line="240"/>
        <w:jc w:val="both"/>
        <w:rPr>
          <w:rFonts w:ascii="Simplified Arabic" w:cs="Simplified Arabic" w:eastAsia="Aptos" w:hAnsi="Simplified Arabic"/>
          <w:sz w:val="28"/>
          <w:szCs w:val="28"/>
        </w:rPr>
      </w:pPr>
    </w:p>
    <w:bookmarkStart w:id="30" w:name="_Hlk219941099"/>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sz w:val="28"/>
          <w:szCs w:val="28"/>
          <w:rtl/>
        </w:rPr>
        <w:t xml:space="preserve">وتناولت </w:t>
      </w:r>
      <w:r>
        <w:rPr>
          <w:rFonts w:ascii="Simplified Arabic" w:cs="Simplified Arabic" w:eastAsia="Aptos" w:hAnsi="Simplified Arabic"/>
          <w:b/>
          <w:bCs/>
          <w:sz w:val="28"/>
          <w:szCs w:val="28"/>
          <w:rtl/>
        </w:rPr>
        <w:t>دراسة خلف، عبد الرحمن</w:t>
      </w:r>
      <w:r>
        <w:rPr>
          <w:rFonts w:ascii="Simplified Arabic" w:cs="Simplified Arabic" w:eastAsia="Aptos" w:hAnsi="Simplified Arabic"/>
          <w:b/>
          <w:bCs/>
          <w:sz w:val="28"/>
          <w:szCs w:val="28"/>
        </w:rPr>
        <w:t xml:space="preserve"> (2014) </w:t>
      </w:r>
      <w:r>
        <w:rPr>
          <w:rFonts w:ascii="Simplified Arabic" w:cs="Simplified Arabic" w:eastAsia="Times New Roman" w:hAnsi="Simplified Arabic"/>
          <w:kern w:val="0"/>
          <w:sz w:val="28"/>
          <w:szCs w:val="28"/>
          <w:rtl/>
          <w14:ligatures xmlns:w14="http://schemas.microsoft.com/office/word/2010/wordml" w14:val="none"/>
        </w:rPr>
        <w:t>قياس</w:t>
      </w:r>
      <w:r>
        <w:rPr>
          <w:rFonts w:ascii="Simplified Arabic" w:cs="Simplified Arabic" w:eastAsia="Aptos" w:hAnsi="Simplified Arabic"/>
          <w:sz w:val="28"/>
          <w:szCs w:val="28"/>
          <w:rtl/>
        </w:rPr>
        <w:t xml:space="preserve"> وتحليل </w:t>
      </w:r>
      <w:bookmarkEnd w:id="30"/>
      <w:r>
        <w:rPr>
          <w:rFonts w:ascii="Simplified Arabic" w:cs="Simplified Arabic" w:eastAsia="Aptos" w:hAnsi="Simplified Arabic"/>
          <w:sz w:val="28"/>
          <w:szCs w:val="28"/>
          <w:rtl/>
        </w:rPr>
        <w:t>أثر استراتيجيات التفاوض على تحقيق أداء الأعمال في شركات التمويل الأصغر في الأردن، من خلال التعرف على الاستراتيجيات التفاوضية المستخدمة ومدى تأثيرها على عناصر الأداء مثل الإنتاجية، الربحية، تسويق المنتجات، والحصة السوقية. وهدفت الدراسة إلى الكشف عن العلاقة بين اختيار الاستراتيجيات التفاوضية ونجاح الأداء المؤسسي، مع إبراز الاستراتيجيات الأكثر فاعلية لتحقيق النتائج المرجوة</w:t>
      </w:r>
      <w:r>
        <w:rPr>
          <w:rFonts w:ascii="Simplified Arabic" w:cs="Simplified Arabic" w:eastAsia="Aptos" w:hAnsi="Simplified Arabic"/>
          <w:sz w:val="28"/>
          <w:szCs w:val="28"/>
        </w:rPr>
        <w:t>.</w:t>
      </w:r>
    </w:p>
    <w:p>
      <w:pPr>
        <w:pStyle w:val="style0"/>
        <w:spacing w:after="0" w:lineRule="auto" w:line="240"/>
        <w:jc w:val="both"/>
        <w:rPr>
          <w:rFonts w:ascii="Simplified Arabic" w:cs="Simplified Arabic" w:eastAsia="Aptos" w:hAnsi="Simplified Arabic"/>
          <w:sz w:val="28"/>
          <w:szCs w:val="28"/>
        </w:rPr>
      </w:pPr>
      <w:r>
        <w:rPr>
          <w:rFonts w:ascii="Simplified Arabic" w:cs="Simplified Arabic" w:eastAsia="Aptos" w:hAnsi="Simplified Arabic"/>
          <w:sz w:val="28"/>
          <w:szCs w:val="28"/>
          <w:rtl/>
        </w:rPr>
        <w:t>واعتمد الباحث على المنهج الوصفي التحليلي، من خلال جمع وتحليل البيانات المتعلقة بمستوى استخدام استراتيجيات التفاوض وأثرها على أداء الأعمال في الشركات المختارة، بهدف تقديم توصيات عملية لتعزيز فاعلية التفاوض في المؤسسات وتحقيق الأداء المستدام</w:t>
      </w:r>
      <w:r>
        <w:rPr>
          <w:rFonts w:ascii="Simplified Arabic" w:cs="Simplified Arabic" w:eastAsia="Aptos" w:hAnsi="Simplified Arabic"/>
          <w:sz w:val="28"/>
          <w:szCs w:val="28"/>
        </w:rPr>
        <w:t>.</w:t>
      </w:r>
    </w:p>
    <w:p>
      <w:pPr>
        <w:pStyle w:val="style0"/>
        <w:spacing w:after="0" w:lineRule="auto" w:line="240"/>
        <w:jc w:val="both"/>
        <w:rPr>
          <w:rFonts w:ascii="Simplified Arabic" w:cs="Simplified Arabic" w:eastAsia="Aptos" w:hAnsi="Simplified Arabic"/>
          <w:sz w:val="28"/>
          <w:szCs w:val="28"/>
        </w:rPr>
      </w:pPr>
      <w:r>
        <w:rPr>
          <w:rFonts w:ascii="Simplified Arabic" w:cs="Simplified Arabic" w:eastAsia="Aptos" w:hAnsi="Simplified Arabic"/>
          <w:sz w:val="28"/>
          <w:szCs w:val="28"/>
          <w:rtl/>
        </w:rPr>
        <w:t>وأظهرت نتائج الدراسة أن مستوى استخدام استراتيجيات التفاوض في الشركات كان متوسطًا، حيث جاءت ممارسة استراتيجية التكامل في المرتبة الأولى، تلتها استراتيجية تعميق العلاقات القائمة، وأخيرًا استراتيجية مناورات الافتتاح. كما تبين أن أداء الأعمال كان مرتفعًا، حيث تصدرت تسويق المنتجات الجديدة الأداء، تليها الإنتاجية، ثم الربحية، وأخيرًا الحصة السوقية. وفسر الباحث هذه النتائج بأن الشركات تسعى لتحسين الأداء من خلال تعميق العلاقات القائمة واستغلالها في تسويق المنتجات الجديدة وتحقيق الربحية، مع تطبيق مبدأ "رابح – رابح" لتعزيز المكاسب المشتركة</w:t>
      </w:r>
      <w:r>
        <w:rPr>
          <w:rFonts w:ascii="Simplified Arabic" w:cs="Simplified Arabic" w:eastAsia="Aptos" w:hAnsi="Simplified Arabic"/>
          <w:sz w:val="28"/>
          <w:szCs w:val="28"/>
        </w:rPr>
        <w:t>.</w:t>
      </w:r>
    </w:p>
    <w:p>
      <w:pPr>
        <w:pStyle w:val="style0"/>
        <w:spacing w:after="0" w:lineRule="auto" w:line="240"/>
        <w:jc w:val="both"/>
        <w:rPr>
          <w:rFonts w:ascii="Simplified Arabic" w:cs="Simplified Arabic" w:eastAsia="Aptos" w:hAnsi="Simplified Arabic"/>
          <w:sz w:val="28"/>
          <w:szCs w:val="28"/>
        </w:rPr>
      </w:pPr>
      <w:r>
        <w:rPr>
          <w:rFonts w:ascii="Simplified Arabic" w:cs="Simplified Arabic" w:eastAsia="Aptos" w:hAnsi="Simplified Arabic"/>
          <w:sz w:val="28"/>
          <w:szCs w:val="28"/>
          <w:rtl/>
        </w:rPr>
        <w:t>وفي ضوء هذه النتائج، أوصت الدراسة بأهمية إشراك الأطراف ذات العلاقة لتعميق العلاقات القائمة، ومشاركة المعلومات الأساسية بين الشركاء الاستراتيجيين لتعزيز التسويق، وتوظيف استراتيجيات التفاوض لتعزيز الحصة السوقية والربحية، مع تطبيق مبدأ "رابح – رابح" واستراتيجية المناورات الافتتاحية لتحقيق مكاسب في بداية التفاوض</w:t>
      </w:r>
      <w:r>
        <w:rPr>
          <w:rFonts w:ascii="Simplified Arabic" w:cs="Simplified Arabic" w:eastAsia="Aptos" w:hAnsi="Simplified Arabic"/>
          <w:sz w:val="28"/>
          <w:szCs w:val="28"/>
        </w:rPr>
        <w:t>.</w:t>
      </w:r>
    </w:p>
    <w:p>
      <w:pPr>
        <w:pStyle w:val="style0"/>
        <w:spacing w:after="0" w:lineRule="auto" w:line="240"/>
        <w:jc w:val="both"/>
        <w:rPr>
          <w:rFonts w:ascii="Simplified Arabic" w:cs="Simplified Arabic" w:eastAsia="Aptos" w:hAnsi="Simplified Arabic"/>
          <w:sz w:val="28"/>
          <w:szCs w:val="28"/>
        </w:rPr>
      </w:pPr>
      <w:r>
        <w:rPr>
          <w:rFonts w:ascii="Simplified Arabic" w:cs="Simplified Arabic" w:eastAsia="Aptos" w:hAnsi="Simplified Arabic"/>
          <w:sz w:val="28"/>
          <w:szCs w:val="28"/>
          <w:rtl/>
        </w:rPr>
        <w:t xml:space="preserve">وترتبط نتائج هذه الدراسة بموضوع البحث الحالي بشكل مباشر، إذ توفر نموذجًا عمليًا لكيفية استخدام استراتيجيات التكامل وتعميق العلاقات لتعزيز الأداء المؤسسي، وهو ما يمكن توظيفه داخل الهيئة القومية </w:t>
      </w:r>
      <w:r>
        <w:rPr>
          <w:rFonts w:ascii="Simplified Arabic" w:cs="Simplified Arabic" w:eastAsia="Aptos" w:hAnsi="Simplified Arabic"/>
          <w:sz w:val="28"/>
          <w:szCs w:val="28"/>
          <w:rtl/>
        </w:rPr>
        <w:t>للتأمين الاجتماعي لمعالجة المشكلات، مما يؤدي إلي تحسين التواصل المؤسسي، ورفع الالتزام بالقوانين، وتعزيز القدرة على اتخاذ القرارات الاستراتيجية، بما يحسن كفاءة الأداء المؤسسي للهيئة ويحد من الخسائر المالية والتشغيلية</w:t>
      </w:r>
      <w:r>
        <w:rPr>
          <w:rFonts w:ascii="Simplified Arabic" w:cs="Simplified Arabic" w:eastAsia="Aptos" w:hAnsi="Simplified Arabic"/>
          <w:sz w:val="28"/>
          <w:szCs w:val="28"/>
        </w:rPr>
        <w:t>.</w:t>
      </w:r>
    </w:p>
    <w:p>
      <w:pPr>
        <w:pStyle w:val="style0"/>
        <w:spacing w:after="0" w:lineRule="auto" w:line="240"/>
        <w:jc w:val="both"/>
        <w:rPr>
          <w:rFonts w:ascii="Simplified Arabic" w:cs="Simplified Arabic" w:eastAsia="Aptos" w:hAnsi="Simplified Arabic"/>
          <w:sz w:val="28"/>
          <w:szCs w:val="28"/>
        </w:rPr>
      </w:pPr>
    </w:p>
    <w:bookmarkStart w:id="31" w:name="_Hlk219941302"/>
    <w:p>
      <w:pPr>
        <w:pStyle w:val="style0"/>
        <w:spacing w:after="0" w:lineRule="auto" w:line="240"/>
        <w:jc w:val="both"/>
        <w:rPr>
          <w:rFonts w:ascii="Simplified Arabic" w:cs="Simplified Arabic" w:eastAsia="Aptos" w:hAnsi="Simplified Arabic"/>
          <w:sz w:val="28"/>
          <w:szCs w:val="28"/>
        </w:rPr>
      </w:pPr>
      <w:r>
        <w:rPr>
          <w:rFonts w:ascii="Simplified Arabic" w:cs="Simplified Arabic" w:eastAsia="Aptos" w:hAnsi="Simplified Arabic"/>
          <w:sz w:val="28"/>
          <w:szCs w:val="28"/>
          <w:rtl/>
        </w:rPr>
        <w:t xml:space="preserve">بينما تناولت </w:t>
      </w:r>
      <w:r>
        <w:rPr>
          <w:rFonts w:ascii="Simplified Arabic" w:cs="Simplified Arabic" w:eastAsia="Aptos" w:hAnsi="Simplified Arabic"/>
          <w:b/>
          <w:bCs/>
          <w:sz w:val="28"/>
          <w:szCs w:val="28"/>
          <w:rtl/>
        </w:rPr>
        <w:t xml:space="preserve">دراسة المشهراوي، حسين </w:t>
      </w:r>
      <w:r>
        <w:rPr>
          <w:rFonts w:ascii="Simplified Arabic" w:cs="Simplified Arabic" w:eastAsia="Aptos" w:hAnsi="Simplified Arabic"/>
          <w:b/>
          <w:bCs/>
          <w:sz w:val="28"/>
          <w:szCs w:val="28"/>
        </w:rPr>
        <w:t>(2006)</w:t>
      </w:r>
      <w:r>
        <w:rPr>
          <w:rFonts w:ascii="Simplified Arabic" w:cs="Simplified Arabic" w:eastAsia="Times New Roman" w:hAnsi="Simplified Arabic"/>
          <w:kern w:val="0"/>
          <w:sz w:val="28"/>
          <w:szCs w:val="28"/>
          <w:rtl/>
          <w14:ligatures xmlns:w14="http://schemas.microsoft.com/office/word/2010/wordml" w14:val="none"/>
        </w:rPr>
        <w:t xml:space="preserve"> </w:t>
      </w:r>
      <w:r>
        <w:rPr>
          <w:rFonts w:ascii="Simplified Arabic" w:cs="Simplified Arabic" w:eastAsia="Aptos" w:hAnsi="Simplified Arabic"/>
          <w:sz w:val="28"/>
          <w:szCs w:val="28"/>
          <w:rtl/>
        </w:rPr>
        <w:t xml:space="preserve">تحليل </w:t>
      </w:r>
      <w:bookmarkEnd w:id="31"/>
      <w:r>
        <w:rPr>
          <w:rFonts w:ascii="Simplified Arabic" w:cs="Simplified Arabic" w:eastAsia="Aptos" w:hAnsi="Simplified Arabic"/>
          <w:sz w:val="28"/>
          <w:szCs w:val="28"/>
          <w:rtl/>
        </w:rPr>
        <w:t>أثر العوامل الثقافية على عملية التفاوض بين رجال الأعمال في قطاع غزة، مع التركيز على كيفية تأثير الثقافة وخبرة المفاوض على نتائج التفاوض، ووضع تصور واقتراحات لتحسين ممارسات التفاوض التجارية. وهدفت الدراسة إلى فهم العلاقة بين العوامل الثقافية وأساليب التفاوض، وإبراز دور المفاوض في تحقيق أفضل النتائج الممكنة في البيئات المتعددة الثقافات</w:t>
      </w:r>
      <w:r>
        <w:rPr>
          <w:rFonts w:ascii="Simplified Arabic" w:cs="Simplified Arabic" w:eastAsia="Aptos" w:hAnsi="Simplified Arabic"/>
          <w:sz w:val="28"/>
          <w:szCs w:val="28"/>
        </w:rPr>
        <w:t>.</w:t>
      </w:r>
    </w:p>
    <w:p>
      <w:pPr>
        <w:pStyle w:val="style0"/>
        <w:spacing w:after="0" w:lineRule="auto" w:line="240"/>
        <w:jc w:val="both"/>
        <w:rPr>
          <w:rFonts w:ascii="Simplified Arabic" w:cs="Simplified Arabic" w:eastAsia="Aptos" w:hAnsi="Simplified Arabic"/>
          <w:sz w:val="28"/>
          <w:szCs w:val="28"/>
        </w:rPr>
      </w:pPr>
      <w:r>
        <w:rPr>
          <w:rFonts w:ascii="Simplified Arabic" w:cs="Simplified Arabic" w:eastAsia="Aptos" w:hAnsi="Simplified Arabic"/>
          <w:sz w:val="28"/>
          <w:szCs w:val="28"/>
          <w:rtl/>
        </w:rPr>
        <w:t>واعتمد الباحث على المنهج الوصفي التحليلي، من خلال دراسة العلاقة بين العوامل الثقافية وممارسات التفاوض في الشركات الفلسطينية، وتحليل كيفية تأثير الثقافة والخبرة على سلوك المفاوض ونتائج التفاوض</w:t>
      </w:r>
      <w:r>
        <w:rPr>
          <w:rFonts w:ascii="Simplified Arabic" w:cs="Simplified Arabic" w:eastAsia="Aptos" w:hAnsi="Simplified Arabic"/>
          <w:sz w:val="28"/>
          <w:szCs w:val="28"/>
        </w:rPr>
        <w:t>.</w:t>
      </w:r>
    </w:p>
    <w:p>
      <w:pPr>
        <w:pStyle w:val="style0"/>
        <w:spacing w:after="0" w:lineRule="auto" w:line="240"/>
        <w:jc w:val="both"/>
        <w:rPr>
          <w:rFonts w:ascii="Simplified Arabic" w:cs="Simplified Arabic" w:eastAsia="Aptos" w:hAnsi="Simplified Arabic"/>
          <w:sz w:val="28"/>
          <w:szCs w:val="28"/>
        </w:rPr>
      </w:pPr>
      <w:r>
        <w:rPr>
          <w:rFonts w:ascii="Simplified Arabic" w:cs="Simplified Arabic" w:eastAsia="Aptos" w:hAnsi="Simplified Arabic"/>
          <w:sz w:val="28"/>
          <w:szCs w:val="28"/>
          <w:rtl/>
        </w:rPr>
        <w:t>وأظهرت نتائج الدراسة أن المفاوضين يركزون على تعلم لغة الموردين الأجانب كجزء من فهم ثقافتهم، مع وجود صعوبات تعليمية لدى بعض المفاوضين، وأن المفاوض الفلسطيني يتسم بالحذر عند التعامل لأول مرة، ويسعى لبناء علاقات اجتماعية قوية مع الموردين، مع الحفاظ على التواصل البصري أثناء التفاوض. كما بينت الدراسة أن سلوك المفاوضين يتأثر بالخبرة والثقافة، ويؤثر بدوره على نتائج التفاوض التجارية، مما يعكس أهمية تدريب المفاوضين على التعامل مع اختلافات الثقافات والاستفادة من الخبرة العملية</w:t>
      </w:r>
      <w:r>
        <w:rPr>
          <w:rFonts w:ascii="Simplified Arabic" w:cs="Simplified Arabic" w:eastAsia="Aptos" w:hAnsi="Simplified Arabic"/>
          <w:sz w:val="28"/>
          <w:szCs w:val="28"/>
        </w:rPr>
        <w:t>.</w:t>
      </w:r>
    </w:p>
    <w:p>
      <w:pPr>
        <w:pStyle w:val="style0"/>
        <w:spacing w:after="0" w:lineRule="auto" w:line="240"/>
        <w:jc w:val="both"/>
        <w:rPr>
          <w:rFonts w:ascii="Simplified Arabic" w:cs="Simplified Arabic" w:eastAsia="Aptos" w:hAnsi="Simplified Arabic"/>
          <w:sz w:val="28"/>
          <w:szCs w:val="28"/>
        </w:rPr>
      </w:pPr>
      <w:r>
        <w:rPr>
          <w:rFonts w:ascii="Simplified Arabic" w:cs="Simplified Arabic" w:eastAsia="Aptos" w:hAnsi="Simplified Arabic"/>
          <w:sz w:val="28"/>
          <w:szCs w:val="28"/>
          <w:rtl/>
        </w:rPr>
        <w:t>وفي ضوء هذه النتائج، أوصت الدراسة بضرورة تخصيص مكان مناسب لاستقبال الموردين لإعطاء انطباع إيجابي، إنشاء كوادر مدربة داخل الشركات، فهم العادات والتقاليد المختلفة، التخطيط الجيد للإعداد للتفاوض، معرفة الخطط التفاوضية واختيار الوقت المناسب، والتمكن من التعامل مع الثقافات المختلفة لضمان نجاح التفاوض</w:t>
      </w:r>
      <w:r>
        <w:rPr>
          <w:rFonts w:ascii="Simplified Arabic" w:cs="Simplified Arabic" w:eastAsia="Aptos" w:hAnsi="Simplified Arabic"/>
          <w:sz w:val="28"/>
          <w:szCs w:val="28"/>
        </w:rPr>
        <w:t>.</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sz w:val="28"/>
          <w:szCs w:val="28"/>
          <w:rtl/>
        </w:rPr>
        <w:t>وترتبط نتائج هذه الدراسة بموضوع البحث الحالي بشكل مباشر، إذ توفر إطارًا عمليًا لفهم تأثير العوامل غير المالية والسلوكية على عملية التفاوض داخل الهيئة القومية للتأمين الاجتماعي. ويمكن تطبيق استراتيجيات التفاوض في الهيئة، من خلال تعزيز قدرة المفاوضين على فهم أطراف العملية التفاوضية المختلفة، وإدارة التفاعلات بينهم بذكاء استراتيجي، مما يعزز الالتزام بالقوانين ويزيد من كفاءة الأداء المؤسسي للهيئة</w:t>
      </w:r>
      <w:r>
        <w:rPr>
          <w:rFonts w:ascii="Simplified Arabic" w:cs="Simplified Arabic" w:eastAsia="Aptos" w:hAnsi="Simplified Arabic"/>
          <w:sz w:val="28"/>
          <w:szCs w:val="28"/>
        </w:rPr>
        <w:t>.</w:t>
      </w:r>
    </w:p>
    <w:p>
      <w:pPr>
        <w:pStyle w:val="style0"/>
        <w:spacing w:after="0" w:lineRule="auto" w:line="240"/>
        <w:jc w:val="both"/>
        <w:rPr>
          <w:rFonts w:ascii="Simplified Arabic" w:cs="Simplified Arabic" w:eastAsia="Aptos" w:hAnsi="Simplified Arabic"/>
          <w:sz w:val="28"/>
          <w:szCs w:val="28"/>
        </w:rPr>
      </w:pPr>
    </w:p>
    <w:bookmarkStart w:id="32" w:name="_Hlk219942455"/>
    <w:p>
      <w:pPr>
        <w:pStyle w:val="style0"/>
        <w:spacing w:after="0" w:lineRule="auto" w:line="240"/>
        <w:jc w:val="both"/>
        <w:rPr>
          <w:rFonts w:ascii="Simplified Arabic" w:cs="Simplified Arabic" w:eastAsia="Aptos" w:hAnsi="Simplified Arabic"/>
          <w:sz w:val="28"/>
          <w:szCs w:val="28"/>
        </w:rPr>
      </w:pPr>
      <w:r>
        <w:rPr>
          <w:rFonts w:ascii="Simplified Arabic" w:cs="Simplified Arabic" w:eastAsia="Aptos" w:hAnsi="Simplified Arabic"/>
          <w:sz w:val="28"/>
          <w:szCs w:val="28"/>
          <w:rtl/>
        </w:rPr>
        <w:t xml:space="preserve">وقد تناولت </w:t>
      </w:r>
      <w:bookmarkEnd w:id="32"/>
      <w:r>
        <w:rPr>
          <w:rFonts w:ascii="Simplified Arabic" w:cs="Simplified Arabic" w:eastAsia="Aptos" w:hAnsi="Simplified Arabic"/>
          <w:b/>
          <w:bCs/>
          <w:sz w:val="28"/>
          <w:szCs w:val="28"/>
          <w:rtl/>
        </w:rPr>
        <w:t xml:space="preserve">دراسة الطلاع، مراد </w:t>
      </w:r>
      <w:r>
        <w:rPr>
          <w:rFonts w:ascii="Simplified Arabic" w:cs="Simplified Arabic" w:eastAsia="Aptos" w:hAnsi="Simplified Arabic"/>
          <w:b/>
          <w:bCs/>
          <w:sz w:val="28"/>
          <w:szCs w:val="28"/>
        </w:rPr>
        <w:t>(2010)</w:t>
      </w:r>
      <w:r>
        <w:rPr>
          <w:rFonts w:ascii="Simplified Arabic" w:cs="Simplified Arabic" w:eastAsia="Times New Roman" w:hAnsi="Simplified Arabic"/>
          <w:kern w:val="0"/>
          <w:sz w:val="28"/>
          <w:szCs w:val="28"/>
          <w:rtl/>
          <w14:ligatures xmlns:w14="http://schemas.microsoft.com/office/word/2010/wordml" w14:val="none"/>
        </w:rPr>
        <w:t xml:space="preserve"> </w:t>
      </w:r>
      <w:r>
        <w:rPr>
          <w:rFonts w:ascii="Simplified Arabic" w:cs="Simplified Arabic" w:eastAsia="Aptos" w:hAnsi="Simplified Arabic"/>
          <w:sz w:val="28"/>
          <w:szCs w:val="28"/>
          <w:rtl/>
        </w:rPr>
        <w:t>تحليل إدارة العملية التفاوضية وأثرها على اتخاذ القرار الائتماني في المصارف التجارية، مع التركيز على العوامل المؤثرة في نجاح التفاوض، وكيفية توظيفه لتحسين جودة القرارات الائتمانية. وهدفت الدراسة إلى فهم العلاقة بين مهارات إدارة التفاوض وقدرة الموظفين والمديرين على اتخاذ القرارات بشكل سريع ودقيق، وتحديد العوامل التي تعزز فعالية العملية التفاوضية داخل المؤسسات المالية</w:t>
      </w:r>
      <w:r>
        <w:rPr>
          <w:rFonts w:ascii="Simplified Arabic" w:cs="Simplified Arabic" w:eastAsia="Aptos" w:hAnsi="Simplified Arabic"/>
          <w:sz w:val="28"/>
          <w:szCs w:val="28"/>
        </w:rPr>
        <w:t>.</w:t>
      </w:r>
    </w:p>
    <w:p>
      <w:pPr>
        <w:pStyle w:val="style0"/>
        <w:spacing w:after="0" w:lineRule="auto" w:line="240"/>
        <w:jc w:val="both"/>
        <w:rPr>
          <w:rFonts w:ascii="Simplified Arabic" w:cs="Simplified Arabic" w:eastAsia="Aptos" w:hAnsi="Simplified Arabic"/>
          <w:sz w:val="28"/>
          <w:szCs w:val="28"/>
        </w:rPr>
      </w:pPr>
      <w:r>
        <w:rPr>
          <w:rFonts w:ascii="Simplified Arabic" w:cs="Simplified Arabic" w:eastAsia="Aptos" w:hAnsi="Simplified Arabic"/>
          <w:sz w:val="28"/>
          <w:szCs w:val="28"/>
          <w:rtl/>
        </w:rPr>
        <w:t>واعتمد الباحث على المنهج الوصفي التحليلي، من خلال دراسة العلاقة بين إدارة العملية التفاوضية والقرارات الائتمانية، وتحليل أثر الخصائص الديمغرافية لموظفي الائتمان والعملاء والسياسات الائتمانية للمصرف على نجاح التفاوض، بهدف تقديم توصيات عملية لتعزيز مهارات التفاوض ورفع كفاءة الأداء المؤسسي</w:t>
      </w:r>
      <w:r>
        <w:rPr>
          <w:rFonts w:ascii="Simplified Arabic" w:cs="Simplified Arabic" w:eastAsia="Aptos" w:hAnsi="Simplified Arabic"/>
          <w:sz w:val="28"/>
          <w:szCs w:val="28"/>
        </w:rPr>
        <w:t>.</w:t>
      </w:r>
    </w:p>
    <w:p>
      <w:pPr>
        <w:pStyle w:val="style0"/>
        <w:spacing w:after="0" w:lineRule="auto" w:line="240"/>
        <w:jc w:val="both"/>
        <w:rPr>
          <w:rFonts w:ascii="Simplified Arabic" w:cs="Simplified Arabic" w:eastAsia="Aptos" w:hAnsi="Simplified Arabic"/>
          <w:sz w:val="28"/>
          <w:szCs w:val="28"/>
        </w:rPr>
      </w:pPr>
      <w:r>
        <w:rPr>
          <w:rFonts w:ascii="Simplified Arabic" w:cs="Simplified Arabic" w:eastAsia="Aptos" w:hAnsi="Simplified Arabic"/>
          <w:sz w:val="28"/>
          <w:szCs w:val="28"/>
          <w:rtl/>
        </w:rPr>
        <w:t>وأظهرت نتائج الدراسة أن العملية التفاوضية تتأثر بالخصائص الديمغرافية لموظف الائتمان والعميل والسياسة الائتمانية للمصرف، مع عدم وجود فروق ذات دلالة إحصائية تعزى لمتغيرات مثل الجنس، الخبرة العملية، العمر، المؤهل العلمي، المسمى الوظيفي، أو جنسية المصرف. كما بينت النتائج أن فعالية التفاوض تعتمد على مهارات الموظف وقدرته على إدارة العملية بشكل استراتيجي لتحقيق أهداف المؤسسة</w:t>
      </w:r>
      <w:r>
        <w:rPr>
          <w:rFonts w:ascii="Simplified Arabic" w:cs="Simplified Arabic" w:eastAsia="Aptos" w:hAnsi="Simplified Arabic"/>
          <w:sz w:val="28"/>
          <w:szCs w:val="28"/>
        </w:rPr>
        <w:t>.</w:t>
      </w:r>
    </w:p>
    <w:p>
      <w:pPr>
        <w:pStyle w:val="style0"/>
        <w:spacing w:after="0" w:lineRule="auto" w:line="240"/>
        <w:jc w:val="both"/>
        <w:rPr>
          <w:rFonts w:ascii="Simplified Arabic" w:cs="Simplified Arabic" w:eastAsia="Aptos" w:hAnsi="Simplified Arabic"/>
          <w:sz w:val="28"/>
          <w:szCs w:val="28"/>
        </w:rPr>
      </w:pPr>
      <w:r>
        <w:rPr>
          <w:rFonts w:ascii="Simplified Arabic" w:cs="Simplified Arabic" w:eastAsia="Aptos" w:hAnsi="Simplified Arabic"/>
          <w:sz w:val="28"/>
          <w:szCs w:val="28"/>
          <w:rtl/>
        </w:rPr>
        <w:t>وفي ضوء هذه النتائج، أوصت الدراسة بتوفير دورات تدريبية لموظفي الائتمان لتطوير مهارات إدارة العملية التفاوضية، وتأهيل المديرين على اتخاذ القرارات بطريقة إبداعية وابتكارية، ومنحهم صلاحيات أوسع ضمن حدود محددة لاتخاذ القرارات بسرعة، بالإضافة إلى تعزيز التعاون لإثراء نظام المعلومات لدى سلطة النقد</w:t>
      </w:r>
      <w:r>
        <w:rPr>
          <w:rFonts w:ascii="Simplified Arabic" w:cs="Simplified Arabic" w:eastAsia="Aptos" w:hAnsi="Simplified Arabic"/>
          <w:sz w:val="28"/>
          <w:szCs w:val="28"/>
        </w:rPr>
        <w:t>.</w:t>
      </w:r>
    </w:p>
    <w:p>
      <w:pPr>
        <w:pStyle w:val="style0"/>
        <w:spacing w:after="0" w:lineRule="auto" w:line="240"/>
        <w:jc w:val="both"/>
        <w:rPr>
          <w:rFonts w:ascii="Simplified Arabic" w:cs="Simplified Arabic" w:eastAsia="Aptos" w:hAnsi="Simplified Arabic"/>
          <w:sz w:val="28"/>
          <w:szCs w:val="28"/>
        </w:rPr>
      </w:pPr>
      <w:r>
        <w:rPr>
          <w:rFonts w:ascii="Simplified Arabic" w:cs="Simplified Arabic" w:eastAsia="Aptos" w:hAnsi="Simplified Arabic"/>
          <w:sz w:val="28"/>
          <w:szCs w:val="28"/>
          <w:rtl/>
        </w:rPr>
        <w:t>وترتبط نتائج هذه الدراسة بموضوع البحث الحالي بشكل مباشر، إذ توفر نموذجًا عمليًا لكيفية استخدام استراتيجيات التفاوض لتحسين الأداء المؤسسي، وهو ما يمكن توظيفه داخل الهيئة القومية للتأمين الاجتماعي لمعالجة المشكلات، مما يعزز قدرة القيادات المؤسسية على إدارة التفاعلات والتفاوض مع جميع الأطراف بذكاء استراتيجي، وتحسين الالتزام بالقوانين، ورفع كفاءة الأداء المؤسسي للهيئة</w:t>
      </w:r>
      <w:r>
        <w:rPr>
          <w:rFonts w:ascii="Simplified Arabic" w:cs="Simplified Arabic" w:eastAsia="Aptos" w:hAnsi="Simplified Arabic"/>
          <w:sz w:val="28"/>
          <w:szCs w:val="28"/>
        </w:rPr>
        <w:t>.</w:t>
      </w: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Pr>
      </w:pPr>
      <w:r>
        <w:rPr>
          <w:rFonts w:ascii="Simplified Arabic" w:cs="Simplified Arabic" w:eastAsia="Aptos" w:hAnsi="Simplified Arabic"/>
          <w:sz w:val="28"/>
          <w:szCs w:val="28"/>
          <w:rtl/>
        </w:rPr>
        <w:t xml:space="preserve">بينما تناولت </w:t>
      </w:r>
      <w:r>
        <w:rPr>
          <w:rFonts w:ascii="Simplified Arabic" w:cs="Simplified Arabic" w:eastAsia="Aptos" w:hAnsi="Simplified Arabic"/>
          <w:b/>
          <w:bCs/>
          <w:sz w:val="28"/>
          <w:szCs w:val="28"/>
          <w:rtl/>
        </w:rPr>
        <w:t xml:space="preserve">دراسة الشوربجي، أبو المجد – الحربي، نايف </w:t>
      </w:r>
      <w:r>
        <w:rPr>
          <w:rFonts w:ascii="Simplified Arabic" w:cs="Simplified Arabic" w:eastAsia="Aptos" w:hAnsi="Simplified Arabic"/>
          <w:b/>
          <w:bCs/>
          <w:sz w:val="28"/>
          <w:szCs w:val="28"/>
        </w:rPr>
        <w:t>(2013)</w:t>
      </w:r>
      <w:r>
        <w:rPr>
          <w:rFonts w:ascii="Simplified Arabic" w:cs="Simplified Arabic" w:eastAsia="Times New Roman" w:hAnsi="Simplified Arabic"/>
          <w:kern w:val="0"/>
          <w:sz w:val="28"/>
          <w:szCs w:val="28"/>
          <w:rtl/>
          <w14:ligatures xmlns:w14="http://schemas.microsoft.com/office/word/2010/wordml" w14:val="none"/>
        </w:rPr>
        <w:t xml:space="preserve"> </w:t>
      </w:r>
      <w:r>
        <w:rPr>
          <w:rFonts w:ascii="Simplified Arabic" w:cs="Simplified Arabic" w:eastAsia="Aptos" w:hAnsi="Simplified Arabic"/>
          <w:sz w:val="28"/>
          <w:szCs w:val="28"/>
          <w:rtl/>
        </w:rPr>
        <w:t>تقديم أساس نظري لمهارات التفاوض في إطار علم النفس التربوي، مع إعداد مقياس مقنن لمهارات التفاوض وفق نموذج الحاجة في التفاوض الذي قدمه نيرنبرج، مستندًا إلى تنظيم ماسلو للحاجات الإنسانية، بهدف تحديد مستوى مهارات التفاوض لدى الأفراد والجماعات، وفهم كيفية تأثير هذه المهارات على نجاح العملية التفاوضية</w:t>
      </w:r>
      <w:r>
        <w:rPr>
          <w:rFonts w:ascii="Simplified Arabic" w:cs="Simplified Arabic" w:eastAsia="Aptos" w:hAnsi="Simplified Arabic"/>
          <w:sz w:val="28"/>
          <w:szCs w:val="28"/>
        </w:rPr>
        <w:t>.</w:t>
      </w:r>
    </w:p>
    <w:p>
      <w:pPr>
        <w:pStyle w:val="style0"/>
        <w:spacing w:after="0" w:lineRule="auto" w:line="240"/>
        <w:jc w:val="both"/>
        <w:rPr>
          <w:rFonts w:ascii="Simplified Arabic" w:cs="Simplified Arabic" w:eastAsia="Aptos" w:hAnsi="Simplified Arabic"/>
          <w:sz w:val="28"/>
          <w:szCs w:val="28"/>
        </w:rPr>
      </w:pPr>
      <w:r>
        <w:rPr>
          <w:rFonts w:ascii="Simplified Arabic" w:cs="Simplified Arabic" w:eastAsia="Aptos" w:hAnsi="Simplified Arabic"/>
          <w:sz w:val="28"/>
          <w:szCs w:val="28"/>
          <w:rtl/>
        </w:rPr>
        <w:t>واعتمد الباحثون على المنهج الوصفي التحليلي، من خلال تطوير المقياس وتحليل خصائصه السيكو مترية، بما في ذلك الصدق والثبات للدرجة الكلية والمقاييس الفرعية، للتأكد من صلاحية المقياس لاستخدامه في تقييم مستوى مهارات التفاوض بشكل علمي ودقيق</w:t>
      </w:r>
      <w:r>
        <w:rPr>
          <w:rFonts w:ascii="Simplified Arabic" w:cs="Simplified Arabic" w:eastAsia="Aptos" w:hAnsi="Simplified Arabic"/>
          <w:sz w:val="28"/>
          <w:szCs w:val="28"/>
        </w:rPr>
        <w:t>.</w:t>
      </w:r>
    </w:p>
    <w:p>
      <w:pPr>
        <w:pStyle w:val="style0"/>
        <w:spacing w:after="0" w:lineRule="auto" w:line="240"/>
        <w:jc w:val="both"/>
        <w:rPr>
          <w:rFonts w:ascii="Simplified Arabic" w:cs="Simplified Arabic" w:eastAsia="Aptos" w:hAnsi="Simplified Arabic"/>
          <w:sz w:val="28"/>
          <w:szCs w:val="28"/>
        </w:rPr>
      </w:pPr>
      <w:r>
        <w:rPr>
          <w:rFonts w:ascii="Simplified Arabic" w:cs="Simplified Arabic" w:eastAsia="Aptos" w:hAnsi="Simplified Arabic"/>
          <w:sz w:val="28"/>
          <w:szCs w:val="28"/>
          <w:rtl/>
        </w:rPr>
        <w:t>وأظهرت نتائج الدراسة إعداد مقياس مهارات التفاوض الذي تضمن ثماني مهارات تفاوضية</w:t>
      </w:r>
      <w:r>
        <w:rPr>
          <w:rFonts w:ascii="Simplified Arabic" w:cs="Simplified Arabic" w:eastAsia="Aptos" w:hAnsi="Simplified Arabic"/>
          <w:sz w:val="28"/>
          <w:szCs w:val="28"/>
        </w:rPr>
        <w:t xml:space="preserve">: </w:t>
      </w:r>
      <w:r>
        <w:rPr>
          <w:rFonts w:ascii="Simplified Arabic" w:cs="Simplified Arabic" w:eastAsia="Aptos" w:hAnsi="Simplified Arabic"/>
          <w:sz w:val="28"/>
          <w:szCs w:val="28"/>
          <w:rtl/>
        </w:rPr>
        <w:t>التروي في اتخاذ القرار، المفاجأة، الأمر الواقع، الانسحاب، التدرج، الوكالة، المشاركة، والتمويه، كما قدمت الدراسة مؤشرات السيكو مترية التي تثبت صلاحية استخدام المقياس ومعايير تحديد مستوى مهارات التفاوض لدى الأفراد والجماعات</w:t>
      </w:r>
      <w:r>
        <w:rPr>
          <w:rFonts w:ascii="Simplified Arabic" w:cs="Simplified Arabic" w:eastAsia="Aptos" w:hAnsi="Simplified Arabic"/>
          <w:sz w:val="28"/>
          <w:szCs w:val="28"/>
        </w:rPr>
        <w:t>.</w:t>
      </w:r>
    </w:p>
    <w:p>
      <w:pPr>
        <w:pStyle w:val="style0"/>
        <w:spacing w:after="0" w:lineRule="auto" w:line="240"/>
        <w:jc w:val="both"/>
        <w:rPr>
          <w:rFonts w:ascii="Simplified Arabic" w:cs="Simplified Arabic" w:eastAsia="Aptos" w:hAnsi="Simplified Arabic"/>
          <w:sz w:val="28"/>
          <w:szCs w:val="28"/>
        </w:rPr>
      </w:pPr>
      <w:r>
        <w:rPr>
          <w:rFonts w:ascii="Simplified Arabic" w:cs="Simplified Arabic" w:eastAsia="Aptos" w:hAnsi="Simplified Arabic"/>
          <w:sz w:val="28"/>
          <w:szCs w:val="28"/>
          <w:rtl/>
        </w:rPr>
        <w:t xml:space="preserve">ورغم أن الدراسة لم تتضمن توصيات تطبيقية مباشرة، إلا أن نتائجها توفر أساسًا معرفيًا قويًا لفهم أركان ومهارات التفاوض وتقييمها بشكل علمي، وهو ما يرتبط بشكل مباشر بموضوع البحث الحالي. إذ يمكن الاستفادة من هذا المقياس العلمي لتقييم قدرات القيادات والموظفين في الهيئة القومية للتأمين الاجتماعي، وتحليل مدى تمتعهم بالمهارات التفاوضية اللازمة لمعالجة مشكلات الهيئة، كما يمكن توظيف هذه المهارات لتعزيز فاعلية تطبيق استراتيجيات التكامل وتعميق العلاقات، من خلال تحديد نقاط القوة والضعف لدى </w:t>
      </w:r>
      <w:r>
        <w:rPr>
          <w:rFonts w:ascii="Simplified Arabic" w:cs="Simplified Arabic" w:eastAsia="Aptos" w:hAnsi="Simplified Arabic"/>
          <w:sz w:val="28"/>
          <w:szCs w:val="28"/>
          <w:rtl/>
        </w:rPr>
        <w:t>المفاوضين، وتوجيه التدريبات لتطوير مهاراتهم الاستراتيجية، بما يرفع الالتزام بالقوانين ويحسن الأداء المؤسسي للهيئة</w:t>
      </w:r>
      <w:r>
        <w:rPr>
          <w:rFonts w:ascii="Simplified Arabic" w:cs="Simplified Arabic" w:eastAsia="Aptos" w:hAnsi="Simplified Arabic"/>
          <w:sz w:val="28"/>
          <w:szCs w:val="28"/>
        </w:rPr>
        <w:t>.</w:t>
      </w:r>
    </w:p>
    <w:p>
      <w:pPr>
        <w:pStyle w:val="style0"/>
        <w:spacing w:after="0" w:lineRule="auto" w:line="240"/>
        <w:jc w:val="both"/>
        <w:rPr>
          <w:rFonts w:ascii="Simplified Arabic" w:cs="Simplified Arabic" w:eastAsia="Aptos" w:hAnsi="Simplified Arabic"/>
          <w:sz w:val="28"/>
          <w:szCs w:val="28"/>
          <w:rtl/>
        </w:rPr>
      </w:pPr>
    </w:p>
    <w:bookmarkEnd w:id="22"/>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sz w:val="28"/>
          <w:szCs w:val="28"/>
          <w:rtl/>
        </w:rPr>
        <w:t xml:space="preserve">بينما تناولت دراسة </w:t>
      </w:r>
      <w:r>
        <w:rPr>
          <w:rFonts w:ascii="Simplified Arabic" w:cs="Simplified Arabic" w:eastAsia="Aptos" w:hAnsi="Simplified Arabic"/>
          <w:b/>
          <w:bCs/>
          <w:sz w:val="28"/>
          <w:szCs w:val="28"/>
        </w:rPr>
        <w:t>(2010)</w:t>
      </w:r>
      <w:r>
        <w:rPr>
          <w:rFonts w:ascii="Simplified Arabic" w:cs="Simplified Arabic" w:eastAsia="Aptos" w:hAnsi="Simplified Arabic"/>
          <w:sz w:val="28"/>
          <w:szCs w:val="28"/>
        </w:rPr>
        <w:t xml:space="preserve"> </w:t>
      </w:r>
      <w:r>
        <w:rPr>
          <w:rFonts w:ascii="Simplified Arabic" w:cs="Simplified Arabic" w:eastAsia="Aptos" w:hAnsi="Simplified Arabic"/>
          <w:b/>
          <w:bCs/>
          <w:sz w:val="28"/>
          <w:szCs w:val="28"/>
        </w:rPr>
        <w:t>Salacuse</w:t>
      </w:r>
      <w:bookmarkStart w:id="33" w:name="_Hlk219943117"/>
      <w:r>
        <w:rPr>
          <w:rFonts w:ascii="Simplified Arabic" w:cs="Simplified Arabic" w:eastAsia="Aptos" w:hAnsi="Simplified Arabic"/>
          <w:b/>
          <w:bCs/>
          <w:sz w:val="28"/>
          <w:szCs w:val="28"/>
        </w:rPr>
        <w:t>,</w:t>
      </w:r>
      <w:bookmarkEnd w:id="33"/>
      <w:r>
        <w:rPr>
          <w:rFonts w:ascii="Simplified Arabic" w:cs="Simplified Arabic" w:eastAsia="Aptos" w:hAnsi="Simplified Arabic"/>
          <w:b/>
          <w:bCs/>
          <w:sz w:val="28"/>
          <w:szCs w:val="28"/>
        </w:rPr>
        <w:t xml:space="preserve"> Jeswald</w:t>
      </w:r>
      <w:r>
        <w:rPr>
          <w:rFonts w:ascii="Simplified Arabic" w:cs="Simplified Arabic" w:eastAsia="Aptos" w:hAnsi="Simplified Arabic"/>
          <w:sz w:val="28"/>
          <w:szCs w:val="28"/>
          <w:rtl/>
        </w:rPr>
        <w:t xml:space="preserve"> تطبيق مفهوم التفاوض بصورة عملية من خلال خبرة الباحث في تدريس المفاوضات التجارية الدولية، فقد ركزت على الأبعاد التربوية المرتبطة بأهداف التعليم ومحتوى الدورات وطرق التدريس، بما يسهم في تنمية مهارات التفاوض لدى المتعلمين وتعزيز معارفهم بأسس المفاوضات الدولية، فضلًا عن تحسين قدرتهم على تحليل النزاعات وإدارة المفاوضات بفعالية. واعتمدت الدراسة على منهج تطبيقي قائم على التدريبات العملية والمحاكاة ودراسة الحالات الواقعية، بما أتاح للدارسين فرصة محاكاة مواقف تفاوضية حقيقية وفهم التحديات المتنوعة التي قد تواجه المفاوضات الدولية، ولا سيما الاختلافات الثقافية بين أطراف التفاوض، والدور الفعلي أو المحتمل للحكومات، فضلًا عن الإشكاليات المرتبطة باستقرار الاتفاقات المتفاوض عليها. كما ركز محتوى الدورة على أساسيات تحليل النزاعات وأهمية التفاوض، واستراتيجيات الإعداد والإدارة الداخلية للعملية التفاوضية، مع تناول العقبات العملية التي قد تطرأ أثناء التفاوض في السياقات الدولية. وأظهرت نتائج الدراسة أن توظيف الأساليب التطبيقية، مثل المحاكاة ودراسة الحالات والتدريبات العملية، إلى جانب التركيز على فهم الأبعاد الثقافية والإدارية للنزاع، يسهم بصورة فاعلة في تعزيز قدرات المتفاوضين على إدارة المفاوضات بكفاءة وتحقيق نتائج متوازنة تراعي مصالح مختلف الأطراف. وترتبط هذه النتائج بموضوع البحث الحالي، إذ تقدم نموذجًا عمليًا لإمكانية توظيف استراتيجيات التفاوض في البيئات التنظيمية متعددة الأطراف والمعقدة، وهو ما يمكن الإفادة منه في إطار الهيئة القومية للتأمين الاجتماعي لمعالجة المشكلات الإدارية والخدمية المختلفة، حيث تسهم استراتيجيات مثل التفاوض التكاملي وتعميق العلاقات في دعم قدرة القيادات المؤسسية على التعامل مع هذه المشكلات بذكاء استراتيجي، وتحسين قنوات التواصل بين الأطراف، وتعزيز الالتزام بالقوانين، بما ينعكس إيجابًا على كفاءة الأداء المؤسسي للهيئة</w:t>
      </w:r>
      <w:r>
        <w:rPr>
          <w:rFonts w:ascii="Simplified Arabic" w:cs="Simplified Arabic" w:eastAsia="Aptos" w:hAnsi="Simplified Arabic"/>
          <w:sz w:val="28"/>
          <w:szCs w:val="28"/>
        </w:rPr>
        <w:t>.</w:t>
      </w: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lang w:bidi="ar-EG"/>
        </w:rPr>
      </w:pPr>
      <w:r>
        <w:rPr>
          <w:rFonts w:ascii="Simplified Arabic" w:cs="Simplified Arabic" w:eastAsia="Aptos" w:hAnsi="Simplified Arabic"/>
          <w:sz w:val="28"/>
          <w:szCs w:val="28"/>
          <w:rtl/>
        </w:rPr>
        <w:t>وتناولت دراسة</w:t>
      </w:r>
      <w:r>
        <w:rPr>
          <w:rFonts w:ascii="Simplified Arabic" w:cs="Simplified Arabic" w:eastAsia="Aptos" w:hAnsi="Simplified Arabic"/>
          <w:sz w:val="28"/>
          <w:szCs w:val="28"/>
          <w:rtl/>
        </w:rPr>
        <w:t xml:space="preserve"> </w:t>
      </w:r>
      <w:r>
        <w:rPr>
          <w:rFonts w:ascii="Simplified Arabic" w:cs="Simplified Arabic" w:eastAsia="Aptos" w:hAnsi="Simplified Arabic"/>
          <w:b/>
          <w:bCs/>
          <w:sz w:val="28"/>
          <w:szCs w:val="28"/>
        </w:rPr>
        <w:t>Lax, David A. &amp; Sebenius, James K</w:t>
      </w:r>
      <w:r>
        <w:rPr>
          <w:rFonts w:ascii="Simplified Arabic" w:cs="Simplified Arabic" w:eastAsia="Aptos" w:hAnsi="Simplified Arabic"/>
          <w:b/>
          <w:bCs/>
          <w:sz w:val="28"/>
          <w:szCs w:val="28"/>
          <w:rtl/>
        </w:rPr>
        <w:t xml:space="preserve"> (</w:t>
      </w:r>
      <w:r>
        <w:rPr>
          <w:rFonts w:ascii="Simplified Arabic" w:cs="Simplified Arabic" w:eastAsia="Aptos" w:hAnsi="Simplified Arabic"/>
          <w:b/>
          <w:bCs/>
          <w:sz w:val="28"/>
          <w:szCs w:val="28"/>
          <w:lang w:bidi="ar-EG"/>
        </w:rPr>
        <w:t>1986</w:t>
      </w:r>
      <w:r>
        <w:rPr>
          <w:rFonts w:ascii="Simplified Arabic" w:cs="Simplified Arabic" w:eastAsia="Aptos" w:hAnsi="Simplified Arabic"/>
          <w:b/>
          <w:bCs/>
          <w:sz w:val="28"/>
          <w:szCs w:val="28"/>
          <w:rtl/>
          <w:lang w:bidi="ar-EG"/>
        </w:rPr>
        <w:t>)</w:t>
      </w:r>
      <w:r>
        <w:rPr>
          <w:rFonts w:ascii="Simplified Arabic" w:cs="Simplified Arabic" w:eastAsia="Aptos" w:hAnsi="Simplified Arabic"/>
          <w:sz w:val="28"/>
          <w:szCs w:val="28"/>
          <w:rtl/>
          <w:lang w:bidi="ar-EG"/>
        </w:rPr>
        <w:t xml:space="preserve"> </w:t>
      </w:r>
      <w:r>
        <w:rPr>
          <w:rFonts w:ascii="Simplified Arabic" w:cs="Simplified Arabic" w:eastAsia="Aptos" w:hAnsi="Simplified Arabic"/>
          <w:sz w:val="28"/>
          <w:szCs w:val="28"/>
          <w:rtl/>
        </w:rPr>
        <w:t xml:space="preserve">تحليل كيفية توظيف المديرين للتفاوض داخل المؤسسات لخلق القيمة وحل المشكلات المعقدة بعيداً عن المقاربات التقليدية، حيث هدفت الدراسة إلى توضيح كيف يمكن للقيادات المؤسسية تجاوز التفاوض التوزيعي (تقاسم الكعكة) إلى التفاوض التكاملي (توسيع الكعكة) من خلال التغيير الاستراتيجي للعبة التفاوض. واعتمد الباحثان على المنهج التحليلي الوصفي القائم على تحليل نماذج المناورة ودراسة حالات مؤسسية متعددة، وقد أظهرت النتائج أن المفاوضين الناجحين في المؤسسات لا يركزون فقط على المطالب المباشرة، بل يعملون على تغيير هيكل التفاوض نفسه عبر تحديد الأطراف الصحيحة، وإضافة قضايا جديدة تخلق مكاسب مشتركة، وتوظيف المفاوضات الداخلية بين الإدارات لصالح الموقف التفاوضي الخارجي. وفي ضوء ذلك، أوصت الدراسة </w:t>
      </w:r>
      <w:r>
        <w:rPr>
          <w:rFonts w:ascii="Simplified Arabic" w:cs="Simplified Arabic" w:eastAsia="Aptos" w:hAnsi="Simplified Arabic"/>
          <w:sz w:val="28"/>
          <w:szCs w:val="28"/>
          <w:rtl/>
        </w:rPr>
        <w:t>بضرورة تدريب القيادات المؤسسية على التفكير الاستراتيجي الذي يربط بين المفاوضات الداخلية والخارجية، وتطوير هياكل تنظيمية داخل المؤسسة تدعم التفاوض التعاوني لتحقيق أهداف المنظمة بكفاءة.</w:t>
      </w: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sz w:val="28"/>
          <w:szCs w:val="28"/>
          <w:rtl/>
        </w:rPr>
        <w:t xml:space="preserve"> وتناولت </w:t>
      </w:r>
      <w:r>
        <w:rPr>
          <w:rFonts w:ascii="Simplified Arabic" w:cs="Simplified Arabic" w:eastAsia="Aptos" w:hAnsi="Simplified Arabic"/>
          <w:sz w:val="28"/>
          <w:szCs w:val="28"/>
          <w:rtl/>
        </w:rPr>
        <w:t xml:space="preserve">دراسة </w:t>
      </w:r>
      <w:r>
        <w:rPr>
          <w:rFonts w:ascii="Simplified Arabic" w:cs="Simplified Arabic" w:eastAsia="Aptos" w:hAnsi="Simplified Arabic"/>
          <w:b/>
          <w:bCs/>
          <w:sz w:val="28"/>
          <w:szCs w:val="28"/>
        </w:rPr>
        <w:t>Gray, Barbara</w:t>
      </w:r>
      <w:r>
        <w:rPr>
          <w:rFonts w:ascii="Simplified Arabic" w:cs="Simplified Arabic" w:eastAsia="Aptos" w:hAnsi="Simplified Arabic"/>
          <w:b/>
          <w:bCs/>
          <w:sz w:val="28"/>
          <w:szCs w:val="28"/>
          <w:rtl/>
        </w:rPr>
        <w:t xml:space="preserve"> (</w:t>
      </w:r>
      <w:r>
        <w:rPr>
          <w:rFonts w:ascii="Simplified Arabic" w:cs="Simplified Arabic" w:eastAsia="Aptos" w:hAnsi="Simplified Arabic"/>
          <w:b/>
          <w:bCs/>
          <w:sz w:val="28"/>
          <w:szCs w:val="28"/>
        </w:rPr>
        <w:t>1989</w:t>
      </w:r>
      <w:r>
        <w:rPr>
          <w:rFonts w:ascii="Simplified Arabic" w:cs="Simplified Arabic" w:eastAsia="Aptos" w:hAnsi="Simplified Arabic"/>
          <w:b/>
          <w:bCs/>
          <w:sz w:val="28"/>
          <w:szCs w:val="28"/>
          <w:rtl/>
        </w:rPr>
        <w:t xml:space="preserve">) </w:t>
      </w:r>
      <w:r>
        <w:rPr>
          <w:rFonts w:ascii="Simplified Arabic" w:cs="Simplified Arabic" w:eastAsia="Aptos" w:hAnsi="Simplified Arabic"/>
          <w:sz w:val="28"/>
          <w:szCs w:val="28"/>
          <w:rtl/>
        </w:rPr>
        <w:t>كيفية عمل المؤسسات المختلفة معاً عبر التفاوض المؤسسي لحل المشكلات المعقدة التي تتجاوز قدرة مؤسسة واحدة، حيث هدفت إلى استكشاف ديناميكيات التفاوض بين المنظمات والمؤسسات المتباينة (الحكومية، والخاصة، والمجتمع المدني) لبناء إجماع حول القضايا الشائكة. واستخدمت الباحثة المنهج النوعي التحليلي من خلال دراسة حالات عميقة لمفاوضات بين مؤسسات متعددة، وقد توصلت النتائج إلى أن نجاح التفاوض المؤسسي متعدد الأطراف يعتمد على المرور بثلاث مراحل حساسة: تحديد المشكلة المشتركة، والالتزام بالعملية التفاوضية، ثم بناء الثقة وإدارة تفاوت السلطة والخلافات العميقة بين ممثلي المؤسسات. وأوصت الدراسة بضرورة وجود أطراف محايدة أو وسطاء مؤسسيين لتسهيل التفاوض بين المنظمات، وتأسيس قواعد وإجراءات واضحة للتعاون المؤسسي قبل الشروع في المفاوضات الفعلية لضمان استدامة الاتفاقات وحل النزاعات التنظيمية.</w:t>
      </w: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sz w:val="28"/>
          <w:szCs w:val="28"/>
          <w:rtl/>
        </w:rPr>
        <w:t xml:space="preserve">بينما تناولت دراسة </w:t>
      </w:r>
      <w:r>
        <w:rPr>
          <w:rFonts w:ascii="Simplified Arabic" w:cs="Simplified Arabic" w:eastAsia="Aptos" w:hAnsi="Simplified Arabic"/>
          <w:b/>
          <w:bCs/>
          <w:sz w:val="28"/>
          <w:szCs w:val="28"/>
        </w:rPr>
        <w:t>Walton, Richard E. &amp; McKersie, Robert B</w:t>
      </w:r>
      <w:r>
        <w:rPr>
          <w:rFonts w:ascii="Simplified Arabic" w:cs="Simplified Arabic" w:eastAsia="Aptos" w:hAnsi="Simplified Arabic"/>
          <w:b/>
          <w:bCs/>
          <w:sz w:val="28"/>
          <w:szCs w:val="28"/>
          <w:rtl/>
        </w:rPr>
        <w:t xml:space="preserve"> </w:t>
      </w:r>
      <w:r>
        <w:rPr>
          <w:rFonts w:ascii="Simplified Arabic" w:cs="Simplified Arabic" w:eastAsia="Aptos" w:hAnsi="Simplified Arabic"/>
          <w:b/>
          <w:bCs/>
          <w:sz w:val="28"/>
          <w:szCs w:val="28"/>
          <w:rtl/>
        </w:rPr>
        <w:t>(</w:t>
      </w:r>
      <w:r>
        <w:rPr>
          <w:rFonts w:ascii="Simplified Arabic" w:cs="Simplified Arabic" w:eastAsia="Aptos" w:hAnsi="Simplified Arabic"/>
          <w:b/>
          <w:bCs/>
          <w:sz w:val="28"/>
          <w:szCs w:val="28"/>
        </w:rPr>
        <w:t>1965</w:t>
      </w:r>
      <w:r>
        <w:rPr>
          <w:rFonts w:ascii="Simplified Arabic" w:cs="Simplified Arabic" w:eastAsia="Aptos" w:hAnsi="Simplified Arabic"/>
          <w:sz w:val="28"/>
          <w:szCs w:val="28"/>
          <w:rtl/>
        </w:rPr>
        <w:t>) التفاوض داخل المؤسسات الصناعية بين الإدارة والعمال كعملية تفاعلية معقدة، حيث هدفت الدراسة إلى تقديم إطار نظري شامل يفكك العملية التفاوضية المؤسسية إلى أنظمة فرعية لفهم السلوك الحقيقي للمفاوضين بعيداً عن النظرات الأحادية البعد. واستخدم الباحثان المنهج الوصفي التحليلي والنظري المبني على الملاحظة الميدانية والمقابلات في مؤسسات صناعية، وقد توصلت الدراسة إلى نتيجة رائدة مفادها أن التفاوض المؤسسي يتكون من أربعة أنظمة فرعية تعمل في وقت واحد: التفاوض التوزيعي (تقاسم الموارد)، والتفاوض التكاملي (إيجاد حلول إبداعية)، والتفاوض التنظيمي الداخلي (إدارة الخلافات داخل فريق التفاوض الواحد)، واتخاذ المواقف (إقناع البيئة الخارجية). وأوصت الدراسة بضرورة تدريب المفاوضين المؤسسيين على إدراك هذه الديناميكيات المتزامنة، وتطوير سياسات مؤسسية تفصل بين النزاعات التوزيعية والتكاملية، مع الاهتمام بالتفاوض الداخلي للفريق لضمان تماسك الموقف التفاوضي للمؤسسة.</w:t>
      </w: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b/>
          <w:bCs/>
          <w:sz w:val="28"/>
          <w:szCs w:val="28"/>
          <w:rtl/>
        </w:rPr>
      </w:pPr>
      <w:r>
        <w:rPr>
          <w:rFonts w:ascii="Simplified Arabic" w:cs="Simplified Arabic" w:eastAsia="Aptos" w:hAnsi="Simplified Arabic"/>
          <w:b/>
          <w:bCs/>
          <w:sz w:val="28"/>
          <w:szCs w:val="28"/>
          <w:rtl/>
        </w:rPr>
        <w:t>الفجوة البحثية:</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sz w:val="28"/>
          <w:szCs w:val="28"/>
          <w:rtl/>
        </w:rPr>
        <w:t>على الرغم من وجود عدد من الدراسات التي تناولت أثر التفاوض في حل المشكلات في المجالات التعليمية والتجارية، إلا أنه لم يتم إجراء أي دراسة تناولت أثر استراتيجيات التفاوض في حل المشكلات الإدارية والخدمية داخل الهيئة القومية للتأمين الاجتماعي</w:t>
      </w:r>
      <w:r>
        <w:rPr>
          <w:rFonts w:ascii="Simplified Arabic" w:cs="Simplified Arabic" w:eastAsia="Aptos" w:hAnsi="Simplified Arabic"/>
          <w:sz w:val="28"/>
          <w:szCs w:val="28"/>
        </w:rPr>
        <w:t xml:space="preserve">. </w:t>
      </w:r>
      <w:r>
        <w:rPr>
          <w:rFonts w:ascii="Simplified Arabic" w:cs="Simplified Arabic" w:eastAsia="Aptos" w:hAnsi="Simplified Arabic"/>
          <w:sz w:val="28"/>
          <w:szCs w:val="28"/>
          <w:rtl/>
        </w:rPr>
        <w:t>كما أن الدراسات السابقة التي تناولت مشكلات الهيئة اقتصرت في أغلبها على الحلول التقليدية أو الجانب النظري، دون التطرق إلى التطبيق العملي لاستراتيجيات التفاوض، وهو ما يخلق قصورًا واضحًا في البعد التطبيقي والعملي</w:t>
      </w:r>
      <w:r>
        <w:rPr>
          <w:rFonts w:ascii="Simplified Arabic" w:cs="Simplified Arabic" w:eastAsia="Aptos" w:hAnsi="Simplified Arabic"/>
          <w:sz w:val="28"/>
          <w:szCs w:val="28"/>
        </w:rPr>
        <w:t>.</w:t>
      </w:r>
    </w:p>
    <w:p>
      <w:pPr>
        <w:pStyle w:val="style0"/>
        <w:spacing w:after="0" w:lineRule="auto" w:line="240"/>
        <w:jc w:val="both"/>
        <w:rPr>
          <w:rFonts w:ascii="Simplified Arabic" w:cs="Simplified Arabic" w:eastAsia="Aptos" w:hAnsi="Simplified Arabic"/>
          <w:sz w:val="28"/>
          <w:szCs w:val="28"/>
        </w:rPr>
      </w:pPr>
      <w:r>
        <w:rPr>
          <w:rFonts w:ascii="Simplified Arabic" w:cs="Simplified Arabic" w:eastAsia="Aptos" w:hAnsi="Simplified Arabic"/>
          <w:sz w:val="28"/>
          <w:szCs w:val="28"/>
          <w:rtl/>
        </w:rPr>
        <w:t>وبناءً على ذلك، تأتي الدراسة الحالية لتسد هذه الفجوة البحثية، من خلال تطبيق استراتيجيات التفاوض، وبخاصة استراتيجية التكامل واستراتيجية تعميق العلاقات، على الهيئة القومية للتأمين الاجتماعي، وقياس أثرها في حل المشكلات الإدارية والخدمية المختلفة. ويركز البحث على الجانب التطبيقي والعملي، بهدف تعزيز الكفاءة والفاعلية في تقديم الخدمات، وتحسين إدارة المشكلات المؤسسية، وهو ما لم تتناوله أي دراسة سابقة، مما يضفي على البحث قيمة علمية وعملية مبتكرة</w:t>
      </w:r>
      <w:r>
        <w:rPr>
          <w:rFonts w:ascii="Simplified Arabic" w:cs="Simplified Arabic" w:eastAsia="Aptos" w:hAnsi="Simplified Arabic"/>
          <w:sz w:val="28"/>
          <w:szCs w:val="28"/>
        </w:rPr>
        <w:t>.</w:t>
      </w:r>
    </w:p>
    <w:p>
      <w:pPr>
        <w:pStyle w:val="style0"/>
        <w:spacing w:after="0" w:lineRule="auto" w:line="240"/>
        <w:jc w:val="both"/>
        <w:rPr>
          <w:rFonts w:ascii="Simplified Arabic" w:cs="Simplified Arabic" w:eastAsia="Aptos" w:hAnsi="Simplified Arabic"/>
          <w:b/>
          <w:bCs/>
          <w:sz w:val="28"/>
          <w:szCs w:val="28"/>
        </w:rPr>
      </w:pPr>
    </w:p>
    <w:p>
      <w:pPr>
        <w:pStyle w:val="style0"/>
        <w:spacing w:after="0" w:lineRule="auto" w:line="240"/>
        <w:jc w:val="both"/>
        <w:rPr>
          <w:rFonts w:ascii="Simplified Arabic" w:cs="Simplified Arabic" w:eastAsia="Aptos" w:hAnsi="Simplified Arabic"/>
          <w:b/>
          <w:bCs/>
          <w:sz w:val="28"/>
          <w:szCs w:val="28"/>
          <w:rtl/>
        </w:rPr>
      </w:pPr>
      <w:r>
        <w:rPr>
          <w:rFonts w:ascii="Simplified Arabic" w:cs="Simplified Arabic" w:eastAsia="Aptos" w:hAnsi="Simplified Arabic"/>
          <w:b/>
          <w:bCs/>
          <w:sz w:val="28"/>
          <w:szCs w:val="28"/>
          <w:rtl/>
        </w:rPr>
        <w:t>خطة الدراسة:</w:t>
      </w:r>
    </w:p>
    <w:bookmarkStart w:id="34" w:name="_Hlk199899218"/>
    <w:p>
      <w:pPr>
        <w:pStyle w:val="style0"/>
        <w:spacing w:after="120" w:lineRule="auto" w:line="240"/>
        <w:jc w:val="both"/>
        <w:rPr>
          <w:rFonts w:ascii="Simplified Arabic" w:cs="Simplified Arabic" w:eastAsia="Calibri" w:hAnsi="Simplified Arabic"/>
          <w:kern w:val="0"/>
          <w:sz w:val="28"/>
          <w:szCs w:val="28"/>
          <w:rtl/>
          <w14:ligatures xmlns:w14="http://schemas.microsoft.com/office/word/2010/wordml" w14:val="none"/>
        </w:rPr>
      </w:pPr>
      <w:r>
        <w:rPr>
          <w:rFonts w:ascii="Simplified Arabic" w:cs="Simplified Arabic" w:eastAsia="Calibri" w:hAnsi="Simplified Arabic"/>
          <w:kern w:val="0"/>
          <w:sz w:val="28"/>
          <w:szCs w:val="28"/>
          <w:rtl/>
          <w14:ligatures xmlns:w14="http://schemas.microsoft.com/office/word/2010/wordml" w14:val="none"/>
        </w:rPr>
        <w:t>تتكون هذه الدراسة من ثلاثة فصول رئيسية، بدأت بتوضيح مشكلة الدراسة، وأهميتها، وأهدافها، وفرضياتها، ومنهجها، بالإضافة إلى عرض الدراسات السابقة وتحديد الفجوة البحثية، وهو ما يمهد للإطار النظري والتطبيقي للبحث. ويركز الفصل الأول على التفاوض في حل المشكلات المؤسسية، حيث يتناول التأصيل النظري للتفاوض والأسس النظرية لاستراتيجياته، إضافة إلى دراسة السياسات والتكتيكات التفاوضية المعتمدة في السياق المؤسسي. أما الفصل الثاني، فيعالج نظام التأمين الاجتماعي في مصر ومشكلاته المؤسسية، من خلال دراسة تطور نظم وتشريعات التأمين الاجتماعي، وإجراء مقارنة بين قانون التأمين الاجتماعي رقم (79) لسنة 1975 والقانون رقم (148) لسنة 2019، مع عرض أبرز المشكلات المالية والقانونية والاجتماعية والمؤسسية التي تواجه الهيئة القومية للتأمين الاجتماعي، وتوضيح مبررات استخدام استراتيجيات التفاوض لمعالجة هذه المشكلات. ويركز الفصل الثالث على أثر استراتيجيات التفاوض في معالجة مشكلات الهيئة القومية للتأمين الاجتماعي، ويتضمن تصميم الدراسة الميدانية وأداة جمع البيانات، وتحليلها واختبار الفرضيات، وصولًا إلى النتائج العملية والتوصيات التي يمكن تطبيقها لتحسين كفاءة إدارة المشكلات المؤسسية في الهيئة</w:t>
      </w:r>
      <w:r>
        <w:rPr>
          <w:rFonts w:ascii="Simplified Arabic" w:cs="Simplified Arabic" w:eastAsia="Calibri" w:hAnsi="Simplified Arabic"/>
          <w:kern w:val="0"/>
          <w:sz w:val="28"/>
          <w:szCs w:val="28"/>
          <w14:ligatures xmlns:w14="http://schemas.microsoft.com/office/word/2010/wordml" w14:val="none"/>
        </w:rPr>
        <w:t>.</w:t>
      </w:r>
    </w:p>
    <w:p>
      <w:pPr>
        <w:pStyle w:val="style0"/>
        <w:spacing w:after="120" w:lineRule="auto" w:line="240"/>
        <w:jc w:val="both"/>
        <w:rPr>
          <w:rFonts w:ascii="Simplified Arabic" w:cs="Simplified Arabic" w:eastAsia="Calibri" w:hAnsi="Simplified Arabic"/>
          <w:kern w:val="0"/>
          <w:sz w:val="28"/>
          <w:szCs w:val="28"/>
          <w:rtl/>
          <w14:ligatures xmlns:w14="http://schemas.microsoft.com/office/word/2010/wordml" w14:val="none"/>
        </w:rPr>
      </w:pPr>
    </w:p>
    <w:p>
      <w:pPr>
        <w:pStyle w:val="style0"/>
        <w:spacing w:after="120" w:lineRule="auto" w:line="240"/>
        <w:jc w:val="both"/>
        <w:rPr>
          <w:rFonts w:ascii="Simplified Arabic" w:cs="Simplified Arabic" w:eastAsia="Calibri" w:hAnsi="Simplified Arabic"/>
          <w:kern w:val="0"/>
          <w:sz w:val="28"/>
          <w:szCs w:val="28"/>
          <w:rtl/>
          <w14:ligatures xmlns:w14="http://schemas.microsoft.com/office/word/2010/wordml" w14:val="none"/>
        </w:rPr>
      </w:pPr>
    </w:p>
    <w:p>
      <w:pPr>
        <w:pStyle w:val="style0"/>
        <w:spacing w:after="0" w:lineRule="auto" w:line="240"/>
        <w:ind w:left="706"/>
        <w:jc w:val="center"/>
        <w:rPr>
          <w:rFonts w:ascii="Simplified Arabic" w:cs="Simplified Arabic" w:eastAsia="Aptos" w:hAnsi="Simplified Arabic"/>
          <w:b/>
          <w:bCs/>
          <w:sz w:val="28"/>
          <w:szCs w:val="28"/>
        </w:rPr>
      </w:pPr>
    </w:p>
    <w:p>
      <w:pPr>
        <w:pStyle w:val="style0"/>
        <w:spacing w:after="0" w:lineRule="auto" w:line="240"/>
        <w:ind w:left="706"/>
        <w:jc w:val="center"/>
        <w:rPr>
          <w:rFonts w:ascii="Simplified Arabic" w:cs="Simplified Arabic" w:eastAsia="Aptos" w:hAnsi="Simplified Arabic"/>
          <w:b/>
          <w:bCs/>
          <w:sz w:val="28"/>
          <w:szCs w:val="28"/>
          <w:rtl/>
        </w:rPr>
      </w:pPr>
    </w:p>
    <w:p>
      <w:pPr>
        <w:pStyle w:val="style0"/>
        <w:spacing w:after="0" w:lineRule="auto" w:line="240"/>
        <w:ind w:left="706"/>
        <w:jc w:val="center"/>
        <w:rPr>
          <w:rFonts w:ascii="Simplified Arabic" w:cs="Simplified Arabic" w:eastAsia="Aptos" w:hAnsi="Simplified Arabic"/>
          <w:b/>
          <w:bCs/>
          <w:sz w:val="28"/>
          <w:szCs w:val="28"/>
          <w:rtl/>
        </w:rPr>
      </w:pPr>
    </w:p>
    <w:p>
      <w:pPr>
        <w:pStyle w:val="style0"/>
        <w:spacing w:after="0" w:lineRule="auto" w:line="240"/>
        <w:ind w:left="706"/>
        <w:jc w:val="both"/>
        <w:rPr>
          <w:rFonts w:ascii="Simplified Arabic" w:cs="Simplified Arabic" w:eastAsia="Aptos" w:hAnsi="Simplified Arabic"/>
          <w:b/>
          <w:bCs/>
          <w:sz w:val="28"/>
          <w:szCs w:val="28"/>
          <w:rtl/>
        </w:rPr>
      </w:pPr>
    </w:p>
    <w:p>
      <w:pPr>
        <w:pStyle w:val="style0"/>
        <w:spacing w:after="0" w:lineRule="auto" w:line="240"/>
        <w:ind w:left="706"/>
        <w:jc w:val="both"/>
        <w:rPr>
          <w:rFonts w:ascii="Simplified Arabic" w:cs="Simplified Arabic" w:eastAsia="Aptos" w:hAnsi="Simplified Arabic"/>
          <w:b/>
          <w:bCs/>
          <w:sz w:val="28"/>
          <w:szCs w:val="28"/>
          <w:rtl/>
        </w:rPr>
      </w:pPr>
    </w:p>
    <w:p>
      <w:pPr>
        <w:pStyle w:val="style0"/>
        <w:spacing w:after="0" w:lineRule="auto" w:line="240"/>
        <w:ind w:left="706"/>
        <w:jc w:val="both"/>
        <w:rPr>
          <w:rFonts w:ascii="Simplified Arabic" w:cs="Simplified Arabic" w:eastAsia="Aptos" w:hAnsi="Simplified Arabic"/>
          <w:b/>
          <w:bCs/>
          <w:sz w:val="28"/>
          <w:szCs w:val="28"/>
          <w:rtl/>
        </w:rPr>
      </w:pPr>
    </w:p>
    <w:p>
      <w:pPr>
        <w:pStyle w:val="style0"/>
        <w:spacing w:after="0" w:lineRule="auto" w:line="240"/>
        <w:jc w:val="center"/>
        <w:rPr>
          <w:rFonts w:ascii="Simplified Arabic" w:cs="Simplified Arabic" w:eastAsia="Aptos" w:hAnsi="Simplified Arabic"/>
          <w:b/>
          <w:bCs/>
          <w:sz w:val="28"/>
          <w:szCs w:val="28"/>
          <w:rtl/>
        </w:rPr>
      </w:pPr>
    </w:p>
    <w:p>
      <w:pPr>
        <w:pStyle w:val="style0"/>
        <w:spacing w:after="0" w:lineRule="auto" w:line="240"/>
        <w:jc w:val="center"/>
        <w:rPr>
          <w:rFonts w:ascii="Simplified Arabic" w:cs="Simplified Arabic" w:eastAsia="Aptos" w:hAnsi="Simplified Arabic"/>
          <w:b/>
          <w:bCs/>
          <w:sz w:val="28"/>
          <w:szCs w:val="28"/>
          <w:rtl/>
        </w:rPr>
      </w:pPr>
    </w:p>
    <w:p>
      <w:pPr>
        <w:pStyle w:val="style0"/>
        <w:spacing w:after="0" w:lineRule="auto" w:line="240"/>
        <w:jc w:val="center"/>
        <w:rPr>
          <w:rFonts w:ascii="Simplified Arabic" w:cs="Simplified Arabic" w:eastAsia="Aptos" w:hAnsi="Simplified Arabic"/>
          <w:b/>
          <w:bCs/>
          <w:sz w:val="28"/>
          <w:szCs w:val="28"/>
          <w:rtl/>
        </w:rPr>
      </w:pPr>
    </w:p>
    <w:p>
      <w:pPr>
        <w:pStyle w:val="style0"/>
        <w:spacing w:after="0" w:lineRule="auto" w:line="240"/>
        <w:jc w:val="center"/>
        <w:rPr>
          <w:rFonts w:ascii="Simplified Arabic" w:cs="Simplified Arabic" w:eastAsia="Aptos" w:hAnsi="Simplified Arabic"/>
          <w:b/>
          <w:bCs/>
          <w:sz w:val="28"/>
          <w:szCs w:val="28"/>
          <w:rtl/>
        </w:rPr>
      </w:pPr>
    </w:p>
    <w:p>
      <w:pPr>
        <w:pStyle w:val="style0"/>
        <w:spacing w:after="0" w:lineRule="auto" w:line="240"/>
        <w:jc w:val="center"/>
        <w:rPr>
          <w:rFonts w:ascii="Simplified Arabic" w:cs="Simplified Arabic" w:eastAsia="Aptos" w:hAnsi="Simplified Arabic"/>
          <w:b/>
          <w:bCs/>
          <w:sz w:val="28"/>
          <w:szCs w:val="28"/>
          <w:rtl/>
        </w:rPr>
      </w:pPr>
      <w:r>
        <w:rPr>
          <w:rFonts w:ascii="Simplified Arabic" w:cs="Simplified Arabic" w:eastAsia="Aptos" w:hAnsi="Simplified Arabic"/>
          <w:b/>
          <w:bCs/>
          <w:noProof/>
          <w:sz w:val="28"/>
          <w:szCs w:val="28"/>
          <w:rtl/>
          <w:lang w:val="ar-SA"/>
        </w:rPr>
        <mc:AlternateContent>
          <mc:Choice Requires="wps">
            <w:drawing>
              <wp:anchor distT="0" distB="0" distL="0" distR="0" simplePos="false" relativeHeight="3" behindDoc="false" locked="false" layoutInCell="true" allowOverlap="true">
                <wp:simplePos x="0" y="0"/>
                <wp:positionH relativeFrom="column">
                  <wp:posOffset>638810</wp:posOffset>
                </wp:positionH>
                <wp:positionV relativeFrom="paragraph">
                  <wp:posOffset>144780</wp:posOffset>
                </wp:positionV>
                <wp:extent cx="4729480" cy="3454400"/>
                <wp:effectExtent l="0" t="0" r="13970" b="12700"/>
                <wp:wrapNone/>
                <wp:docPr id="1027" name="مستطيل: زوايا مستديرة 24"/>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4729480" cy="3454400"/>
                        </a:xfrm>
                        <a:prstGeom prst="roundRect"/>
                        <a:solidFill>
                          <a:srgbClr val="ffffff"/>
                        </a:solidFill>
                        <a:ln cmpd="sng" cap="flat" w="19050">
                          <a:solidFill>
                            <a:srgbClr val="000000"/>
                          </a:solidFill>
                          <a:prstDash val="solid"/>
                          <a:miter/>
                          <a:headEnd/>
                          <a:tailEnd/>
                        </a:ln>
                      </wps:spPr>
                      <wps:txbx id="1027">
                        <w:txbxContent>
                          <w:p>
                            <w:pPr>
                              <w:pStyle w:val="style0"/>
                              <w:spacing w:after="0" w:lineRule="auto" w:line="240"/>
                              <w:jc w:val="center"/>
                              <w:rPr>
                                <w:rFonts w:ascii="Simplified Arabic" w:cs="Simplified Arabic" w:hAnsi="Simplified Arabic"/>
                                <w:b/>
                                <w:bCs/>
                                <w:sz w:val="36"/>
                                <w:szCs w:val="36"/>
                                <w:rtl/>
                              </w:rPr>
                            </w:pPr>
                            <w:r>
                              <w:rPr>
                                <w:rFonts w:ascii="Simplified Arabic" w:cs="Simplified Arabic" w:hAnsi="Simplified Arabic"/>
                                <w:b/>
                                <w:bCs/>
                                <w:sz w:val="36"/>
                                <w:szCs w:val="36"/>
                                <w:rtl/>
                              </w:rPr>
                              <w:t>الـفـصل الأول</w:t>
                            </w:r>
                          </w:p>
                          <w:p>
                            <w:pPr>
                              <w:pStyle w:val="style0"/>
                              <w:spacing w:after="0" w:lineRule="auto" w:line="240"/>
                              <w:jc w:val="center"/>
                              <w:rPr>
                                <w:rFonts w:ascii="Simplified Arabic" w:cs="Simplified Arabic" w:hAnsi="Simplified Arabic"/>
                                <w:b/>
                                <w:bCs/>
                                <w:sz w:val="36"/>
                                <w:szCs w:val="36"/>
                                <w:rtl/>
                              </w:rPr>
                            </w:pPr>
                            <w:r>
                              <w:rPr>
                                <w:rFonts w:ascii="Simplified Arabic" w:cs="Simplified Arabic" w:hAnsi="Simplified Arabic"/>
                                <w:b/>
                                <w:bCs/>
                                <w:sz w:val="36"/>
                                <w:szCs w:val="36"/>
                                <w:rtl/>
                              </w:rPr>
                              <w:t>التفــــاوض في حل المشكلات المؤسسية</w:t>
                            </w:r>
                          </w:p>
                          <w:p>
                            <w:pPr>
                              <w:pStyle w:val="style0"/>
                              <w:spacing w:lineRule="auto" w:line="240"/>
                              <w:jc w:val="both"/>
                              <w:rPr>
                                <w:rFonts w:ascii="Simplified Arabic" w:cs="Simplified Arabic" w:hAnsi="Simplified Arabic"/>
                                <w:b/>
                                <w:bCs/>
                                <w:sz w:val="36"/>
                                <w:szCs w:val="36"/>
                                <w:rtl/>
                              </w:rPr>
                            </w:pPr>
                            <w:r>
                              <w:rPr>
                                <w:rFonts w:ascii="Simplified Arabic" w:cs="Simplified Arabic" w:hAnsi="Simplified Arabic"/>
                                <w:b/>
                                <w:bCs/>
                                <w:sz w:val="36"/>
                                <w:szCs w:val="36"/>
                                <w:rtl/>
                              </w:rPr>
                              <w:t>المحور الأول: التأصيل النظري للتفاوض</w:t>
                            </w:r>
                          </w:p>
                          <w:p>
                            <w:pPr>
                              <w:pStyle w:val="style0"/>
                              <w:spacing w:lineRule="auto" w:line="240"/>
                              <w:jc w:val="both"/>
                              <w:rPr>
                                <w:rFonts w:ascii="Simplified Arabic" w:cs="Simplified Arabic" w:hAnsi="Simplified Arabic"/>
                                <w:b/>
                                <w:bCs/>
                                <w:sz w:val="36"/>
                                <w:szCs w:val="36"/>
                                <w:rtl/>
                              </w:rPr>
                            </w:pPr>
                            <w:r>
                              <w:rPr>
                                <w:rFonts w:ascii="Simplified Arabic" w:cs="Simplified Arabic" w:hAnsi="Simplified Arabic"/>
                                <w:b/>
                                <w:bCs/>
                                <w:sz w:val="36"/>
                                <w:szCs w:val="36"/>
                                <w:rtl/>
                              </w:rPr>
                              <w:t>المحور الثاني: الأسس النظرية لاستراتيجيات التفاوض</w:t>
                            </w:r>
                          </w:p>
                          <w:p>
                            <w:pPr>
                              <w:pStyle w:val="style0"/>
                              <w:spacing w:lineRule="auto" w:line="240"/>
                              <w:jc w:val="both"/>
                              <w:rPr>
                                <w:rFonts w:ascii="Simplified Arabic" w:cs="Simplified Arabic" w:hAnsi="Simplified Arabic"/>
                                <w:b/>
                                <w:bCs/>
                                <w:sz w:val="36"/>
                                <w:szCs w:val="36"/>
                              </w:rPr>
                            </w:pPr>
                            <w:r>
                              <w:rPr>
                                <w:rFonts w:ascii="Simplified Arabic" w:cs="Simplified Arabic" w:hAnsi="Simplified Arabic"/>
                                <w:b/>
                                <w:bCs/>
                                <w:sz w:val="36"/>
                                <w:szCs w:val="36"/>
                                <w:rtl/>
                              </w:rPr>
                              <w:t>المحور الثالث: سياسات وتكتيكات التفاوض</w:t>
                            </w:r>
                          </w:p>
                        </w:txbxContent>
                      </wps:txbx>
                      <wps:bodyPr lIns="91440" rIns="91440" tIns="45720" bIns="45720" vert="horz" anchor="ctr" wrap="square">
                        <a:prstTxWarp prst="textNoShape"/>
                        <a:noAutofit/>
                      </wps:bodyPr>
                    </wps:wsp>
                  </a:graphicData>
                </a:graphic>
                <wp14:sizeRelH relativeFrom="margin">
                  <wp14:pctWidth>0</wp14:pctWidth>
                </wp14:sizeRelH>
                <wp14:sizeRelV relativeFrom="margin">
                  <wp14:pctHeight>0</wp14:pctHeight>
                </wp14:sizeRelV>
              </wp:anchor>
            </w:drawing>
          </mc:Choice>
          <mc:Fallback>
            <w:pict>
              <v:roundrect id="1027" arcsize="0.16666667," fillcolor="white" stroked="t" style="position:absolute;margin-left:50.3pt;margin-top:11.4pt;width:372.4pt;height:272.0pt;z-index:3;mso-position-horizontal-relative:text;mso-position-vertical-relative:text;mso-width-percent:0;mso-height-percent:0;mso-width-relative:margin;mso-height-relative:margin;mso-wrap-distance-left:0.0pt;mso-wrap-distance-right:0.0pt;visibility:visible;v-text-anchor:middle;">
                <v:stroke joinstyle="miter" weight="1.5pt"/>
                <v:fill/>
                <v:textbox inset="7.2pt,3.6pt,7.2pt,3.6pt">
                  <w:txbxContent>
                    <w:p>
                      <w:pPr>
                        <w:pStyle w:val="style0"/>
                        <w:spacing w:after="0" w:lineRule="auto" w:line="240"/>
                        <w:jc w:val="center"/>
                        <w:rPr>
                          <w:rFonts w:ascii="Simplified Arabic" w:cs="Simplified Arabic" w:hAnsi="Simplified Arabic"/>
                          <w:b/>
                          <w:bCs/>
                          <w:sz w:val="36"/>
                          <w:szCs w:val="36"/>
                          <w:rtl/>
                        </w:rPr>
                      </w:pPr>
                      <w:r>
                        <w:rPr>
                          <w:rFonts w:ascii="Simplified Arabic" w:cs="Simplified Arabic" w:hAnsi="Simplified Arabic"/>
                          <w:b/>
                          <w:bCs/>
                          <w:sz w:val="36"/>
                          <w:szCs w:val="36"/>
                          <w:rtl/>
                        </w:rPr>
                        <w:t>الـفـصل الأول</w:t>
                      </w:r>
                    </w:p>
                    <w:p>
                      <w:pPr>
                        <w:pStyle w:val="style0"/>
                        <w:spacing w:after="0" w:lineRule="auto" w:line="240"/>
                        <w:jc w:val="center"/>
                        <w:rPr>
                          <w:rFonts w:ascii="Simplified Arabic" w:cs="Simplified Arabic" w:hAnsi="Simplified Arabic"/>
                          <w:b/>
                          <w:bCs/>
                          <w:sz w:val="36"/>
                          <w:szCs w:val="36"/>
                          <w:rtl/>
                        </w:rPr>
                      </w:pPr>
                      <w:r>
                        <w:rPr>
                          <w:rFonts w:ascii="Simplified Arabic" w:cs="Simplified Arabic" w:hAnsi="Simplified Arabic"/>
                          <w:b/>
                          <w:bCs/>
                          <w:sz w:val="36"/>
                          <w:szCs w:val="36"/>
                          <w:rtl/>
                        </w:rPr>
                        <w:t>التفــــاوض في حل المشكلات المؤسسية</w:t>
                      </w:r>
                    </w:p>
                    <w:p>
                      <w:pPr>
                        <w:pStyle w:val="style0"/>
                        <w:spacing w:lineRule="auto" w:line="240"/>
                        <w:jc w:val="both"/>
                        <w:rPr>
                          <w:rFonts w:ascii="Simplified Arabic" w:cs="Simplified Arabic" w:hAnsi="Simplified Arabic"/>
                          <w:b/>
                          <w:bCs/>
                          <w:sz w:val="36"/>
                          <w:szCs w:val="36"/>
                          <w:rtl/>
                        </w:rPr>
                      </w:pPr>
                      <w:r>
                        <w:rPr>
                          <w:rFonts w:ascii="Simplified Arabic" w:cs="Simplified Arabic" w:hAnsi="Simplified Arabic"/>
                          <w:b/>
                          <w:bCs/>
                          <w:sz w:val="36"/>
                          <w:szCs w:val="36"/>
                          <w:rtl/>
                        </w:rPr>
                        <w:t>المحور الأول: التأصيل النظري للتفاوض</w:t>
                      </w:r>
                    </w:p>
                    <w:p>
                      <w:pPr>
                        <w:pStyle w:val="style0"/>
                        <w:spacing w:lineRule="auto" w:line="240"/>
                        <w:jc w:val="both"/>
                        <w:rPr>
                          <w:rFonts w:ascii="Simplified Arabic" w:cs="Simplified Arabic" w:hAnsi="Simplified Arabic"/>
                          <w:b/>
                          <w:bCs/>
                          <w:sz w:val="36"/>
                          <w:szCs w:val="36"/>
                          <w:rtl/>
                        </w:rPr>
                      </w:pPr>
                      <w:r>
                        <w:rPr>
                          <w:rFonts w:ascii="Simplified Arabic" w:cs="Simplified Arabic" w:hAnsi="Simplified Arabic"/>
                          <w:b/>
                          <w:bCs/>
                          <w:sz w:val="36"/>
                          <w:szCs w:val="36"/>
                          <w:rtl/>
                        </w:rPr>
                        <w:t>المحور الثاني: الأسس النظرية لاستراتيجيات التفاوض</w:t>
                      </w:r>
                    </w:p>
                    <w:p>
                      <w:pPr>
                        <w:pStyle w:val="style0"/>
                        <w:spacing w:lineRule="auto" w:line="240"/>
                        <w:jc w:val="both"/>
                        <w:rPr>
                          <w:rFonts w:ascii="Simplified Arabic" w:cs="Simplified Arabic" w:hAnsi="Simplified Arabic"/>
                          <w:b/>
                          <w:bCs/>
                          <w:sz w:val="36"/>
                          <w:szCs w:val="36"/>
                        </w:rPr>
                      </w:pPr>
                      <w:r>
                        <w:rPr>
                          <w:rFonts w:ascii="Simplified Arabic" w:cs="Simplified Arabic" w:hAnsi="Simplified Arabic"/>
                          <w:b/>
                          <w:bCs/>
                          <w:sz w:val="36"/>
                          <w:szCs w:val="36"/>
                          <w:rtl/>
                        </w:rPr>
                        <w:t>المحور الثالث: سياسات وتكتيكات التفاوض</w:t>
                      </w:r>
                    </w:p>
                  </w:txbxContent>
                </v:textbox>
              </v:roundrect>
            </w:pict>
          </mc:Fallback>
        </mc:AlternateContent>
      </w:r>
    </w:p>
    <w:p>
      <w:pPr>
        <w:pStyle w:val="style0"/>
        <w:spacing w:after="0" w:lineRule="auto" w:line="240"/>
        <w:jc w:val="center"/>
        <w:rPr>
          <w:rFonts w:ascii="Simplified Arabic" w:cs="Simplified Arabic" w:eastAsia="Aptos" w:hAnsi="Simplified Arabic"/>
          <w:b/>
          <w:bCs/>
          <w:sz w:val="28"/>
          <w:szCs w:val="28"/>
          <w:rtl/>
        </w:rPr>
      </w:pPr>
    </w:p>
    <w:p>
      <w:pPr>
        <w:pStyle w:val="style0"/>
        <w:spacing w:after="0" w:lineRule="auto" w:line="240"/>
        <w:jc w:val="center"/>
        <w:rPr>
          <w:rFonts w:ascii="Simplified Arabic" w:cs="Simplified Arabic" w:eastAsia="Aptos" w:hAnsi="Simplified Arabic"/>
          <w:b/>
          <w:bCs/>
          <w:sz w:val="28"/>
          <w:szCs w:val="28"/>
          <w:rtl/>
        </w:rPr>
      </w:pPr>
    </w:p>
    <w:p>
      <w:pPr>
        <w:pStyle w:val="style0"/>
        <w:spacing w:after="0" w:lineRule="auto" w:line="240"/>
        <w:jc w:val="center"/>
        <w:rPr>
          <w:rFonts w:ascii="Simplified Arabic" w:cs="Simplified Arabic" w:eastAsia="Aptos" w:hAnsi="Simplified Arabic"/>
          <w:b/>
          <w:bCs/>
          <w:sz w:val="28"/>
          <w:szCs w:val="28"/>
          <w:rtl/>
        </w:rPr>
      </w:pPr>
    </w:p>
    <w:p>
      <w:pPr>
        <w:pStyle w:val="style0"/>
        <w:spacing w:after="0" w:lineRule="auto" w:line="240"/>
        <w:jc w:val="center"/>
        <w:rPr>
          <w:rFonts w:ascii="Simplified Arabic" w:cs="Simplified Arabic" w:eastAsia="Aptos" w:hAnsi="Simplified Arabic"/>
          <w:b/>
          <w:bCs/>
          <w:sz w:val="28"/>
          <w:szCs w:val="28"/>
          <w:rtl/>
        </w:rPr>
      </w:pPr>
    </w:p>
    <w:p>
      <w:pPr>
        <w:pStyle w:val="style0"/>
        <w:spacing w:after="0" w:lineRule="auto" w:line="240"/>
        <w:jc w:val="center"/>
        <w:rPr>
          <w:rFonts w:ascii="Simplified Arabic" w:cs="Simplified Arabic" w:eastAsia="Aptos" w:hAnsi="Simplified Arabic"/>
          <w:b/>
          <w:bCs/>
          <w:sz w:val="28"/>
          <w:szCs w:val="28"/>
          <w:rtl/>
        </w:rPr>
      </w:pPr>
    </w:p>
    <w:p>
      <w:pPr>
        <w:pStyle w:val="style0"/>
        <w:spacing w:after="0" w:lineRule="auto" w:line="240"/>
        <w:jc w:val="center"/>
        <w:rPr>
          <w:rFonts w:ascii="Simplified Arabic" w:cs="Simplified Arabic" w:eastAsia="Aptos" w:hAnsi="Simplified Arabic"/>
          <w:b/>
          <w:bCs/>
          <w:sz w:val="28"/>
          <w:szCs w:val="28"/>
          <w:rtl/>
        </w:rPr>
      </w:pPr>
    </w:p>
    <w:p>
      <w:pPr>
        <w:pStyle w:val="style0"/>
        <w:spacing w:after="0" w:lineRule="auto" w:line="240"/>
        <w:jc w:val="center"/>
        <w:rPr>
          <w:rFonts w:ascii="Simplified Arabic" w:cs="Simplified Arabic" w:eastAsia="Aptos" w:hAnsi="Simplified Arabic"/>
          <w:b/>
          <w:bCs/>
          <w:sz w:val="28"/>
          <w:szCs w:val="28"/>
          <w:rtl/>
        </w:rPr>
      </w:pPr>
    </w:p>
    <w:p>
      <w:pPr>
        <w:pStyle w:val="style0"/>
        <w:spacing w:after="0" w:lineRule="auto" w:line="240"/>
        <w:jc w:val="center"/>
        <w:rPr>
          <w:rFonts w:ascii="Simplified Arabic" w:cs="Simplified Arabic" w:eastAsia="Aptos" w:hAnsi="Simplified Arabic"/>
          <w:b/>
          <w:bCs/>
          <w:sz w:val="28"/>
          <w:szCs w:val="28"/>
          <w:rtl/>
        </w:rPr>
      </w:pPr>
    </w:p>
    <w:p>
      <w:pPr>
        <w:pStyle w:val="style0"/>
        <w:spacing w:after="0" w:lineRule="auto" w:line="240"/>
        <w:jc w:val="center"/>
        <w:rPr>
          <w:rFonts w:ascii="Simplified Arabic" w:cs="Simplified Arabic" w:eastAsia="Aptos" w:hAnsi="Simplified Arabic"/>
          <w:b/>
          <w:bCs/>
          <w:sz w:val="28"/>
          <w:szCs w:val="28"/>
          <w:rtl/>
        </w:rPr>
      </w:pPr>
    </w:p>
    <w:p>
      <w:pPr>
        <w:pStyle w:val="style0"/>
        <w:spacing w:after="0" w:lineRule="auto" w:line="240"/>
        <w:jc w:val="center"/>
        <w:rPr>
          <w:rFonts w:ascii="Simplified Arabic" w:cs="Simplified Arabic" w:eastAsia="Aptos" w:hAnsi="Simplified Arabic"/>
          <w:b/>
          <w:bCs/>
          <w:sz w:val="28"/>
          <w:szCs w:val="28"/>
          <w:rtl/>
        </w:rPr>
      </w:pPr>
    </w:p>
    <w:p>
      <w:pPr>
        <w:pStyle w:val="style0"/>
        <w:spacing w:after="0" w:lineRule="auto" w:line="240"/>
        <w:jc w:val="center"/>
        <w:rPr>
          <w:rFonts w:ascii="Simplified Arabic" w:cs="Simplified Arabic" w:eastAsia="Aptos" w:hAnsi="Simplified Arabic"/>
          <w:b/>
          <w:bCs/>
          <w:sz w:val="28"/>
          <w:szCs w:val="28"/>
          <w:rtl/>
        </w:rPr>
      </w:pPr>
    </w:p>
    <w:p>
      <w:pPr>
        <w:pStyle w:val="style0"/>
        <w:spacing w:after="0" w:lineRule="auto" w:line="240"/>
        <w:jc w:val="center"/>
        <w:rPr>
          <w:rFonts w:ascii="Simplified Arabic" w:cs="Simplified Arabic" w:eastAsia="Aptos" w:hAnsi="Simplified Arabic"/>
          <w:b/>
          <w:bCs/>
          <w:sz w:val="28"/>
          <w:szCs w:val="28"/>
          <w:rtl/>
        </w:rPr>
      </w:pPr>
    </w:p>
    <w:p>
      <w:pPr>
        <w:pStyle w:val="style0"/>
        <w:spacing w:after="0" w:lineRule="auto" w:line="240"/>
        <w:jc w:val="center"/>
        <w:rPr>
          <w:rFonts w:ascii="Simplified Arabic" w:cs="Simplified Arabic" w:eastAsia="Aptos" w:hAnsi="Simplified Arabic"/>
          <w:b/>
          <w:bCs/>
          <w:sz w:val="28"/>
          <w:szCs w:val="28"/>
          <w:rtl/>
        </w:rPr>
      </w:pPr>
    </w:p>
    <w:p>
      <w:pPr>
        <w:pStyle w:val="style0"/>
        <w:spacing w:after="0" w:lineRule="auto" w:line="240"/>
        <w:jc w:val="center"/>
        <w:rPr>
          <w:rFonts w:ascii="Simplified Arabic" w:cs="Simplified Arabic" w:eastAsia="Aptos" w:hAnsi="Simplified Arabic"/>
          <w:b/>
          <w:bCs/>
          <w:sz w:val="28"/>
          <w:szCs w:val="28"/>
          <w:rtl/>
        </w:rPr>
      </w:pPr>
    </w:p>
    <w:p>
      <w:pPr>
        <w:pStyle w:val="style0"/>
        <w:spacing w:after="0" w:lineRule="auto" w:line="240"/>
        <w:jc w:val="center"/>
        <w:rPr>
          <w:rFonts w:ascii="Simplified Arabic" w:cs="Simplified Arabic" w:eastAsia="Aptos" w:hAnsi="Simplified Arabic"/>
          <w:b/>
          <w:bCs/>
          <w:sz w:val="28"/>
          <w:szCs w:val="28"/>
          <w:rtl/>
        </w:rPr>
      </w:pPr>
    </w:p>
    <w:p>
      <w:pPr>
        <w:pStyle w:val="style0"/>
        <w:spacing w:after="0" w:lineRule="auto" w:line="240"/>
        <w:jc w:val="center"/>
        <w:rPr>
          <w:rFonts w:ascii="Simplified Arabic" w:cs="Simplified Arabic" w:eastAsia="Aptos" w:hAnsi="Simplified Arabic"/>
          <w:b/>
          <w:bCs/>
          <w:sz w:val="28"/>
          <w:szCs w:val="28"/>
          <w:rtl/>
        </w:rPr>
      </w:pPr>
    </w:p>
    <w:p>
      <w:pPr>
        <w:pStyle w:val="style0"/>
        <w:spacing w:after="0" w:lineRule="auto" w:line="240"/>
        <w:jc w:val="center"/>
        <w:rPr>
          <w:rFonts w:ascii="Simplified Arabic" w:cs="Simplified Arabic" w:eastAsia="Aptos" w:hAnsi="Simplified Arabic"/>
          <w:b/>
          <w:bCs/>
          <w:sz w:val="28"/>
          <w:szCs w:val="28"/>
          <w:rtl/>
        </w:rPr>
      </w:pPr>
    </w:p>
    <w:p>
      <w:pPr>
        <w:pStyle w:val="style0"/>
        <w:spacing w:after="0" w:lineRule="auto" w:line="240"/>
        <w:jc w:val="center"/>
        <w:rPr>
          <w:rFonts w:ascii="Simplified Arabic" w:cs="Simplified Arabic" w:eastAsia="Aptos" w:hAnsi="Simplified Arabic"/>
          <w:b/>
          <w:bCs/>
          <w:sz w:val="28"/>
          <w:szCs w:val="28"/>
          <w:rtl/>
        </w:rPr>
      </w:pPr>
    </w:p>
    <w:p>
      <w:pPr>
        <w:pStyle w:val="style0"/>
        <w:spacing w:after="0" w:lineRule="auto" w:line="240"/>
        <w:jc w:val="center"/>
        <w:rPr>
          <w:rFonts w:ascii="Simplified Arabic" w:cs="Simplified Arabic" w:eastAsia="Aptos" w:hAnsi="Simplified Arabic"/>
          <w:b/>
          <w:bCs/>
          <w:sz w:val="28"/>
          <w:szCs w:val="28"/>
          <w:rtl/>
        </w:rPr>
      </w:pPr>
    </w:p>
    <w:p>
      <w:pPr>
        <w:pStyle w:val="style0"/>
        <w:spacing w:after="0" w:lineRule="auto" w:line="240"/>
        <w:jc w:val="center"/>
        <w:rPr>
          <w:rFonts w:ascii="Simplified Arabic" w:cs="Simplified Arabic" w:eastAsia="Aptos" w:hAnsi="Simplified Arabic"/>
          <w:b/>
          <w:bCs/>
          <w:sz w:val="28"/>
          <w:szCs w:val="28"/>
          <w:rtl/>
        </w:rPr>
      </w:pPr>
    </w:p>
    <w:p>
      <w:pPr>
        <w:pStyle w:val="style0"/>
        <w:spacing w:after="0" w:lineRule="auto" w:line="240"/>
        <w:jc w:val="center"/>
        <w:rPr>
          <w:rFonts w:ascii="Simplified Arabic" w:cs="Simplified Arabic" w:eastAsia="Aptos" w:hAnsi="Simplified Arabic"/>
          <w:b/>
          <w:bCs/>
          <w:sz w:val="28"/>
          <w:szCs w:val="28"/>
          <w:rtl/>
        </w:rPr>
      </w:pPr>
    </w:p>
    <w:p>
      <w:pPr>
        <w:pStyle w:val="style0"/>
        <w:spacing w:after="0" w:lineRule="auto" w:line="240"/>
        <w:jc w:val="center"/>
        <w:rPr>
          <w:rFonts w:ascii="Simplified Arabic" w:cs="Simplified Arabic" w:eastAsia="Aptos" w:hAnsi="Simplified Arabic"/>
          <w:b/>
          <w:bCs/>
          <w:sz w:val="28"/>
          <w:szCs w:val="28"/>
          <w:rtl/>
        </w:rPr>
      </w:pPr>
    </w:p>
    <w:p>
      <w:pPr>
        <w:pStyle w:val="style0"/>
        <w:spacing w:after="0" w:lineRule="auto" w:line="240"/>
        <w:jc w:val="center"/>
        <w:rPr>
          <w:rFonts w:ascii="Simplified Arabic" w:cs="Simplified Arabic" w:eastAsia="Aptos" w:hAnsi="Simplified Arabic"/>
          <w:b/>
          <w:bCs/>
          <w:sz w:val="28"/>
          <w:szCs w:val="28"/>
          <w:rtl/>
        </w:rPr>
      </w:pPr>
    </w:p>
    <w:p>
      <w:pPr>
        <w:pStyle w:val="style0"/>
        <w:spacing w:after="0" w:lineRule="auto" w:line="240"/>
        <w:jc w:val="center"/>
        <w:rPr>
          <w:rFonts w:ascii="Simplified Arabic" w:cs="Simplified Arabic" w:eastAsia="Aptos" w:hAnsi="Simplified Arabic"/>
          <w:b/>
          <w:bCs/>
          <w:sz w:val="28"/>
          <w:szCs w:val="28"/>
          <w:rtl/>
        </w:rPr>
      </w:pPr>
    </w:p>
    <w:p>
      <w:pPr>
        <w:pStyle w:val="style0"/>
        <w:spacing w:after="0" w:lineRule="auto" w:line="240"/>
        <w:jc w:val="center"/>
        <w:rPr>
          <w:rFonts w:ascii="Simplified Arabic" w:cs="Simplified Arabic" w:eastAsia="Aptos" w:hAnsi="Simplified Arabic"/>
          <w:b/>
          <w:bCs/>
          <w:sz w:val="28"/>
          <w:szCs w:val="28"/>
          <w:rtl/>
        </w:rPr>
      </w:pPr>
    </w:p>
    <w:p>
      <w:pPr>
        <w:pStyle w:val="style0"/>
        <w:spacing w:after="0" w:lineRule="auto" w:line="240"/>
        <w:jc w:val="center"/>
        <w:rPr>
          <w:rFonts w:ascii="Simplified Arabic" w:cs="Simplified Arabic" w:eastAsia="Aptos" w:hAnsi="Simplified Arabic"/>
          <w:b/>
          <w:bCs/>
          <w:sz w:val="28"/>
          <w:szCs w:val="28"/>
          <w:rtl/>
        </w:rPr>
      </w:pPr>
    </w:p>
    <w:p>
      <w:pPr>
        <w:pStyle w:val="style0"/>
        <w:spacing w:after="0" w:lineRule="auto" w:line="240"/>
        <w:jc w:val="center"/>
        <w:rPr>
          <w:rFonts w:ascii="Simplified Arabic" w:cs="Simplified Arabic" w:eastAsia="Aptos" w:hAnsi="Simplified Arabic"/>
          <w:b/>
          <w:bCs/>
          <w:sz w:val="28"/>
          <w:szCs w:val="28"/>
          <w:rtl/>
        </w:rPr>
      </w:pPr>
    </w:p>
    <w:p>
      <w:pPr>
        <w:pStyle w:val="style0"/>
        <w:spacing w:after="0" w:lineRule="auto" w:line="240"/>
        <w:jc w:val="both"/>
        <w:rPr>
          <w:rFonts w:ascii="Simplified Arabic" w:cs="Simplified Arabic" w:eastAsia="Aptos" w:hAnsi="Simplified Arabic"/>
          <w:b/>
          <w:bCs/>
          <w:sz w:val="28"/>
          <w:szCs w:val="28"/>
          <w:rtl/>
        </w:rPr>
      </w:pPr>
    </w:p>
    <w:p>
      <w:pPr>
        <w:pStyle w:val="style0"/>
        <w:spacing w:after="0" w:lineRule="auto" w:line="240"/>
        <w:jc w:val="both"/>
        <w:rPr>
          <w:rFonts w:ascii="Simplified Arabic" w:cs="Simplified Arabic" w:eastAsia="Aptos" w:hAnsi="Simplified Arabic"/>
          <w:b/>
          <w:bCs/>
          <w:sz w:val="28"/>
          <w:szCs w:val="28"/>
          <w:rtl/>
        </w:rPr>
      </w:pPr>
    </w:p>
    <w:p>
      <w:pPr>
        <w:pStyle w:val="style0"/>
        <w:spacing w:after="0" w:lineRule="auto" w:line="240"/>
        <w:jc w:val="both"/>
        <w:rPr>
          <w:rFonts w:ascii="Simplified Arabic" w:cs="Simplified Arabic" w:eastAsia="Aptos" w:hAnsi="Simplified Arabic"/>
          <w:b/>
          <w:bCs/>
          <w:sz w:val="28"/>
          <w:szCs w:val="28"/>
          <w:rtl/>
        </w:rPr>
      </w:pPr>
      <w:r>
        <w:rPr>
          <w:rFonts w:ascii="Simplified Arabic" w:cs="Simplified Arabic" w:eastAsia="Aptos" w:hAnsi="Simplified Arabic" w:hint="cs"/>
          <w:b/>
          <w:bCs/>
          <w:sz w:val="28"/>
          <w:szCs w:val="28"/>
          <w:rtl/>
        </w:rPr>
        <w:t>تمهيد</w:t>
      </w:r>
      <w:r>
        <w:rPr>
          <w:rFonts w:ascii="Simplified Arabic" w:cs="Simplified Arabic" w:eastAsia="Aptos" w:hAnsi="Simplified Arabic" w:hint="cs"/>
          <w:b/>
          <w:bCs/>
          <w:sz w:val="28"/>
          <w:szCs w:val="28"/>
          <w:rtl/>
        </w:rPr>
        <w:t>:</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cs"/>
          <w:sz w:val="28"/>
          <w:szCs w:val="28"/>
          <w:rtl/>
        </w:rPr>
        <w:t>منذ</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أقدم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العصور،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ومع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بداية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تفاعل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المجموعات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البشرية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وتنافسها،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برز</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كأداة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لتحقيق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التفاهم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والتوافق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الأطراف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المختلفة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مراحلها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الأولى،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اقتصر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إقرار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الهدنات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وعقد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الصلح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وتسوية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النزاعات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البسيطة،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لكنه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تطور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المجتمعات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وتنوع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أنشطتها،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اتسعت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دائرة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العلاقات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الإنسانية،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وظهرت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أنماط</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جديدة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التبادل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مثل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المقايضة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والمبادلات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التجارية،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استلزم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الحوار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والنقاش</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للوصول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اتفاقات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مرضية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وحل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مشكلات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متعددة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ومع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مرور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الزمن،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أصبح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ليس</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مجرد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وسيلة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لتسوية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النزاعات،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أداة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أساسية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لتنظيم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العلاقات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الإنسانية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وتعزيز</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التفاهم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الأطراف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المختلفة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ويهدف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جوهره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الوصول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حلول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وسط</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تحقق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قدرًا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الرضا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لكل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الأطراف،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إذ</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الناجح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يعتمد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منطق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الفوز</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والخسارة،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يسعى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لتحقيق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مكاسب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متبادلة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الفعّال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يمكّن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أحد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الأطراف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تحقيق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أهدافه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شعور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الطرف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الآخر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بأنه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حقق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أيضًا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مكاسب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حقيقية،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النظر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باعتباره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وسيلة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لهزيمة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الخصم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يمكن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يؤدي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نتائج</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عكسية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ويزيد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تعقيد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النزاعات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المستقبلية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الجديلي،</w:t>
      </w:r>
      <w:r>
        <w:rPr>
          <w:rFonts w:ascii="Simplified Arabic" w:cs="Simplified Arabic" w:eastAsia="Aptos" w:hAnsi="Simplified Arabic"/>
          <w:sz w:val="28"/>
          <w:szCs w:val="28"/>
          <w:rtl/>
        </w:rPr>
        <w:t xml:space="preserve"> 2014</w:t>
      </w:r>
      <w:r>
        <w:rPr>
          <w:rFonts w:ascii="Simplified Arabic" w:cs="Simplified Arabic" w:eastAsia="Aptos" w:hAnsi="Simplified Arabic" w:hint="cs"/>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ص</w:t>
      </w:r>
      <w:r>
        <w:rPr>
          <w:rFonts w:ascii="Simplified Arabic" w:cs="Simplified Arabic" w:eastAsia="Aptos" w:hAnsi="Simplified Arabic"/>
          <w:sz w:val="28"/>
          <w:szCs w:val="28"/>
          <w:rtl/>
        </w:rPr>
        <w:t>. 20).</w:t>
      </w:r>
      <w:r>
        <w:rPr>
          <w:rFonts w:ascii="Simplified Arabic" w:cs="Simplified Arabic" w:eastAsia="Aptos" w:hAnsi="Simplified Arabic" w:hint="cs"/>
          <w:sz w:val="28"/>
          <w:szCs w:val="28"/>
          <w:rtl/>
        </w:rPr>
        <w:t xml:space="preserve"> </w:t>
      </w:r>
      <w:r>
        <w:rPr>
          <w:rFonts w:ascii="Simplified Arabic" w:cs="Simplified Arabic" w:eastAsia="Aptos" w:hAnsi="Simplified Arabic" w:hint="cs"/>
          <w:sz w:val="28"/>
          <w:szCs w:val="28"/>
          <w:rtl/>
        </w:rPr>
        <w:t>ويمثل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قائمًا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أصول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ومبادئ</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واستراتيجيات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وتكتيكات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محددة،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يتطلب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الإلمام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لتوظيفها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عمليًا،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ويعتمد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مزيج</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المعرفة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النظرية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والمهارات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التطبيقية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والخبرة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المكتسبة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الممارسة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العملية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الطلاع،</w:t>
      </w:r>
      <w:r>
        <w:rPr>
          <w:rFonts w:ascii="Simplified Arabic" w:cs="Simplified Arabic" w:eastAsia="Aptos" w:hAnsi="Simplified Arabic"/>
          <w:sz w:val="28"/>
          <w:szCs w:val="28"/>
          <w:rtl/>
        </w:rPr>
        <w:t xml:space="preserve"> 2010</w:t>
      </w:r>
      <w:r>
        <w:rPr>
          <w:rFonts w:ascii="Simplified Arabic" w:cs="Simplified Arabic" w:eastAsia="Aptos" w:hAnsi="Simplified Arabic" w:hint="cs"/>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ص</w:t>
      </w:r>
      <w:r>
        <w:rPr>
          <w:rFonts w:ascii="Simplified Arabic" w:cs="Simplified Arabic" w:eastAsia="Aptos" w:hAnsi="Simplified Arabic"/>
          <w:sz w:val="28"/>
          <w:szCs w:val="28"/>
          <w:rtl/>
        </w:rPr>
        <w:t xml:space="preserve">. 17). </w:t>
      </w:r>
      <w:r>
        <w:rPr>
          <w:rFonts w:ascii="Simplified Arabic" w:cs="Simplified Arabic" w:eastAsia="Aptos" w:hAnsi="Simplified Arabic" w:hint="cs"/>
          <w:sz w:val="28"/>
          <w:szCs w:val="28"/>
          <w:rtl/>
        </w:rPr>
        <w:t>ومن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هذا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المنطلق،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يمكن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اعتباره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أداة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لبناء</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أرضيات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مشتركة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وتحقيق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التفاهم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الفعال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الأفراد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والجماعات،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الرغم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اختلاف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ثقافاتهم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وتوجهاتهم،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يسهم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تجنب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التصعيد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والصراعات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غير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المثمرة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ويعزز</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بيئة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عمل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تعاونية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ومثمرة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وجيه،</w:t>
      </w:r>
      <w:r>
        <w:rPr>
          <w:rFonts w:ascii="Simplified Arabic" w:cs="Simplified Arabic" w:eastAsia="Aptos" w:hAnsi="Simplified Arabic"/>
          <w:sz w:val="28"/>
          <w:szCs w:val="28"/>
          <w:rtl/>
        </w:rPr>
        <w:t xml:space="preserve"> 1994</w:t>
      </w:r>
      <w:r>
        <w:rPr>
          <w:rFonts w:ascii="Simplified Arabic" w:cs="Simplified Arabic" w:eastAsia="Aptos" w:hAnsi="Simplified Arabic" w:hint="cs"/>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ص</w:t>
      </w:r>
      <w:r>
        <w:rPr>
          <w:rFonts w:ascii="Simplified Arabic" w:cs="Simplified Arabic" w:eastAsia="Aptos" w:hAnsi="Simplified Arabic"/>
          <w:sz w:val="28"/>
          <w:szCs w:val="28"/>
          <w:rtl/>
        </w:rPr>
        <w:t xml:space="preserve">. 23). </w:t>
      </w:r>
      <w:r>
        <w:rPr>
          <w:rFonts w:ascii="Simplified Arabic" w:cs="Simplified Arabic" w:eastAsia="Aptos" w:hAnsi="Simplified Arabic" w:hint="cs"/>
          <w:sz w:val="28"/>
          <w:szCs w:val="28"/>
          <w:rtl/>
        </w:rPr>
        <w:t>إلا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أنه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يحتاج</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تنمية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مستمرة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وصقل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منهجي،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خاصة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عند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توظيفه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لمعالجة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المشكلات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المعقدة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المؤسسات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هذا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المنطلق،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اتجهت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الدراسة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الحالية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استكشاف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دور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كمدخل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لحل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المشكلات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تواجه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الهيئة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القومية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للتأمين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الاجتماعي،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التركيز</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فعالية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استراتيجياته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وسياساته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معالجة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التحديات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المؤسسية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المتعددة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ضوء</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ذلك،</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يعالج</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هذا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الفصل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حيث</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ماهية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العملية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ومراحلها،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وأهم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استراتيجياتها،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وصولًا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سياساتها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وتكتيكاتها،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خلال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ثلاثة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محاور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رئيسة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المحور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الأول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يركز</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التأصيل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النظري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والمحور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الثاني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يدرس</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الأسس</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النظرية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لاستراتيجيات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والمحور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الثالث</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يتناول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السياسات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والتكتيكات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وهو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يتيح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فهمًا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متدرجًا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وعميقًا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لكيفية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توظيف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بشكل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فعّال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سياق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المشكلات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المؤسسية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للهيئة</w:t>
      </w:r>
      <w:r>
        <w:rPr>
          <w:rFonts w:ascii="Simplified Arabic" w:cs="Simplified Arabic" w:eastAsia="Aptos" w:hAnsi="Simplified Arabic"/>
          <w:sz w:val="28"/>
          <w:szCs w:val="28"/>
          <w:rtl/>
        </w:rPr>
        <w:t>.</w:t>
      </w: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b/>
          <w:bCs/>
          <w:sz w:val="28"/>
          <w:szCs w:val="28"/>
          <w:rtl/>
        </w:rPr>
      </w:pPr>
      <w:r>
        <w:rPr>
          <w:rFonts w:ascii="Simplified Arabic" w:cs="Simplified Arabic" w:eastAsia="Aptos" w:hAnsi="Simplified Arabic" w:hint="cs"/>
          <w:b/>
          <w:bCs/>
          <w:sz w:val="28"/>
          <w:szCs w:val="28"/>
          <w:rtl/>
        </w:rPr>
        <w:t>المحور</w:t>
      </w:r>
      <w:r>
        <w:rPr>
          <w:rFonts w:ascii="Simplified Arabic" w:cs="Simplified Arabic" w:eastAsia="Aptos" w:hAnsi="Simplified Arabic"/>
          <w:b/>
          <w:bCs/>
          <w:sz w:val="28"/>
          <w:szCs w:val="28"/>
          <w:rtl/>
        </w:rPr>
        <w:t xml:space="preserve"> </w:t>
      </w:r>
      <w:r>
        <w:rPr>
          <w:rFonts w:ascii="Simplified Arabic" w:cs="Simplified Arabic" w:eastAsia="Aptos" w:hAnsi="Simplified Arabic" w:hint="cs"/>
          <w:b/>
          <w:bCs/>
          <w:sz w:val="28"/>
          <w:szCs w:val="28"/>
          <w:rtl/>
        </w:rPr>
        <w:t>الأول</w:t>
      </w:r>
      <w:r>
        <w:rPr>
          <w:rFonts w:ascii="Simplified Arabic" w:cs="Simplified Arabic" w:eastAsia="Aptos" w:hAnsi="Simplified Arabic"/>
          <w:b/>
          <w:bCs/>
          <w:sz w:val="28"/>
          <w:szCs w:val="28"/>
          <w:rtl/>
        </w:rPr>
        <w:t xml:space="preserve">: </w:t>
      </w:r>
      <w:r>
        <w:rPr>
          <w:rFonts w:ascii="Simplified Arabic" w:cs="Simplified Arabic" w:eastAsia="Aptos" w:hAnsi="Simplified Arabic" w:hint="cs"/>
          <w:b/>
          <w:bCs/>
          <w:sz w:val="28"/>
          <w:szCs w:val="28"/>
          <w:rtl/>
        </w:rPr>
        <w:t>التأصيل</w:t>
      </w:r>
      <w:r>
        <w:rPr>
          <w:rFonts w:ascii="Simplified Arabic" w:cs="Simplified Arabic" w:eastAsia="Aptos" w:hAnsi="Simplified Arabic"/>
          <w:b/>
          <w:bCs/>
          <w:sz w:val="28"/>
          <w:szCs w:val="28"/>
          <w:rtl/>
        </w:rPr>
        <w:t xml:space="preserve"> </w:t>
      </w:r>
      <w:r>
        <w:rPr>
          <w:rFonts w:ascii="Simplified Arabic" w:cs="Simplified Arabic" w:eastAsia="Aptos" w:hAnsi="Simplified Arabic" w:hint="cs"/>
          <w:b/>
          <w:bCs/>
          <w:sz w:val="28"/>
          <w:szCs w:val="28"/>
          <w:rtl/>
        </w:rPr>
        <w:t>النظري</w:t>
      </w:r>
      <w:r>
        <w:rPr>
          <w:rFonts w:ascii="Simplified Arabic" w:cs="Simplified Arabic" w:eastAsia="Aptos" w:hAnsi="Simplified Arabic"/>
          <w:b/>
          <w:bCs/>
          <w:sz w:val="28"/>
          <w:szCs w:val="28"/>
          <w:rtl/>
        </w:rPr>
        <w:t xml:space="preserve"> </w:t>
      </w:r>
      <w:r>
        <w:rPr>
          <w:rFonts w:ascii="Simplified Arabic" w:cs="Simplified Arabic" w:eastAsia="Aptos" w:hAnsi="Simplified Arabic" w:hint="cs"/>
          <w:b/>
          <w:bCs/>
          <w:sz w:val="28"/>
          <w:szCs w:val="28"/>
          <w:rtl/>
        </w:rPr>
        <w:t>للتفاوض</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cs"/>
          <w:sz w:val="28"/>
          <w:szCs w:val="28"/>
          <w:rtl/>
        </w:rPr>
        <w:t>يُعد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أحد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أقدم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أشكال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التفاعل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الإنساني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وأكثرها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حضورًا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مختلف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مجالات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الحياة،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إذ</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ارتبط</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منذ</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نشأة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المجتمعات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بمحاولات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تنظيم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العلاقات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الأفراد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والجماعات،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وإدارة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الخلافات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والصراعات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الناشئة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تباين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المصالح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وتعدد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الأهداف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وتؤكد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معظم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الدراسات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أهمية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البعد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الثقافي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والنفسي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تشكيل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مسار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العملية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ونتائجها،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يجعل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فهم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هذه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الأبعاد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شرطًا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أساسيًا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لنجاح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مفاوضة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إسماعيل،</w:t>
      </w:r>
      <w:r>
        <w:rPr>
          <w:rFonts w:ascii="Simplified Arabic" w:cs="Simplified Arabic" w:eastAsia="Aptos" w:hAnsi="Simplified Arabic"/>
          <w:sz w:val="28"/>
          <w:szCs w:val="28"/>
          <w:rtl/>
        </w:rPr>
        <w:t xml:space="preserve"> 2007</w:t>
      </w:r>
      <w:r>
        <w:rPr>
          <w:rFonts w:ascii="Simplified Arabic" w:cs="Simplified Arabic" w:eastAsia="Aptos" w:hAnsi="Simplified Arabic" w:hint="cs"/>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ص</w:t>
      </w:r>
      <w:r>
        <w:rPr>
          <w:rFonts w:ascii="Simplified Arabic" w:cs="Simplified Arabic" w:eastAsia="Aptos" w:hAnsi="Simplified Arabic"/>
          <w:sz w:val="28"/>
          <w:szCs w:val="28"/>
          <w:rtl/>
        </w:rPr>
        <w:t xml:space="preserve">. 76). </w:t>
      </w:r>
      <w:r>
        <w:rPr>
          <w:rFonts w:ascii="Simplified Arabic" w:cs="Simplified Arabic" w:eastAsia="Aptos" w:hAnsi="Simplified Arabic" w:hint="cs"/>
          <w:sz w:val="28"/>
          <w:szCs w:val="28"/>
          <w:rtl/>
        </w:rPr>
        <w:t>ومع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اتساع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نطاق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العلاقات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الإنسانية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وتشابك</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المصالح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الأفراد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والمؤسسات،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برزت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الحاجة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بوصفه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مدخلًا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حضاريًا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لإدارة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الخلافات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وتحقيق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التوافق،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بعيدًا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أساليب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الإكراه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الصراع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المباشر،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معظم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مجالات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النشاط</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الإنساني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تقريبًا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عفيفي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وسعد،</w:t>
      </w:r>
      <w:r>
        <w:rPr>
          <w:rFonts w:ascii="Simplified Arabic" w:cs="Simplified Arabic" w:eastAsia="Aptos" w:hAnsi="Simplified Arabic"/>
          <w:sz w:val="28"/>
          <w:szCs w:val="28"/>
          <w:rtl/>
        </w:rPr>
        <w:t xml:space="preserve"> 2003</w:t>
      </w:r>
      <w:r>
        <w:rPr>
          <w:rFonts w:ascii="Simplified Arabic" w:cs="Simplified Arabic" w:eastAsia="Aptos" w:hAnsi="Simplified Arabic" w:hint="cs"/>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ص</w:t>
      </w:r>
      <w:r>
        <w:rPr>
          <w:rFonts w:ascii="Simplified Arabic" w:cs="Simplified Arabic" w:eastAsia="Aptos" w:hAnsi="Simplified Arabic"/>
          <w:sz w:val="28"/>
          <w:szCs w:val="28"/>
          <w:rtl/>
        </w:rPr>
        <w:t>. 13).</w:t>
      </w: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b/>
          <w:bCs/>
          <w:sz w:val="28"/>
          <w:szCs w:val="28"/>
          <w:rtl/>
        </w:rPr>
      </w:pPr>
      <w:r>
        <w:rPr>
          <w:rFonts w:ascii="Simplified Arabic" w:cs="Simplified Arabic" w:eastAsia="Aptos" w:hAnsi="Simplified Arabic" w:hint="cs"/>
          <w:b/>
          <w:bCs/>
          <w:sz w:val="28"/>
          <w:szCs w:val="28"/>
          <w:rtl/>
        </w:rPr>
        <w:t>أولاً</w:t>
      </w:r>
      <w:r>
        <w:rPr>
          <w:rFonts w:ascii="Simplified Arabic" w:cs="Simplified Arabic" w:eastAsia="Aptos" w:hAnsi="Simplified Arabic"/>
          <w:b/>
          <w:bCs/>
          <w:sz w:val="28"/>
          <w:szCs w:val="28"/>
          <w:rtl/>
        </w:rPr>
        <w:t xml:space="preserve">: </w:t>
      </w:r>
      <w:r>
        <w:rPr>
          <w:rFonts w:ascii="Simplified Arabic" w:cs="Simplified Arabic" w:eastAsia="Aptos" w:hAnsi="Simplified Arabic" w:hint="cs"/>
          <w:b/>
          <w:bCs/>
          <w:sz w:val="28"/>
          <w:szCs w:val="28"/>
          <w:rtl/>
        </w:rPr>
        <w:t>ماهية</w:t>
      </w:r>
      <w:r>
        <w:rPr>
          <w:rFonts w:ascii="Simplified Arabic" w:cs="Simplified Arabic" w:eastAsia="Aptos" w:hAnsi="Simplified Arabic"/>
          <w:b/>
          <w:bCs/>
          <w:sz w:val="28"/>
          <w:szCs w:val="28"/>
          <w:rtl/>
        </w:rPr>
        <w:t xml:space="preserve"> </w:t>
      </w:r>
      <w:r>
        <w:rPr>
          <w:rFonts w:ascii="Simplified Arabic" w:cs="Simplified Arabic" w:eastAsia="Aptos" w:hAnsi="Simplified Arabic" w:hint="cs"/>
          <w:b/>
          <w:bCs/>
          <w:sz w:val="28"/>
          <w:szCs w:val="28"/>
          <w:rtl/>
        </w:rPr>
        <w:t>التفاوض</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cs"/>
          <w:sz w:val="28"/>
          <w:szCs w:val="28"/>
          <w:rtl/>
        </w:rPr>
        <w:t>يُعرف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أنه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عملية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مناقشة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منظمة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تهدف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النزاعات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والتوصل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اتفاق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مشترك</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طرفين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أكثر،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حيث</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يسعى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طرف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لتقديم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تنازلات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مدروسة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تحقق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مصالح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جميع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الأطراف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المعنية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وتشيع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هذه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العملية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بيئات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العمل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المختلفة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عبد السلام،</w:t>
      </w:r>
      <w:r>
        <w:rPr>
          <w:rFonts w:ascii="Simplified Arabic" w:cs="Simplified Arabic" w:eastAsia="Aptos" w:hAnsi="Simplified Arabic"/>
          <w:sz w:val="28"/>
          <w:szCs w:val="28"/>
          <w:rtl/>
        </w:rPr>
        <w:t xml:space="preserve"> 2021</w:t>
      </w:r>
      <w:r>
        <w:rPr>
          <w:rFonts w:ascii="Simplified Arabic" w:cs="Simplified Arabic" w:eastAsia="Aptos" w:hAnsi="Simplified Arabic" w:hint="cs"/>
          <w:sz w:val="28"/>
          <w:szCs w:val="28"/>
          <w:rtl/>
        </w:rPr>
        <w:t>أ،</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ص</w:t>
      </w:r>
      <w:r>
        <w:rPr>
          <w:rFonts w:ascii="Simplified Arabic" w:cs="Simplified Arabic" w:eastAsia="Aptos" w:hAnsi="Simplified Arabic"/>
          <w:sz w:val="28"/>
          <w:szCs w:val="28"/>
          <w:rtl/>
        </w:rPr>
        <w:t>. 4)</w:t>
      </w:r>
      <w:r>
        <w:rPr>
          <w:rFonts w:ascii="Simplified Arabic" w:cs="Simplified Arabic" w:eastAsia="Aptos" w:hAnsi="Simplified Arabic" w:hint="cs"/>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سواء</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الزملاء</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الأقسام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التنظيمية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الموظف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ورئيسه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المباشر</w:t>
      </w:r>
      <w:r>
        <w:rPr>
          <w:rFonts w:ascii="Simplified Arabic" w:cs="Simplified Arabic" w:eastAsia="Aptos" w:hAnsi="Simplified Arabic"/>
          <w:sz w:val="28"/>
          <w:szCs w:val="28"/>
          <w:rtl/>
        </w:rPr>
        <w:t xml:space="preserve"> ("</w:t>
      </w:r>
      <w:r>
        <w:rPr>
          <w:rFonts w:ascii="Simplified Arabic" w:cs="Simplified Arabic" w:eastAsia="Aptos" w:hAnsi="Simplified Arabic"/>
          <w:sz w:val="28"/>
          <w:szCs w:val="28"/>
        </w:rPr>
        <w:t>Negotiation Skills"</w:t>
      </w:r>
      <w:r>
        <w:rPr>
          <w:rFonts w:ascii="Simplified Arabic" w:cs="Simplified Arabic" w:eastAsia="Aptos" w:hAnsi="Simplified Arabic" w:hint="cs"/>
          <w:sz w:val="28"/>
          <w:szCs w:val="28"/>
          <w:rtl/>
        </w:rPr>
        <w:t>،</w:t>
      </w:r>
      <w:r>
        <w:rPr>
          <w:rFonts w:ascii="Simplified Arabic" w:cs="Simplified Arabic" w:eastAsia="Aptos" w:hAnsi="Simplified Arabic"/>
          <w:sz w:val="28"/>
          <w:szCs w:val="28"/>
          <w:rtl/>
        </w:rPr>
        <w:t xml:space="preserve"> 2024)</w:t>
      </w:r>
      <w:r>
        <w:rPr>
          <w:rFonts w:ascii="Simplified Arabic" w:cs="Simplified Arabic" w:eastAsia="Aptos" w:hAnsi="Simplified Arabic" w:hint="cs"/>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ليصبح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وسيلة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لضمان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الانسجام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المؤسسي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وتحقيق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التعاون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الفعّال،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فضلاً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دوره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تعزيز</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الإنتاجية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وتقليل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الاحتكاكات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التنظيمية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فهو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عملية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ديناميكية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تعتمد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مجموعة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المهارات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الفنية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والسلوكية،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ويتوقف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نجاحها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كبير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كفاءة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وقدرته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إدارة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الموقف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مراعاة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مكاسب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الأطراف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تكون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متعادلة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دائمًا،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الهدف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التعاون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لإيجاد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حلول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مرضية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للمشكلات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الخلافية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القائمة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فهو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عبارة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موقف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تفاعلي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قائم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طرفين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أكثر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حول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معينة،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يتم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خلاله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عرض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وجهات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النظر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وتبادلها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وتقريبها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ومواءمتها،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توظيف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أساليب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الإقناع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المختلفة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بهدف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الحفاظ</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المصالح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القائمة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تحقيق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منافع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جديدة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ويسعى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طرف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أثناء</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العملية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إقناع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الطرف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الآخر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بوجهة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نظره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خلال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تقديم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الحجج</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والبراهين،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وعرض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الأفكار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والآراء،</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واستخدام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أساليب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العرض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والمناورة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المدروسة،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يسهم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التوصل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حلول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توافقية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عثمان،</w:t>
      </w:r>
      <w:r>
        <w:rPr>
          <w:rFonts w:ascii="Simplified Arabic" w:cs="Simplified Arabic" w:eastAsia="Aptos" w:hAnsi="Simplified Arabic"/>
          <w:sz w:val="28"/>
          <w:szCs w:val="28"/>
          <w:rtl/>
        </w:rPr>
        <w:t xml:space="preserve"> 1998</w:t>
      </w:r>
      <w:r>
        <w:rPr>
          <w:rFonts w:ascii="Simplified Arabic" w:cs="Simplified Arabic" w:eastAsia="Aptos" w:hAnsi="Simplified Arabic" w:hint="cs"/>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ص</w:t>
      </w:r>
      <w:r>
        <w:rPr>
          <w:rFonts w:ascii="Simplified Arabic" w:cs="Simplified Arabic" w:eastAsia="Aptos" w:hAnsi="Simplified Arabic"/>
          <w:sz w:val="28"/>
          <w:szCs w:val="28"/>
          <w:rtl/>
        </w:rPr>
        <w:t xml:space="preserve">. 2 </w:t>
      </w:r>
      <w:r>
        <w:rPr>
          <w:rFonts w:ascii="Simplified Arabic" w:cs="Simplified Arabic" w:eastAsia="Aptos" w:hAnsi="Simplified Arabic" w:hint="cs"/>
          <w:sz w:val="28"/>
          <w:szCs w:val="28"/>
          <w:rtl/>
        </w:rPr>
        <w:t>وما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بعدها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فهو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عملية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تُقدَّم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الاقتراحات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بغرض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التوصل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اتفاق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يحقق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مصلحة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مشتركة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تبادل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منفعة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الأطراف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تتداخل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المصالح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تتعارض</w:t>
      </w:r>
      <w:r>
        <w:rPr>
          <w:rFonts w:ascii="Simplified Arabic" w:cs="Simplified Arabic" w:eastAsia="Aptos" w:hAnsi="Simplified Arabic"/>
          <w:sz w:val="28"/>
          <w:szCs w:val="28"/>
          <w:rtl/>
        </w:rPr>
        <w:t xml:space="preserve"> (</w:t>
      </w:r>
      <w:r>
        <w:rPr>
          <w:rFonts w:ascii="Simplified Arabic" w:cs="Simplified Arabic" w:eastAsia="Aptos" w:hAnsi="Simplified Arabic"/>
          <w:sz w:val="28"/>
          <w:szCs w:val="28"/>
        </w:rPr>
        <w:t>Ikle, 1964, p. 16</w:t>
      </w:r>
      <w:r>
        <w:rPr>
          <w:rFonts w:ascii="Simplified Arabic" w:cs="Simplified Arabic" w:eastAsia="Aptos" w:hAnsi="Simplified Arabic"/>
          <w:sz w:val="28"/>
          <w:szCs w:val="28"/>
          <w:rtl/>
        </w:rPr>
        <w:t>)</w:t>
      </w:r>
      <w:r>
        <w:rPr>
          <w:rFonts w:ascii="Simplified Arabic" w:cs="Simplified Arabic" w:eastAsia="Aptos" w:hAnsi="Simplified Arabic" w:hint="cs"/>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بهدف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التوصل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اتفاق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يسهم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حسم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محل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مصطفى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وآخرون،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w:t>
      </w:r>
      <w:r>
        <w:rPr>
          <w:rFonts w:ascii="Simplified Arabic" w:cs="Simplified Arabic" w:eastAsia="Aptos" w:hAnsi="Simplified Arabic"/>
          <w:sz w:val="28"/>
          <w:szCs w:val="28"/>
          <w:rtl/>
        </w:rPr>
        <w:t>.</w:t>
      </w:r>
      <w:r>
        <w:rPr>
          <w:rFonts w:ascii="Simplified Arabic" w:cs="Simplified Arabic" w:eastAsia="Aptos" w:hAnsi="Simplified Arabic" w:hint="cs"/>
          <w:sz w:val="28"/>
          <w:szCs w:val="28"/>
          <w:rtl/>
        </w:rPr>
        <w:t>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ص</w:t>
      </w:r>
      <w:r>
        <w:rPr>
          <w:rFonts w:ascii="Simplified Arabic" w:cs="Simplified Arabic" w:eastAsia="Aptos" w:hAnsi="Simplified Arabic"/>
          <w:sz w:val="28"/>
          <w:szCs w:val="28"/>
          <w:rtl/>
        </w:rPr>
        <w:t xml:space="preserve">. 706). </w:t>
      </w:r>
      <w:r>
        <w:rPr>
          <w:rFonts w:ascii="Simplified Arabic" w:cs="Simplified Arabic" w:eastAsia="Aptos" w:hAnsi="Simplified Arabic" w:hint="cs"/>
          <w:sz w:val="28"/>
          <w:szCs w:val="28"/>
          <w:rtl/>
        </w:rPr>
        <w:t>ويهدف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المؤسسات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التوصل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حلول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توافقية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تحافظ</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استقرار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المؤسسة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وتعزز</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إنتاجيتها،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ويقوم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المشكلة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بدلاً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تصعيد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الصراع،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التركيز</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المصالح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وليس</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المواقف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فقط،</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لضمان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تحقيق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مكاسب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للطرفين</w:t>
      </w:r>
      <w:r>
        <w:rPr>
          <w:rFonts w:ascii="Simplified Arabic" w:cs="Simplified Arabic" w:eastAsia="Aptos" w:hAnsi="Simplified Arabic"/>
          <w:sz w:val="28"/>
          <w:szCs w:val="28"/>
          <w:rtl/>
        </w:rPr>
        <w:t xml:space="preserve"> (</w:t>
      </w:r>
      <w:r>
        <w:rPr>
          <w:rFonts w:ascii="Simplified Arabic" w:cs="Simplified Arabic" w:eastAsia="Aptos" w:hAnsi="Simplified Arabic"/>
          <w:sz w:val="28"/>
          <w:szCs w:val="28"/>
        </w:rPr>
        <w:t>Fisher &amp; Ury, 2011, pp. 11, 60</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هذا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المنطلق،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يُعد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أداة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عملية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أساسية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لإدارة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المشكلات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المؤسسية،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يسهم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تحسين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كفاءة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الأداء</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المؤسسي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وحل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النزاعات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القائمة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بشكل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مستدام</w:t>
      </w:r>
      <w:r>
        <w:rPr>
          <w:rFonts w:ascii="Simplified Arabic" w:cs="Simplified Arabic" w:eastAsia="Aptos" w:hAnsi="Simplified Arabic"/>
          <w:sz w:val="28"/>
          <w:szCs w:val="28"/>
          <w:rtl/>
        </w:rPr>
        <w:t>.</w:t>
      </w: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b/>
          <w:bCs/>
          <w:sz w:val="28"/>
          <w:szCs w:val="28"/>
          <w:rtl/>
        </w:rPr>
      </w:pPr>
      <w:r>
        <w:rPr>
          <w:rFonts w:ascii="Simplified Arabic" w:cs="Simplified Arabic" w:eastAsia="Aptos" w:hAnsi="Simplified Arabic" w:hint="cs"/>
          <w:b/>
          <w:bCs/>
          <w:sz w:val="28"/>
          <w:szCs w:val="28"/>
          <w:rtl/>
        </w:rPr>
        <w:t>ثانيًا</w:t>
      </w:r>
      <w:r>
        <w:rPr>
          <w:rFonts w:ascii="Simplified Arabic" w:cs="Simplified Arabic" w:eastAsia="Aptos" w:hAnsi="Simplified Arabic"/>
          <w:b/>
          <w:bCs/>
          <w:sz w:val="28"/>
          <w:szCs w:val="28"/>
          <w:rtl/>
        </w:rPr>
        <w:t xml:space="preserve">: </w:t>
      </w:r>
      <w:r>
        <w:rPr>
          <w:rFonts w:ascii="Simplified Arabic" w:cs="Simplified Arabic" w:eastAsia="Aptos" w:hAnsi="Simplified Arabic" w:hint="cs"/>
          <w:b/>
          <w:bCs/>
          <w:sz w:val="28"/>
          <w:szCs w:val="28"/>
          <w:rtl/>
        </w:rPr>
        <w:t>أركان</w:t>
      </w:r>
      <w:r>
        <w:rPr>
          <w:rFonts w:ascii="Simplified Arabic" w:cs="Simplified Arabic" w:eastAsia="Aptos" w:hAnsi="Simplified Arabic"/>
          <w:b/>
          <w:bCs/>
          <w:sz w:val="28"/>
          <w:szCs w:val="28"/>
          <w:rtl/>
        </w:rPr>
        <w:t xml:space="preserve"> </w:t>
      </w:r>
      <w:r>
        <w:rPr>
          <w:rFonts w:ascii="Simplified Arabic" w:cs="Simplified Arabic" w:eastAsia="Aptos" w:hAnsi="Simplified Arabic" w:hint="cs"/>
          <w:b/>
          <w:bCs/>
          <w:sz w:val="28"/>
          <w:szCs w:val="28"/>
          <w:rtl/>
        </w:rPr>
        <w:t>التفاوض</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cs"/>
          <w:sz w:val="28"/>
          <w:szCs w:val="28"/>
          <w:rtl/>
        </w:rPr>
        <w:t>تستند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العملية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مجموعة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الأركان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الأساسية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تمثل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الإطار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البنيوي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الذي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تقوم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عليه،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ويؤدي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غياب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ركن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إضعاف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فاعلية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إفشاله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كليًا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ولا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يقتصر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دور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هذه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الأركان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بدء</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العملية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فحسب،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يمتد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لتوجيه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مسارها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والتحكم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نتائجها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النهائية،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يجعل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فهمها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وتحليلها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شرطًا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أساسيًا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لنجاح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عملية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يشكل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وجود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الأطراف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أحد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الركائز</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الجوهرية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لعملية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إذ</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يمكن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تصور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غياب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طرفين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أكثر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تجمعهم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علاقة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تتسم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بتعارض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تباين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المصالح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عبد السلام</w:t>
      </w:r>
      <w:r>
        <w:rPr>
          <w:rFonts w:ascii="Simplified Arabic" w:cs="Simplified Arabic" w:eastAsia="Aptos" w:hAnsi="Simplified Arabic" w:hint="cs"/>
          <w:sz w:val="28"/>
          <w:szCs w:val="28"/>
          <w:rtl/>
        </w:rPr>
        <w:t>،</w:t>
      </w:r>
      <w:r>
        <w:rPr>
          <w:rFonts w:ascii="Simplified Arabic" w:cs="Simplified Arabic" w:eastAsia="Aptos" w:hAnsi="Simplified Arabic"/>
          <w:sz w:val="28"/>
          <w:szCs w:val="28"/>
          <w:rtl/>
        </w:rPr>
        <w:t xml:space="preserve"> 2021</w:t>
      </w:r>
      <w:r>
        <w:rPr>
          <w:rFonts w:ascii="Simplified Arabic" w:cs="Simplified Arabic" w:eastAsia="Aptos" w:hAnsi="Simplified Arabic" w:hint="cs"/>
          <w:sz w:val="28"/>
          <w:szCs w:val="28"/>
          <w:rtl/>
        </w:rPr>
        <w:t>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ص</w:t>
      </w:r>
      <w:r>
        <w:rPr>
          <w:rFonts w:ascii="Simplified Arabic" w:cs="Simplified Arabic" w:eastAsia="Aptos" w:hAnsi="Simplified Arabic"/>
          <w:sz w:val="28"/>
          <w:szCs w:val="28"/>
          <w:rtl/>
        </w:rPr>
        <w:t xml:space="preserve">. 11). </w:t>
      </w:r>
      <w:r>
        <w:rPr>
          <w:rFonts w:ascii="Simplified Arabic" w:cs="Simplified Arabic" w:eastAsia="Aptos" w:hAnsi="Simplified Arabic" w:hint="cs"/>
          <w:sz w:val="28"/>
          <w:szCs w:val="28"/>
          <w:rtl/>
        </w:rPr>
        <w:t>وقد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تكون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الأطراف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أفرادًا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جماعات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فرق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عمل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منظمات،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حتى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دولًا،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وفقًا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لطبيعة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ومستوى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النزاع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ويتطلب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نجاح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تكافؤًا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نسبيًا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الأطراف،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سواء</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حيث</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القدرة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التعبير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الرأي،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المشاركة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الحوار،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التأثير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مجريات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العملية،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لضمان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عدم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تحول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فرض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إملاء</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يشمل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تأثير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أطراف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غير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مباشرة،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مثل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جماعات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المصالح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الجهات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الداعمة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الرأي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العام،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وهو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ينعكس</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سلوك</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الأطراف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المباشرة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ومواقفهم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ويعتبر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الهدف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المحرك</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الرئيسي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لسلوك</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الأطراف،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إذ</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يُقدم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طرف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وجود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غاية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يسعى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لتحقيقها</w:t>
      </w:r>
      <w:r>
        <w:rPr>
          <w:rFonts w:ascii="Simplified Arabic" w:cs="Simplified Arabic" w:eastAsia="Aptos" w:hAnsi="Simplified Arabic"/>
          <w:sz w:val="28"/>
          <w:szCs w:val="28"/>
          <w:rtl/>
        </w:rPr>
        <w:t xml:space="preserve"> (</w:t>
      </w:r>
      <w:r>
        <w:rPr>
          <w:rFonts w:ascii="Simplified Arabic" w:cs="Simplified Arabic" w:eastAsia="Aptos" w:hAnsi="Simplified Arabic"/>
          <w:sz w:val="28"/>
          <w:szCs w:val="28"/>
        </w:rPr>
        <w:t>Nierenberg, 1973, p. 25</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وتتباين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الأهداف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رئيسية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وفرعية،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قصيرة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وطويلة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المدى،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حسب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طبيعة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ويسهم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وضوح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الهدف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ترشيد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القرارات،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وتحديد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الاستراتيجيات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والتكتيكات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الملائمة،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يساعد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تقييم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النتائج</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ومدى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توافقها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التوقعات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المسبقة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غموض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الهدف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تضاربه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داخل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الطرف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الواحد،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فيؤدي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إضعاف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موقفه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وإرباك</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العملية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برمتها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وتشكل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محور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النزاع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المشكلة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دفعت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الأطراف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الدخول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العملية،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وهي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تحدد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الإطار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العام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للمفاوضات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وحدودها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وقد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تكون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ذات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طبيعة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اقتصادية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اجتماعية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سياسية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إدارية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إنسانية،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يمكن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تتسم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بالتعقيد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البساطة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تبعًا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لعدد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الأطراف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وتشابك</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المصالح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وتؤثر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طبيعة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تحديد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الأهداف،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واختيار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الاستراتيجيات،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وصياغة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المقترحات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والحلول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الممكنة،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إذ</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غياب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واضحة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يؤدي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فقدان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لجدواه،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بينما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يساعد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تحديد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أبعادها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بدقة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تجنب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تشعب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المفاوضات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انحرافها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مسارها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الأساسي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وتمثل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الإرادة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والرغبة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الصادقة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عنصرًا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جوهريًا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لضمان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نجاح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العملية،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إذ</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يكفي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مجرد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الجلوس</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مائدة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استعداد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حقيقي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للتوصل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حلول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توافقية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وتعكس</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الإرادة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الإيجابية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التزام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الأطراف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بالحوار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واحترامهم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لنتائجه،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وتسهم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تخفيف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الصراع،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وتسهيل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تقديم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التنازلات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المتبادلة،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والوصول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اتفاقات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مستقرة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ومستدامة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العكس،</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يؤدي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الصوري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القائم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المماطلة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غالبًا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فشل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العملية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إنتاج</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حلول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مؤقتة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قابلة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للانهيار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وتعد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المصالح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جوهر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العملية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ومحركها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الأساسي،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إذ</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يسعى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طرف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لتحقيق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أكبر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قدر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ممكن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مصالحه،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سواء</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كانت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مادية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معنوية،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مباشرة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غير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مباشرة،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معلنة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ضمنية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عريقات،</w:t>
      </w:r>
      <w:r>
        <w:rPr>
          <w:rFonts w:ascii="Simplified Arabic" w:cs="Simplified Arabic" w:eastAsia="Aptos" w:hAnsi="Simplified Arabic"/>
          <w:sz w:val="28"/>
          <w:szCs w:val="28"/>
          <w:rtl/>
        </w:rPr>
        <w:t xml:space="preserve"> 2018</w:t>
      </w:r>
      <w:r>
        <w:rPr>
          <w:rFonts w:ascii="Simplified Arabic" w:cs="Simplified Arabic" w:eastAsia="Aptos" w:hAnsi="Simplified Arabic" w:hint="cs"/>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ص</w:t>
      </w:r>
      <w:r>
        <w:rPr>
          <w:rFonts w:ascii="Simplified Arabic" w:cs="Simplified Arabic" w:eastAsia="Aptos" w:hAnsi="Simplified Arabic"/>
          <w:sz w:val="28"/>
          <w:szCs w:val="28"/>
          <w:rtl/>
        </w:rPr>
        <w:t xml:space="preserve">. 39). </w:t>
      </w:r>
      <w:r>
        <w:rPr>
          <w:rFonts w:ascii="Simplified Arabic" w:cs="Simplified Arabic" w:eastAsia="Aptos" w:hAnsi="Simplified Arabic" w:hint="cs"/>
          <w:sz w:val="28"/>
          <w:szCs w:val="28"/>
          <w:rtl/>
        </w:rPr>
        <w:t>ويعتبر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التركيز</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المصالح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بدلًا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المواقف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أحد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أهم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محددات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نجاح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حيث</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يسمح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بابتكار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بدائل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وحلول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تحقق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مكاسب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مشتركة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للأطراف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وتقلل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الصراع،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يعزز</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فهم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مصالح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الطرف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الآخر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الثقة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ويوسع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نطاق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الاتفاقات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الممكنة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ويُعد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الإيمان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بأهمية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الحوار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والتواصل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الفعال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ركنًا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أساسيًا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العملية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إذ</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يقوم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تبادل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الآراء</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ووجهات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النظر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ومحاولة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تقريبها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ويتطلب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ذلك</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قناعة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حقيقية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لدى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الأطراف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بأن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الحوار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وسيلة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مجدية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لحل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النزاعات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وتحقيق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المصالح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حال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غياب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هذه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القناعة،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يتحول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إجراء</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شكلي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يفتقر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الجدية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والالتزام،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يؤدي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نتائج</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محدودة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الأثر</w:t>
      </w:r>
      <w:r>
        <w:rPr>
          <w:rFonts w:ascii="Simplified Arabic" w:cs="Simplified Arabic" w:eastAsia="Aptos" w:hAnsi="Simplified Arabic"/>
          <w:sz w:val="28"/>
          <w:szCs w:val="28"/>
          <w:rtl/>
        </w:rPr>
        <w:t xml:space="preserve"> (</w:t>
      </w:r>
      <w:r>
        <w:rPr>
          <w:rFonts w:ascii="Simplified Arabic" w:cs="Simplified Arabic" w:eastAsia="Aptos" w:hAnsi="Simplified Arabic"/>
          <w:sz w:val="28"/>
          <w:szCs w:val="28"/>
        </w:rPr>
        <w:t>Arab American Academy</w:t>
      </w:r>
      <w:r>
        <w:rPr>
          <w:rFonts w:ascii="Simplified Arabic" w:cs="Simplified Arabic" w:eastAsia="Aptos" w:hAnsi="Simplified Arabic" w:hint="cs"/>
          <w:sz w:val="28"/>
          <w:szCs w:val="28"/>
          <w:rtl/>
        </w:rPr>
        <w:t>،</w:t>
      </w:r>
      <w:r>
        <w:rPr>
          <w:rFonts w:ascii="Simplified Arabic" w:cs="Simplified Arabic" w:eastAsia="Aptos" w:hAnsi="Simplified Arabic"/>
          <w:sz w:val="28"/>
          <w:szCs w:val="28"/>
          <w:rtl/>
        </w:rPr>
        <w:t xml:space="preserve"> 2025)</w:t>
      </w:r>
      <w:r>
        <w:rPr>
          <w:rFonts w:ascii="Simplified Arabic" w:cs="Simplified Arabic" w:eastAsia="Aptos" w:hAnsi="Simplified Arabic" w:hint="cs"/>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بينما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يعزز</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الإيمان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بالحوار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فرص</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الوصول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اتفاقات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متوازنة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ومستقرة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وتلعب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البيئة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دورًا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محوريًا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تحديد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مسار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العملية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ونتائجها،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إذ</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تتأثر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المفاوضات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بالسياق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السياسي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والاقتصادي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والاجتماعي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والثقافي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والتنظيمي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المحيط</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ويؤدي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إغفال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البيئة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سوء</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تقدير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المواقف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واختيار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استراتيجيات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غير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ملائمة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لطبيعة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النزاع،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ينعكس</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سلبًا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فرص</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نجاح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العساف،</w:t>
      </w:r>
      <w:r>
        <w:rPr>
          <w:rFonts w:ascii="Simplified Arabic" w:cs="Simplified Arabic" w:eastAsia="Aptos" w:hAnsi="Simplified Arabic"/>
          <w:sz w:val="28"/>
          <w:szCs w:val="28"/>
          <w:rtl/>
        </w:rPr>
        <w:t xml:space="preserve"> 2016</w:t>
      </w:r>
      <w:r>
        <w:rPr>
          <w:rFonts w:ascii="Simplified Arabic" w:cs="Simplified Arabic" w:eastAsia="Aptos" w:hAnsi="Simplified Arabic" w:hint="cs"/>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ص</w:t>
      </w:r>
      <w:r>
        <w:rPr>
          <w:rFonts w:ascii="Simplified Arabic" w:cs="Simplified Arabic" w:eastAsia="Aptos" w:hAnsi="Simplified Arabic"/>
          <w:sz w:val="28"/>
          <w:szCs w:val="28"/>
          <w:rtl/>
        </w:rPr>
        <w:t xml:space="preserve">. 211-214). </w:t>
      </w:r>
      <w:r>
        <w:rPr>
          <w:rFonts w:ascii="Simplified Arabic" w:cs="Simplified Arabic" w:eastAsia="Aptos" w:hAnsi="Simplified Arabic" w:hint="cs"/>
          <w:sz w:val="28"/>
          <w:szCs w:val="28"/>
          <w:rtl/>
        </w:rPr>
        <w:t>كما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تمثل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السلطة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عنصراً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أساسياً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لضمان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فاعلية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العملية،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إذ</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يؤدي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افتقار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للصلاحيات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القانونية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التنظيمية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اللازمة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ضعف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الالتزام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بالاتفاقات،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يعزز</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وضوح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السلطة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الثقة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الأطراف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ويحد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النزاعات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المستقبلية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حول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مشروعية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النتائج</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حريم،</w:t>
      </w:r>
      <w:r>
        <w:rPr>
          <w:rFonts w:ascii="Simplified Arabic" w:cs="Simplified Arabic" w:eastAsia="Aptos" w:hAnsi="Simplified Arabic"/>
          <w:sz w:val="28"/>
          <w:szCs w:val="28"/>
          <w:rtl/>
        </w:rPr>
        <w:t xml:space="preserve"> 2014</w:t>
      </w:r>
      <w:r>
        <w:rPr>
          <w:rFonts w:ascii="Simplified Arabic" w:cs="Simplified Arabic" w:eastAsia="Aptos" w:hAnsi="Simplified Arabic" w:hint="cs"/>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ص</w:t>
      </w:r>
      <w:r>
        <w:rPr>
          <w:rFonts w:ascii="Simplified Arabic" w:cs="Simplified Arabic" w:eastAsia="Aptos" w:hAnsi="Simplified Arabic"/>
          <w:sz w:val="28"/>
          <w:szCs w:val="28"/>
          <w:rtl/>
        </w:rPr>
        <w:t xml:space="preserve">. 305-308). </w:t>
      </w:r>
      <w:r>
        <w:rPr>
          <w:rFonts w:ascii="Simplified Arabic" w:cs="Simplified Arabic" w:eastAsia="Aptos" w:hAnsi="Simplified Arabic" w:hint="cs"/>
          <w:sz w:val="28"/>
          <w:szCs w:val="28"/>
          <w:rtl/>
        </w:rPr>
        <w:t>ويعد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امتلاك</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بدائل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واضحة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حال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فشل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العوامل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الحاسمة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لتعزيز</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قوة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الموقف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إذ</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يمكّن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الأطراف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اتخاذ</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قرارات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عقلانية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بعيدًا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الضغوط،</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يؤدي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ضعف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البدائل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غموضها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قبول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اتفاقات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غير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متوازنة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خوفًا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الفشل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أبو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النصر،</w:t>
      </w:r>
      <w:r>
        <w:rPr>
          <w:rFonts w:ascii="Simplified Arabic" w:cs="Simplified Arabic" w:eastAsia="Aptos" w:hAnsi="Simplified Arabic"/>
          <w:sz w:val="28"/>
          <w:szCs w:val="28"/>
          <w:rtl/>
        </w:rPr>
        <w:t xml:space="preserve"> 2017</w:t>
      </w:r>
      <w:r>
        <w:rPr>
          <w:rFonts w:ascii="Simplified Arabic" w:cs="Simplified Arabic" w:eastAsia="Aptos" w:hAnsi="Simplified Arabic" w:hint="cs"/>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ص</w:t>
      </w:r>
      <w:r>
        <w:rPr>
          <w:rFonts w:ascii="Simplified Arabic" w:cs="Simplified Arabic" w:eastAsia="Aptos" w:hAnsi="Simplified Arabic"/>
          <w:sz w:val="28"/>
          <w:szCs w:val="28"/>
          <w:rtl/>
        </w:rPr>
        <w:t xml:space="preserve">. 97-101). </w:t>
      </w:r>
      <w:r>
        <w:rPr>
          <w:rFonts w:ascii="Simplified Arabic" w:cs="Simplified Arabic" w:eastAsia="Aptos" w:hAnsi="Simplified Arabic" w:hint="cs"/>
          <w:sz w:val="28"/>
          <w:szCs w:val="28"/>
          <w:rtl/>
        </w:rPr>
        <w:t>كما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تمثل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الثقة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المتبادلة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عنصرًا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أساسيًا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إنجاح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المفاوضات،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حيث</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تسهم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تيسير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تبادل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المعلومات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وتقليل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الشكوك</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وتعزيز</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التعاون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الأطراف،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بينما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يؤدي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غياب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الثقة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تعقيد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العملية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وإطالة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أمدها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وربما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فشلها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الوصول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اتفاق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مرضٍ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الشريف،</w:t>
      </w:r>
      <w:r>
        <w:rPr>
          <w:rFonts w:ascii="Simplified Arabic" w:cs="Simplified Arabic" w:eastAsia="Aptos" w:hAnsi="Simplified Arabic"/>
          <w:sz w:val="28"/>
          <w:szCs w:val="28"/>
          <w:rtl/>
        </w:rPr>
        <w:t xml:space="preserve"> 2015</w:t>
      </w:r>
      <w:r>
        <w:rPr>
          <w:rFonts w:ascii="Simplified Arabic" w:cs="Simplified Arabic" w:eastAsia="Aptos" w:hAnsi="Simplified Arabic" w:hint="cs"/>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ص</w:t>
      </w:r>
      <w:r>
        <w:rPr>
          <w:rFonts w:ascii="Simplified Arabic" w:cs="Simplified Arabic" w:eastAsia="Aptos" w:hAnsi="Simplified Arabic"/>
          <w:sz w:val="28"/>
          <w:szCs w:val="28"/>
          <w:rtl/>
        </w:rPr>
        <w:t xml:space="preserve">. 143-147). </w:t>
      </w:r>
      <w:r>
        <w:rPr>
          <w:rFonts w:ascii="Simplified Arabic" w:cs="Simplified Arabic" w:eastAsia="Aptos" w:hAnsi="Simplified Arabic" w:hint="cs"/>
          <w:sz w:val="28"/>
          <w:szCs w:val="28"/>
          <w:rtl/>
        </w:rPr>
        <w:t>ويعد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الاتصال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والتواصل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الفعّال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حجر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الزاوية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إدارة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إذ</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يتيح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للأطراف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توضيح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مواقفهم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وفهم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احتياجات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الطرف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الآخر،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ويحد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سوء</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الفهم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والتفسيرات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الخاطئة،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ويشمل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ذلك</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مهارات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الاستماع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الجيد،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والقدرة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الإقناع،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واستخدام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أساليب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التعبير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المناسبة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لفظيًا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وغير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لفظي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تلعب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المرونة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والاستعداد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للتنازل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دورًا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حاسمًا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تجاوز</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الجمود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إذ</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يسهم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التصلب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المواقف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غالبًا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فشل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المفاوضات،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بينما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تساعد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المرونة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المدروسة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الوصول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حلول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وسط</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تحقق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التوازن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مصالح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الأطراف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وأخيرًا،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تكتمل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العملية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بمجرد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التوصل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اتفاق،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تتطلب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التزام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الأطراف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بتنفيذ</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الاتفاق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عليه،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إذ</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يؤدي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غياب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آليات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واضحة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للمتابعة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والتنفيذ</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إضعاف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قيمة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وتحويله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إجراء</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شكلي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يحقق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أهدافه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العملية</w:t>
      </w:r>
      <w:r>
        <w:rPr>
          <w:rFonts w:ascii="Simplified Arabic" w:cs="Simplified Arabic" w:eastAsia="Aptos" w:hAnsi="Simplified Arabic"/>
          <w:sz w:val="28"/>
          <w:szCs w:val="28"/>
          <w:rtl/>
        </w:rPr>
        <w:t>.</w:t>
      </w: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b/>
          <w:bCs/>
          <w:sz w:val="28"/>
          <w:szCs w:val="28"/>
          <w:rtl/>
          <w:lang w:bidi="ar-EG"/>
        </w:rPr>
      </w:pPr>
      <w:r>
        <w:rPr>
          <w:rFonts w:ascii="Simplified Arabic" w:cs="Simplified Arabic" w:eastAsia="Aptos" w:hAnsi="Simplified Arabic" w:hint="cs"/>
          <w:b/>
          <w:bCs/>
          <w:sz w:val="28"/>
          <w:szCs w:val="28"/>
          <w:rtl/>
        </w:rPr>
        <w:t>ثالثًا</w:t>
      </w:r>
      <w:r>
        <w:rPr>
          <w:rFonts w:ascii="Simplified Arabic" w:cs="Simplified Arabic" w:eastAsia="Aptos" w:hAnsi="Simplified Arabic"/>
          <w:b/>
          <w:bCs/>
          <w:sz w:val="28"/>
          <w:szCs w:val="28"/>
          <w:rtl/>
        </w:rPr>
        <w:t xml:space="preserve">: </w:t>
      </w:r>
      <w:r>
        <w:rPr>
          <w:rFonts w:ascii="Simplified Arabic" w:cs="Simplified Arabic" w:eastAsia="Aptos" w:hAnsi="Simplified Arabic" w:hint="cs"/>
          <w:b/>
          <w:bCs/>
          <w:sz w:val="28"/>
          <w:szCs w:val="28"/>
          <w:rtl/>
        </w:rPr>
        <w:t>عناصر</w:t>
      </w:r>
      <w:r>
        <w:rPr>
          <w:rFonts w:ascii="Simplified Arabic" w:cs="Simplified Arabic" w:eastAsia="Aptos" w:hAnsi="Simplified Arabic"/>
          <w:b/>
          <w:bCs/>
          <w:sz w:val="28"/>
          <w:szCs w:val="28"/>
          <w:rtl/>
        </w:rPr>
        <w:t xml:space="preserve"> </w:t>
      </w:r>
      <w:r>
        <w:rPr>
          <w:rFonts w:ascii="Simplified Arabic" w:cs="Simplified Arabic" w:eastAsia="Aptos" w:hAnsi="Simplified Arabic" w:hint="cs"/>
          <w:b/>
          <w:bCs/>
          <w:sz w:val="28"/>
          <w:szCs w:val="28"/>
          <w:rtl/>
        </w:rPr>
        <w:t>التفاوض</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cs"/>
          <w:sz w:val="28"/>
          <w:szCs w:val="28"/>
          <w:rtl/>
        </w:rPr>
        <w:t>لكي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يتمكّن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إدارة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العملية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بنجاح،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يكون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ملمًا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بعناصرها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الأساسية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وفاهمًا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الكيفية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تؤثر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هذه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العناصر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جهوده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فهذه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العناصر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تشكل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محددات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فاعلية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وتساهم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تحقيق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أهدافه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بكفاءة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أكبر،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إذ</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توفر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للمفاوض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إطارًا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متماسكًا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لتوجيه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خطواته،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وصياغة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استراتيجياته،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والتأثير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النتائج</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بشكل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إيجابي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وتعد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المعرفة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والمعلومات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الدقيقة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بالموقف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والطرف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الآخر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أهم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هذه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العناصر،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حيث</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اطلاع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طبيعة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قدرات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وأهداف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الطرف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الآخر،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يتيح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ابتكار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خيارات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فعّالة،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وتحديد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استراتيجيات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مناسبة،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واستخدام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تكتيكات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ناجعة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تحقق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المكاسب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المخطط</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وتشمل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هذه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المعرفة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فهم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قدراته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وإمكاناته،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وتحديد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نقاط</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قوته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وضعفه،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ومعرفة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أهدافه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القصيرة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والطويلة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المدى،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بالإضافة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تقدير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الحدود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الزمنية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المتاحة،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وتحديد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الهوامش</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المقبولة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للأخذ</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والعطاء،</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والنقطة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يستطيع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تجاوزها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أثناء</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يتضمن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ذلك</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فهم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للطرف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الآخر،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يشمل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المعلومات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الشخصية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والعملية،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وتحليل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هذه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المعلومات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للوصول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فهم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واضح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لأهدافه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ونقاط</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قوته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وضعفه،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والحدود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يمكنه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تجاوزها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ويعتبر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عامل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الوقت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والضغط</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الزمني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عنصرًا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محوريًا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العملية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sz w:val="28"/>
          <w:szCs w:val="28"/>
        </w:rPr>
        <w:t>Alukah</w:t>
      </w:r>
      <w:r>
        <w:rPr>
          <w:rFonts w:ascii="Simplified Arabic" w:cs="Simplified Arabic" w:eastAsia="Aptos" w:hAnsi="Simplified Arabic" w:hint="cs"/>
          <w:sz w:val="28"/>
          <w:szCs w:val="28"/>
          <w:rtl/>
        </w:rPr>
        <w:t>،</w:t>
      </w:r>
      <w:r>
        <w:rPr>
          <w:rFonts w:ascii="Simplified Arabic" w:cs="Simplified Arabic" w:eastAsia="Aptos" w:hAnsi="Simplified Arabic"/>
          <w:sz w:val="28"/>
          <w:szCs w:val="28"/>
          <w:rtl/>
        </w:rPr>
        <w:t xml:space="preserve"> 2021)</w:t>
      </w:r>
      <w:r>
        <w:rPr>
          <w:rFonts w:ascii="Simplified Arabic" w:cs="Simplified Arabic" w:eastAsia="Aptos" w:hAnsi="Simplified Arabic" w:hint="cs"/>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إذ</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يجب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القدرة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إدارة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الضغوط</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الناتجة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المهل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الزمنية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الالتزام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بالمواعيد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المحددة،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يمكن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استغلال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الضغوط</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الزمنية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الطرف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الآخر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بشكل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استراتيجي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لتعزيز</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موقفه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ويؤدي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الاستغلال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الذكي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للوقت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تقليل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الضغط</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النفسي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نفسه،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توجيه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العملية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نحو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نتائج</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أفضل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وترتبط</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القوة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القدرة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بقدرة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التأثير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المشاركين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والسيطرة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مجريات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العملية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وتنشأ</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هذه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القدرة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أساسًا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المعرفة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والمعلومات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المتوفرة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لديه،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إذ</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يتحدد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ميزان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القوة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بحسب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يعرفه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موقف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الطرف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الآخر،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يعرفه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الآخر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موقفه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الجدير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بالذكر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ميزان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القوة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ليس</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ثابتًا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طوال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العملية،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يتغير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تطور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المعلومات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وكشف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النقاط</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الحرجة،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ومع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اقتراب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المواعيد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النهائية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للاتفاق،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ويعد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الناجح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القادر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توجيه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ميزان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القوة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لصالحه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والحفاظ</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أفضلية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نسبية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طوال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مراحل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ويعد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الاستعداد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النفسي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وإدارة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الانفعالات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العناصر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الجوهرية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لضمان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نجاح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إذ</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غالبًا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تتضمن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العملية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مواقف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ضغط</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واتخاذ</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قرارات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صعبة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وقدرة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ضبط</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انفعالاته،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والتحكم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عواطفه،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واتخاذ</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قرارات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عقلانية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تحت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الضغط</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تمثل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ركيزة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أساسية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لتحقيق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نتائج</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إيجابية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ومستدامة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وتشكل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أخلاقيات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ركيزة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أساسية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أخرى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لضمان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النزاهة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والمصداقية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واستدامة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نتائج</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العملية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ليس</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مجرد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وسيلة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للحصول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مكاسب،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إطار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للتعامل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الأطراف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يرتكز</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القيم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والمبادئ</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الإنسانية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والمهنية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وتساهم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الأخلاقيات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بناء</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الثقة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الأطراف،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وتحقيق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حلول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عادلة،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ومنع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الانزلاق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ممارسات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غير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مشروعة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تؤدي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فشل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إنتاج</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اتفاقات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هشة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ويُعد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الصدق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والشفافية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تقديم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المعلومات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ووضوح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عرض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المواقف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أهم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المبادئ</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الأخلاقية،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إذ</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الاحتيال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إخفاء</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الحقائق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يحقق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مكاسب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مؤقتة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لكنه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غالبًا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يؤدي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فقدان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الثقة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ويؤثر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سلبًا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العلاقات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المستقبلية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يستلزم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الأخلاقي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الاحترام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المتبادل،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بغض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النظر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قوة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الموقف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اختلاف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المصالح،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يشمل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تقدير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الآراء</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والمواقف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وتجنب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الهجمات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الشخصية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والحفاظ</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كرامة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طرف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وتشمل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أخلاقيات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أيضًا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الالتزام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بمبدأ</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العدل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والإنصاف،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إذ</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يجب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السعي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لتحقيق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مصالح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جميع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الأطراف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بشكل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متوازن،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وعدم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استغلال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طرف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حساب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الآخر،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لذلك</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تأثير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استدامة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الاتفاقات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وعلاقات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التعاون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المستقبلية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ويُعد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الحفاظ</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سرية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المعلومات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الحساسة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عناصر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النزاهة،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إذ</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يعزز</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ذلك</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مصداقية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ويقوي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العلاقة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التعاونية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الأطراف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وعلاوة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ذلك،</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يتحمل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المسؤولية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والالتزام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بالاتفاقات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التوصل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إليها،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ويجب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عليه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تجنب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الاستغلال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غير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المشروع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الضغط</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غير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الأخلاقي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الطرف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الآخر،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ذلك</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استخدام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أساليب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خادعة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ابتزازية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إجبارية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فالمفاوض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الأخلاقي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يسعى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لتحقيق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أهدافه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ضمن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حدود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عادلة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وقانونية،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مراعاة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المصلحة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المشتركة،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يضمن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استدامة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العملية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ويعزز</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نتائجها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بشكل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مستمر</w:t>
      </w:r>
      <w:r>
        <w:rPr>
          <w:rFonts w:ascii="Simplified Arabic" w:cs="Simplified Arabic" w:eastAsia="Aptos" w:hAnsi="Simplified Arabic"/>
          <w:sz w:val="28"/>
          <w:szCs w:val="28"/>
          <w:rtl/>
        </w:rPr>
        <w:t>.</w:t>
      </w: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b/>
          <w:bCs/>
          <w:sz w:val="28"/>
          <w:szCs w:val="28"/>
          <w:rtl/>
        </w:rPr>
      </w:pPr>
      <w:r>
        <w:rPr>
          <w:rFonts w:ascii="Simplified Arabic" w:cs="Simplified Arabic" w:eastAsia="Aptos" w:hAnsi="Simplified Arabic" w:hint="cs"/>
          <w:b/>
          <w:bCs/>
          <w:sz w:val="28"/>
          <w:szCs w:val="28"/>
          <w:rtl/>
        </w:rPr>
        <w:t>رابعًا</w:t>
      </w:r>
      <w:r>
        <w:rPr>
          <w:rFonts w:ascii="Simplified Arabic" w:cs="Simplified Arabic" w:eastAsia="Aptos" w:hAnsi="Simplified Arabic"/>
          <w:b/>
          <w:bCs/>
          <w:sz w:val="28"/>
          <w:szCs w:val="28"/>
          <w:rtl/>
        </w:rPr>
        <w:t xml:space="preserve">: </w:t>
      </w:r>
      <w:r>
        <w:rPr>
          <w:rFonts w:ascii="Simplified Arabic" w:cs="Simplified Arabic" w:eastAsia="Aptos" w:hAnsi="Simplified Arabic" w:hint="cs"/>
          <w:b/>
          <w:bCs/>
          <w:sz w:val="28"/>
          <w:szCs w:val="28"/>
          <w:rtl/>
        </w:rPr>
        <w:t>مراحل</w:t>
      </w:r>
      <w:r>
        <w:rPr>
          <w:rFonts w:ascii="Simplified Arabic" w:cs="Simplified Arabic" w:eastAsia="Aptos" w:hAnsi="Simplified Arabic"/>
          <w:b/>
          <w:bCs/>
          <w:sz w:val="28"/>
          <w:szCs w:val="28"/>
          <w:rtl/>
        </w:rPr>
        <w:t xml:space="preserve"> </w:t>
      </w:r>
      <w:r>
        <w:rPr>
          <w:rFonts w:ascii="Simplified Arabic" w:cs="Simplified Arabic" w:eastAsia="Aptos" w:hAnsi="Simplified Arabic" w:hint="cs"/>
          <w:b/>
          <w:bCs/>
          <w:sz w:val="28"/>
          <w:szCs w:val="28"/>
          <w:rtl/>
        </w:rPr>
        <w:t>التفاوض</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cs"/>
          <w:sz w:val="28"/>
          <w:szCs w:val="28"/>
          <w:rtl/>
        </w:rPr>
        <w:t>تمر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العملية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بعدة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مراحل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أساسية،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حتى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تتبلور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شكل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اتفاق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الأطراف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تنتهي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بفشلها،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تظل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المفاوضات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مفتوحة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لجولات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لاحقة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تمثل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هذه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المراحل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الإطار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الزمني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والمنهجي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الذي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يضمن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توجيه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بشكل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فعّال،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وتحقيق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الأهداف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المرجوة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تقليل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المخاطر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المرتبطة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بالصراعات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والتعثرات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وتعد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مرحلة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الإعداد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والتهيئة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حجر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الأساس</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عملية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عبد السلام</w:t>
      </w:r>
      <w:r>
        <w:rPr>
          <w:rFonts w:ascii="Simplified Arabic" w:cs="Simplified Arabic" w:eastAsia="Aptos" w:hAnsi="Simplified Arabic" w:hint="cs"/>
          <w:sz w:val="28"/>
          <w:szCs w:val="28"/>
          <w:rtl/>
        </w:rPr>
        <w:t>،</w:t>
      </w:r>
      <w:r>
        <w:rPr>
          <w:rFonts w:ascii="Simplified Arabic" w:cs="Simplified Arabic" w:eastAsia="Aptos" w:hAnsi="Simplified Arabic"/>
          <w:sz w:val="28"/>
          <w:szCs w:val="28"/>
          <w:rtl/>
        </w:rPr>
        <w:t xml:space="preserve"> 2021</w:t>
      </w:r>
      <w:r>
        <w:rPr>
          <w:rFonts w:ascii="Simplified Arabic" w:cs="Simplified Arabic" w:eastAsia="Aptos" w:hAnsi="Simplified Arabic" w:hint="cs"/>
          <w:sz w:val="28"/>
          <w:szCs w:val="28"/>
          <w:rtl/>
        </w:rPr>
        <w:t>ج،</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ص</w:t>
      </w:r>
      <w:r>
        <w:rPr>
          <w:rFonts w:ascii="Simplified Arabic" w:cs="Simplified Arabic" w:eastAsia="Aptos" w:hAnsi="Simplified Arabic"/>
          <w:sz w:val="28"/>
          <w:szCs w:val="28"/>
          <w:rtl/>
        </w:rPr>
        <w:t>. 8)</w:t>
      </w:r>
      <w:r>
        <w:rPr>
          <w:rFonts w:ascii="Simplified Arabic" w:cs="Simplified Arabic" w:eastAsia="Aptos" w:hAnsi="Simplified Arabic" w:hint="cs"/>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إذ</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تحدد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إمكانية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الوصول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اتفاق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يحقق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أهداف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الأطراف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وتركز</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هذه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المرحلة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جمع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المعلومات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وتحليلها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بدقة،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وفهم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القضايا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المطروحة،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ووضع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خطط</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استراتيجية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للتعامل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مختلف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السيناريوهات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ويتضمن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الإعداد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دراسة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متعمقة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للطرف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الآخر،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ومعرفة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احتياجاته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وأولوياته،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وتحليل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البيئة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تُجرى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المفاوضات،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يتيح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تحديد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النقاط</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الأساسية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والثانوية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التفاوضية</w:t>
      </w:r>
      <w:r>
        <w:rPr>
          <w:rFonts w:ascii="Simplified Arabic" w:cs="Simplified Arabic" w:eastAsia="Aptos" w:hAnsi="Simplified Arabic" w:hint="cs"/>
          <w:sz w:val="28"/>
          <w:szCs w:val="28"/>
          <w:rtl/>
        </w:rPr>
        <w:t xml:space="preserve">. </w:t>
      </w:r>
      <w:r>
        <w:rPr>
          <w:rFonts w:ascii="Simplified Arabic" w:cs="Simplified Arabic" w:eastAsia="Aptos" w:hAnsi="Simplified Arabic" w:hint="cs"/>
          <w:sz w:val="28"/>
          <w:szCs w:val="28"/>
          <w:rtl/>
        </w:rPr>
        <w:t>كما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يشمل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التخطيط</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الاستراتيجي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تحديد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أعضاء</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الفرق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واختيار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أسلوب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الاتصال،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وتحديد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مكان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وزمان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المفاوضات،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إضافة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إعداد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خطط</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بديلة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لمواجهة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تطورات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غير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متوقعة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أثناء</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سير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العملية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ويعتبر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هذا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التخطيط</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عملية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ديناميكية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مستمرة،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إذ</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يتم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تعديله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أثناء</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المفاوضات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بناءً</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المستجدات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عفيفي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وسعد،</w:t>
      </w:r>
      <w:r>
        <w:rPr>
          <w:rFonts w:ascii="Simplified Arabic" w:cs="Simplified Arabic" w:eastAsia="Aptos" w:hAnsi="Simplified Arabic"/>
          <w:sz w:val="28"/>
          <w:szCs w:val="28"/>
          <w:rtl/>
        </w:rPr>
        <w:t xml:space="preserve"> 2003</w:t>
      </w:r>
      <w:r>
        <w:rPr>
          <w:rFonts w:ascii="Simplified Arabic" w:cs="Simplified Arabic" w:eastAsia="Aptos" w:hAnsi="Simplified Arabic" w:hint="cs"/>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ص</w:t>
      </w:r>
      <w:r>
        <w:rPr>
          <w:rFonts w:ascii="Simplified Arabic" w:cs="Simplified Arabic" w:eastAsia="Aptos" w:hAnsi="Simplified Arabic"/>
          <w:sz w:val="28"/>
          <w:szCs w:val="28"/>
          <w:rtl/>
        </w:rPr>
        <w:t xml:space="preserve">. 29). </w:t>
      </w:r>
      <w:r>
        <w:rPr>
          <w:rFonts w:ascii="Simplified Arabic" w:cs="Simplified Arabic" w:eastAsia="Aptos" w:hAnsi="Simplified Arabic" w:hint="cs"/>
          <w:sz w:val="28"/>
          <w:szCs w:val="28"/>
          <w:rtl/>
        </w:rPr>
        <w:t>وتمثل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مرحلة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إجراء</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المفاوضات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الجوهر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العملي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للعملية،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حيث</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يتم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تطبيق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التخطيط</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المرحلة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السابقة</w:t>
      </w:r>
      <w:r>
        <w:rPr>
          <w:rFonts w:ascii="Simplified Arabic" w:cs="Simplified Arabic" w:eastAsia="Aptos" w:hAnsi="Simplified Arabic"/>
          <w:sz w:val="28"/>
          <w:szCs w:val="28"/>
          <w:rtl/>
        </w:rPr>
        <w:t xml:space="preserve"> (</w:t>
      </w:r>
      <w:r>
        <w:rPr>
          <w:rFonts w:ascii="Simplified Arabic" w:cs="Simplified Arabic" w:eastAsia="Aptos" w:hAnsi="Simplified Arabic"/>
          <w:sz w:val="28"/>
          <w:szCs w:val="28"/>
        </w:rPr>
        <w:t>Sparks, 1993, p. 99</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وتهدف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هذه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المرحلة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خلق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بيئة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مناسبة،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وتقليل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التوتر،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وتعزيز</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التواصل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الفعّال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الأطراف،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يسهم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التوصل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حلول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مشتركة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وتشمل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الإجراءات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العملية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لهذه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المرحلة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تهيئة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المناخ</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خلال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إظهار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التعاون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والاحترام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المتبادل،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وتنظيم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العملية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عبر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تحديد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جدول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الأعمال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لكل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جلسة،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ومهارات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أثناء</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الحوار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مثل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التركيز</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والمرونة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والاستماع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الجيد،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وتقديم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الحلول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المقترحة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بوضوح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تتضمن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تقديم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العروض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والمقترحات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إسماعيل،</w:t>
      </w:r>
      <w:r>
        <w:rPr>
          <w:rFonts w:ascii="Simplified Arabic" w:cs="Simplified Arabic" w:eastAsia="Aptos" w:hAnsi="Simplified Arabic"/>
          <w:sz w:val="28"/>
          <w:szCs w:val="28"/>
          <w:rtl/>
        </w:rPr>
        <w:t xml:space="preserve"> 2007</w:t>
      </w:r>
      <w:r>
        <w:rPr>
          <w:rFonts w:ascii="Simplified Arabic" w:cs="Simplified Arabic" w:eastAsia="Aptos" w:hAnsi="Simplified Arabic" w:hint="cs"/>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ص</w:t>
      </w:r>
      <w:r>
        <w:rPr>
          <w:rFonts w:ascii="Simplified Arabic" w:cs="Simplified Arabic" w:eastAsia="Aptos" w:hAnsi="Simplified Arabic"/>
          <w:sz w:val="28"/>
          <w:szCs w:val="28"/>
          <w:rtl/>
        </w:rPr>
        <w:t>. 75)</w:t>
      </w:r>
      <w:r>
        <w:rPr>
          <w:rFonts w:ascii="Simplified Arabic" w:cs="Simplified Arabic" w:eastAsia="Aptos" w:hAnsi="Simplified Arabic" w:hint="cs"/>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وخوض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عملية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المساومة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للوصول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اتفاق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مبدئي</w:t>
      </w:r>
      <w:r>
        <w:rPr>
          <w:rFonts w:ascii="Simplified Arabic" w:cs="Simplified Arabic" w:eastAsia="Aptos" w:hAnsi="Simplified Arabic"/>
          <w:sz w:val="28"/>
          <w:szCs w:val="28"/>
          <w:rtl/>
        </w:rPr>
        <w:t xml:space="preserve"> (</w:t>
      </w:r>
      <w:r>
        <w:rPr>
          <w:rFonts w:ascii="Simplified Arabic" w:cs="Simplified Arabic" w:eastAsia="Aptos" w:hAnsi="Simplified Arabic"/>
          <w:sz w:val="28"/>
          <w:szCs w:val="28"/>
        </w:rPr>
        <w:t>Almerja</w:t>
      </w:r>
      <w:r>
        <w:rPr>
          <w:rFonts w:ascii="Simplified Arabic" w:cs="Simplified Arabic" w:eastAsia="Aptos" w:hAnsi="Simplified Arabic" w:hint="cs"/>
          <w:sz w:val="28"/>
          <w:szCs w:val="28"/>
          <w:rtl/>
        </w:rPr>
        <w:t>،</w:t>
      </w:r>
      <w:r>
        <w:rPr>
          <w:rFonts w:ascii="Simplified Arabic" w:cs="Simplified Arabic" w:eastAsia="Aptos" w:hAnsi="Simplified Arabic"/>
          <w:sz w:val="28"/>
          <w:szCs w:val="28"/>
          <w:rtl/>
        </w:rPr>
        <w:t xml:space="preserve"> 2021). </w:t>
      </w:r>
      <w:r>
        <w:rPr>
          <w:rFonts w:ascii="Simplified Arabic" w:cs="Simplified Arabic" w:eastAsia="Aptos" w:hAnsi="Simplified Arabic" w:hint="cs"/>
          <w:sz w:val="28"/>
          <w:szCs w:val="28"/>
          <w:rtl/>
        </w:rPr>
        <w:t>مع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استخدام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الأدوات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والتكتيكات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الملائمة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لكل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موقف،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ذلك</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إدارة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الضغوط</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الزمنية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والنفسية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والاستفادة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موارد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القوة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المتاحة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هذه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المرحلة،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تنتهي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المفاوضات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بإحدى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ثلاث</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نتائج</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الحصول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تنازلات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الطرف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الآخر،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فشل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المفاوضات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مؤقتًا،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التحرك</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نحو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الوصول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اتفاق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وتشكل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مرحلة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إبرام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الاتفاق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خطوة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حاسمة،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حيث</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تتحول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المفاوضات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تبادل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وجهات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النظر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نتائج</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ملموسة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ويتطلب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ذلك</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التوصل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اتفاق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مرضٍ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لجميع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الأطراف،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ضمان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توثيق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البنود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بدقة،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وتوضيح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القضايا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يتم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الاتفاق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عليها،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إمكانية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إعادة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عليها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لاحقًا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إذا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تغيرت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الظروف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ويعد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صياغة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الاتفاق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كتابةً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أمراً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ضرورياً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لتجنب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سوء</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فهم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غموض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وجيه،</w:t>
      </w:r>
      <w:r>
        <w:rPr>
          <w:rFonts w:ascii="Simplified Arabic" w:cs="Simplified Arabic" w:eastAsia="Aptos" w:hAnsi="Simplified Arabic"/>
          <w:sz w:val="28"/>
          <w:szCs w:val="28"/>
          <w:rtl/>
        </w:rPr>
        <w:t xml:space="preserve"> 1994</w:t>
      </w:r>
      <w:r>
        <w:rPr>
          <w:rFonts w:ascii="Simplified Arabic" w:cs="Simplified Arabic" w:eastAsia="Aptos" w:hAnsi="Simplified Arabic" w:hint="cs"/>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ص</w:t>
      </w:r>
      <w:r>
        <w:rPr>
          <w:rFonts w:ascii="Simplified Arabic" w:cs="Simplified Arabic" w:eastAsia="Aptos" w:hAnsi="Simplified Arabic"/>
          <w:sz w:val="28"/>
          <w:szCs w:val="28"/>
          <w:rtl/>
        </w:rPr>
        <w:t>. 122)</w:t>
      </w:r>
      <w:r>
        <w:rPr>
          <w:rFonts w:ascii="Simplified Arabic" w:cs="Simplified Arabic" w:eastAsia="Aptos" w:hAnsi="Simplified Arabic" w:hint="cs"/>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ويجب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يعكس</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العدالة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والشمولية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بحيث</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يشعر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طرف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بالرضا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النسبي،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تحديد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المسؤوليات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والالتزامات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بوضوح</w:t>
      </w:r>
      <w:r>
        <w:rPr>
          <w:rFonts w:ascii="Simplified Arabic" w:cs="Simplified Arabic" w:eastAsia="Aptos" w:hAnsi="Simplified Arabic"/>
          <w:sz w:val="28"/>
          <w:szCs w:val="28"/>
          <w:rtl/>
        </w:rPr>
        <w:t xml:space="preserve"> (</w:t>
      </w:r>
      <w:r>
        <w:rPr>
          <w:rFonts w:ascii="Simplified Arabic" w:cs="Simplified Arabic" w:eastAsia="Aptos" w:hAnsi="Simplified Arabic"/>
          <w:sz w:val="28"/>
          <w:szCs w:val="28"/>
        </w:rPr>
        <w:t xml:space="preserve">Fuller, 1991, p. </w:t>
      </w:r>
      <w:r>
        <w:rPr>
          <w:rFonts w:ascii="Simplified Arabic" w:cs="Simplified Arabic" w:eastAsia="Aptos" w:hAnsi="Simplified Arabic"/>
          <w:sz w:val="28"/>
          <w:szCs w:val="28"/>
        </w:rPr>
        <w:t>301</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ولا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يكتمل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نجاح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مرحلة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تنفيذ</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الاتفاق،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إذ</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تمثل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التنفيذ</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الفعلي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للاتفاق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المعيار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الحقيقي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لنجاح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العملية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وتهدف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هذه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المرحلة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ضمان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تطبيق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الاتفاق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عليه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أرض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الواقع،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عبر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وضع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برامج</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زمنية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محددة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لكل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بند،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وتحديد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الأساليب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والإجراءات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اللازمة،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وتشكيل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فرق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مشتركة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لمتابعة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التنفيذ</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ومعالجة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مشكلات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تظهر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أثناء</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التطبيق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تشمل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متابعة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الالتزام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بالاتفاق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لضمان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تحقيق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الأهداف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المرحلية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والنهائية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الموضوعة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أثناء</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وأخيرًا،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تمثل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مرحلة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تقويم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خطوة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استراتيجية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لتقييم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فاعلية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العملية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واستنباط</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الدروس</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المستفادة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وتشمل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هذه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المرحلة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تقييم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النتائج</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مقارنة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بالأهداف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المحددة،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وتحليل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مدى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تحقيق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طرف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لمصالحه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ورضاه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النتائج،</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واستخلاص</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الدروس</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لتحسين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استراتيجيات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التخطيط</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والتنفيذ</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المفاوضات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المستقبلية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يتطلب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الأمر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المرونة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تطبيق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النتائج،</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إدراك</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المراحل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تتبع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تسلسلًا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خطيًا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دائمًا،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وقد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يتنقل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المفاوضون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المراحل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حسب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تطور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الوضع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الإخلال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بالخطط</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التأثير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سلبًا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الطرف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الآخر</w:t>
      </w:r>
      <w:r>
        <w:rPr>
          <w:rFonts w:ascii="Simplified Arabic" w:cs="Simplified Arabic" w:eastAsia="Aptos" w:hAnsi="Simplified Arabic"/>
          <w:sz w:val="28"/>
          <w:szCs w:val="28"/>
          <w:rtl/>
        </w:rPr>
        <w:t>.</w:t>
      </w: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cs"/>
          <w:sz w:val="28"/>
          <w:szCs w:val="28"/>
          <w:rtl/>
        </w:rPr>
        <w:t>ويُستخلص</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ذلك</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العملية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تقوم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ثلاثة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محاور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رئيسة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إبرام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الاتفاق،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وتنفيذ</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الاتفاق،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وتقويم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ويكمن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نجاح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الفعال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إدراك</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هذه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المراحل،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واستثمار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مرحلة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يضمن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الرقابة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والتحكم،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ويعزز</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فرص</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النجاح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المستدام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للعملية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التفاوضية</w:t>
      </w:r>
      <w:r>
        <w:rPr>
          <w:rFonts w:ascii="Simplified Arabic" w:cs="Simplified Arabic" w:eastAsia="Aptos" w:hAnsi="Simplified Arabic"/>
          <w:sz w:val="28"/>
          <w:szCs w:val="28"/>
          <w:rtl/>
        </w:rPr>
        <w:t>.</w:t>
      </w: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b/>
          <w:bCs/>
          <w:sz w:val="28"/>
          <w:szCs w:val="28"/>
          <w:rtl/>
        </w:rPr>
      </w:pPr>
      <w:r>
        <w:rPr>
          <w:rFonts w:ascii="Simplified Arabic" w:cs="Simplified Arabic" w:eastAsia="Aptos" w:hAnsi="Simplified Arabic"/>
          <w:b/>
          <w:bCs/>
          <w:sz w:val="28"/>
          <w:szCs w:val="28"/>
          <w:rtl/>
        </w:rPr>
        <w:t>المحور الثاني: الأسس النظرية لاستراتيجيات التفاوض</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cs"/>
          <w:sz w:val="28"/>
          <w:szCs w:val="28"/>
          <w:rtl/>
        </w:rPr>
        <w:t>تستند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استراتيجيات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أسس</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نظرية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متينة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تمكّن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توجيه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سلوك</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الأطراف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وتحقيق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النتائج</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المرجوة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بطريقة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منظمة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ومدروسة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ليس</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مجرد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تبادل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آراء</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مواقف،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عملية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ديناميكية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تتطلب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التخطيط</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المسبق،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اختيار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الأساليب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المناسبة،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وفهم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العوامل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المؤثرة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سير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العملية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هذا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المنطلق،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تهدف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دراسة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الأسس</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النظرية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لاستراتيجيات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توضيح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الإطار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العلمي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الذي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يقوم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عليه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وبيان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كيف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يمكن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للمفاوض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استغلال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هذه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الأسس</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لتصميم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خطط</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واستراتيجيات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فعالة،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يعزز</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فرص</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الوصول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اتفاقات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مرضية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ومستدامة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لجميع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الأطراف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عبد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السلام،</w:t>
      </w:r>
      <w:r>
        <w:rPr>
          <w:rFonts w:ascii="Simplified Arabic" w:cs="Simplified Arabic" w:eastAsia="Aptos" w:hAnsi="Simplified Arabic"/>
          <w:sz w:val="28"/>
          <w:szCs w:val="28"/>
          <w:rtl/>
        </w:rPr>
        <w:t xml:space="preserve"> 2015</w:t>
      </w:r>
      <w:r>
        <w:rPr>
          <w:rFonts w:ascii="Simplified Arabic" w:cs="Simplified Arabic" w:eastAsia="Aptos" w:hAnsi="Simplified Arabic" w:hint="cs"/>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ص</w:t>
      </w:r>
      <w:r>
        <w:rPr>
          <w:rFonts w:ascii="Simplified Arabic" w:cs="Simplified Arabic" w:eastAsia="Aptos" w:hAnsi="Simplified Arabic"/>
          <w:sz w:val="28"/>
          <w:szCs w:val="28"/>
          <w:rtl/>
        </w:rPr>
        <w:t xml:space="preserve">. 233-239). </w:t>
      </w:r>
      <w:r>
        <w:rPr>
          <w:rFonts w:ascii="Simplified Arabic" w:cs="Simplified Arabic" w:eastAsia="Aptos" w:hAnsi="Simplified Arabic" w:hint="cs"/>
          <w:sz w:val="28"/>
          <w:szCs w:val="28"/>
          <w:rtl/>
        </w:rPr>
        <w:t>وتُعرّف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الاستراتيجية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سياق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أنها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الخطة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العامة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يضعها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لتحقيق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أهدافه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الأساسية،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والتي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يسعى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خلالها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الوصول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نتائج</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مرضية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تعكس</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مصالحه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وتشكل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الاستراتيجية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إطارًا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حاكمًا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للعملية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عفيفي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وسعد،</w:t>
      </w:r>
      <w:r>
        <w:rPr>
          <w:rFonts w:ascii="Simplified Arabic" w:cs="Simplified Arabic" w:eastAsia="Aptos" w:hAnsi="Simplified Arabic"/>
          <w:sz w:val="28"/>
          <w:szCs w:val="28"/>
          <w:rtl/>
        </w:rPr>
        <w:t xml:space="preserve"> 2003</w:t>
      </w:r>
      <w:r>
        <w:rPr>
          <w:rFonts w:ascii="Simplified Arabic" w:cs="Simplified Arabic" w:eastAsia="Aptos" w:hAnsi="Simplified Arabic" w:hint="cs"/>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ص</w:t>
      </w:r>
      <w:r>
        <w:rPr>
          <w:rFonts w:ascii="Simplified Arabic" w:cs="Simplified Arabic" w:eastAsia="Aptos" w:hAnsi="Simplified Arabic"/>
          <w:sz w:val="28"/>
          <w:szCs w:val="28"/>
          <w:rtl/>
        </w:rPr>
        <w:t xml:space="preserve">. 71). </w:t>
      </w:r>
      <w:r>
        <w:rPr>
          <w:rFonts w:ascii="Simplified Arabic" w:cs="Simplified Arabic" w:eastAsia="Aptos" w:hAnsi="Simplified Arabic" w:hint="cs"/>
          <w:sz w:val="28"/>
          <w:szCs w:val="28"/>
          <w:rtl/>
        </w:rPr>
        <w:t>إذ</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توجه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أساليب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التحرك</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والتعامل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الطرف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الآخر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ويُلاحظ</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لكل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فرد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أسلوبه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الخاص</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إدارة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الصراع؛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فبعض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الأفراد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يفضلون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أسلوب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الهجوم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المباشر،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يميل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آخرون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أسلوب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الدفاع،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يجعل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الاستراتيجية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أداة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مرنة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تتكيف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طبيعة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الشخص</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وخصائص</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الموقف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ويعتمد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نجاح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كبير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اختيار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الاستراتيجية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الملائمة،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غير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هذا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الاختيار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ليس</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مطلقًا،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إذ</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تناسب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استراتيجية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جميع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القضايا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ويتأثر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الاختيار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الأمثل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بعدة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عوامل،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أبرزها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طبيعة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العلاقة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الأطراف،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درجة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تعقيد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مستوى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التفاعل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الأطراف،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ومدى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التوازن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القوة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وبذلك،</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يُنظر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أنه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عملية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منظمة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تقوم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تحديد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المواقف،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توضيح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الأولويات،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والالتزام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بقواعد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وشروط</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واضحة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تُنظم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سير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العملية،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وتضمن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تحقيق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الأهداف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المرجوة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جلال،</w:t>
      </w:r>
      <w:r>
        <w:rPr>
          <w:rFonts w:ascii="Simplified Arabic" w:cs="Simplified Arabic" w:eastAsia="Aptos" w:hAnsi="Simplified Arabic"/>
          <w:sz w:val="28"/>
          <w:szCs w:val="28"/>
          <w:rtl/>
        </w:rPr>
        <w:t xml:space="preserve"> 2007</w:t>
      </w:r>
      <w:r>
        <w:rPr>
          <w:rFonts w:ascii="Simplified Arabic" w:cs="Simplified Arabic" w:eastAsia="Aptos" w:hAnsi="Simplified Arabic" w:hint="cs"/>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ص</w:t>
      </w:r>
      <w:r>
        <w:rPr>
          <w:rFonts w:ascii="Simplified Arabic" w:cs="Simplified Arabic" w:eastAsia="Aptos" w:hAnsi="Simplified Arabic"/>
          <w:sz w:val="28"/>
          <w:szCs w:val="28"/>
          <w:rtl/>
        </w:rPr>
        <w:t xml:space="preserve">. 21). </w:t>
      </w:r>
      <w:r>
        <w:rPr>
          <w:rFonts w:ascii="Simplified Arabic" w:cs="Simplified Arabic" w:eastAsia="Aptos" w:hAnsi="Simplified Arabic" w:hint="cs"/>
          <w:sz w:val="28"/>
          <w:szCs w:val="28"/>
          <w:rtl/>
        </w:rPr>
        <w:t>ومن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المنظور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الأكاديمي،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تُقسَّم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استراتيجيات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عادة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منهجين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رئيسيين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منهج</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المصالح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المشتركة،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ومنهج</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الصراع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يركز</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منهج</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المصالح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المشتركة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البحث</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حلول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تحقق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مكاسب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للطرفين،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تعزيز</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التعاون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وتوسيع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آفاق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التفاهم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المتبادل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منهج</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الصراع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فيركز</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حماية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مصالح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طرف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واحد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وتحقيق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مكاسب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نسبية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حساب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الطرف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الآخر،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الاعتماد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تكتيكات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تنافسية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تحد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فرص</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التعاون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المستقبلي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ولكل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استراتيجية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سياساتها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وتكتيكاتها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الخاصة،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والتي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تتكيف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أنماط</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التعامل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الفردية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وطبيعة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الموقف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يجعل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عملية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ديناميكية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تتطلب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فهمًا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عميقًا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للأسس</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النظرية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والتطبيقية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للاستراتيجيات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المتنوعة</w:t>
      </w:r>
      <w:r>
        <w:rPr>
          <w:rFonts w:ascii="Simplified Arabic" w:cs="Simplified Arabic" w:eastAsia="Aptos" w:hAnsi="Simplified Arabic"/>
          <w:sz w:val="28"/>
          <w:szCs w:val="28"/>
          <w:rtl/>
        </w:rPr>
        <w:t>.</w:t>
      </w: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b/>
          <w:bCs/>
          <w:sz w:val="28"/>
          <w:szCs w:val="28"/>
          <w:rtl/>
        </w:rPr>
      </w:pPr>
      <w:r>
        <w:rPr>
          <w:rFonts w:ascii="Simplified Arabic" w:cs="Simplified Arabic" w:eastAsia="Aptos" w:hAnsi="Simplified Arabic" w:hint="cs"/>
          <w:b/>
          <w:bCs/>
          <w:sz w:val="28"/>
          <w:szCs w:val="28"/>
          <w:rtl/>
        </w:rPr>
        <w:t>أولاً</w:t>
      </w:r>
      <w:r>
        <w:rPr>
          <w:rFonts w:ascii="Simplified Arabic" w:cs="Simplified Arabic" w:eastAsia="Aptos" w:hAnsi="Simplified Arabic"/>
          <w:b/>
          <w:bCs/>
          <w:sz w:val="28"/>
          <w:szCs w:val="28"/>
          <w:rtl/>
        </w:rPr>
        <w:t xml:space="preserve">: </w:t>
      </w:r>
      <w:r>
        <w:rPr>
          <w:rFonts w:ascii="Simplified Arabic" w:cs="Simplified Arabic" w:eastAsia="Aptos" w:hAnsi="Simplified Arabic" w:hint="cs"/>
          <w:b/>
          <w:bCs/>
          <w:sz w:val="28"/>
          <w:szCs w:val="28"/>
          <w:rtl/>
        </w:rPr>
        <w:t>تقسيم</w:t>
      </w:r>
      <w:r>
        <w:rPr>
          <w:rFonts w:ascii="Simplified Arabic" w:cs="Simplified Arabic" w:eastAsia="Aptos" w:hAnsi="Simplified Arabic"/>
          <w:b/>
          <w:bCs/>
          <w:sz w:val="28"/>
          <w:szCs w:val="28"/>
          <w:rtl/>
        </w:rPr>
        <w:t xml:space="preserve"> </w:t>
      </w:r>
      <w:r>
        <w:rPr>
          <w:rFonts w:ascii="Simplified Arabic" w:cs="Simplified Arabic" w:eastAsia="Aptos" w:hAnsi="Simplified Arabic" w:hint="cs"/>
          <w:b/>
          <w:bCs/>
          <w:sz w:val="28"/>
          <w:szCs w:val="28"/>
          <w:rtl/>
        </w:rPr>
        <w:t>الاستراتيجيات</w:t>
      </w:r>
      <w:r>
        <w:rPr>
          <w:rFonts w:ascii="Simplified Arabic" w:cs="Simplified Arabic" w:eastAsia="Aptos" w:hAnsi="Simplified Arabic"/>
          <w:b/>
          <w:bCs/>
          <w:sz w:val="28"/>
          <w:szCs w:val="28"/>
          <w:rtl/>
        </w:rPr>
        <w:t xml:space="preserve"> </w:t>
      </w:r>
      <w:r>
        <w:rPr>
          <w:rFonts w:ascii="Simplified Arabic" w:cs="Simplified Arabic" w:eastAsia="Aptos" w:hAnsi="Simplified Arabic" w:hint="cs"/>
          <w:b/>
          <w:bCs/>
          <w:sz w:val="28"/>
          <w:szCs w:val="28"/>
          <w:rtl/>
        </w:rPr>
        <w:t>بناءً</w:t>
      </w:r>
      <w:r>
        <w:rPr>
          <w:rFonts w:ascii="Simplified Arabic" w:cs="Simplified Arabic" w:eastAsia="Aptos" w:hAnsi="Simplified Arabic"/>
          <w:b/>
          <w:bCs/>
          <w:sz w:val="28"/>
          <w:szCs w:val="28"/>
          <w:rtl/>
        </w:rPr>
        <w:t xml:space="preserve"> </w:t>
      </w:r>
      <w:r>
        <w:rPr>
          <w:rFonts w:ascii="Simplified Arabic" w:cs="Simplified Arabic" w:eastAsia="Aptos" w:hAnsi="Simplified Arabic" w:hint="cs"/>
          <w:b/>
          <w:bCs/>
          <w:sz w:val="28"/>
          <w:szCs w:val="28"/>
          <w:rtl/>
        </w:rPr>
        <w:t>على</w:t>
      </w:r>
      <w:r>
        <w:rPr>
          <w:rFonts w:ascii="Simplified Arabic" w:cs="Simplified Arabic" w:eastAsia="Aptos" w:hAnsi="Simplified Arabic"/>
          <w:b/>
          <w:bCs/>
          <w:sz w:val="28"/>
          <w:szCs w:val="28"/>
          <w:rtl/>
        </w:rPr>
        <w:t xml:space="preserve"> </w:t>
      </w:r>
      <w:r>
        <w:rPr>
          <w:rFonts w:ascii="Simplified Arabic" w:cs="Simplified Arabic" w:eastAsia="Aptos" w:hAnsi="Simplified Arabic" w:hint="cs"/>
          <w:b/>
          <w:bCs/>
          <w:sz w:val="28"/>
          <w:szCs w:val="28"/>
          <w:rtl/>
        </w:rPr>
        <w:t>منهج</w:t>
      </w:r>
      <w:r>
        <w:rPr>
          <w:rFonts w:ascii="Simplified Arabic" w:cs="Simplified Arabic" w:eastAsia="Aptos" w:hAnsi="Simplified Arabic"/>
          <w:b/>
          <w:bCs/>
          <w:sz w:val="28"/>
          <w:szCs w:val="28"/>
          <w:rtl/>
        </w:rPr>
        <w:t xml:space="preserve"> </w:t>
      </w:r>
      <w:r>
        <w:rPr>
          <w:rFonts w:ascii="Simplified Arabic" w:cs="Simplified Arabic" w:eastAsia="Aptos" w:hAnsi="Simplified Arabic" w:hint="cs"/>
          <w:b/>
          <w:bCs/>
          <w:sz w:val="28"/>
          <w:szCs w:val="28"/>
          <w:rtl/>
        </w:rPr>
        <w:t>المصالح</w:t>
      </w:r>
      <w:r>
        <w:rPr>
          <w:rFonts w:ascii="Simplified Arabic" w:cs="Simplified Arabic" w:eastAsia="Aptos" w:hAnsi="Simplified Arabic"/>
          <w:b/>
          <w:bCs/>
          <w:sz w:val="28"/>
          <w:szCs w:val="28"/>
          <w:rtl/>
        </w:rPr>
        <w:t xml:space="preserve"> </w:t>
      </w:r>
      <w:r>
        <w:rPr>
          <w:rFonts w:ascii="Simplified Arabic" w:cs="Simplified Arabic" w:eastAsia="Aptos" w:hAnsi="Simplified Arabic" w:hint="cs"/>
          <w:b/>
          <w:bCs/>
          <w:sz w:val="28"/>
          <w:szCs w:val="28"/>
          <w:rtl/>
        </w:rPr>
        <w:t>المشتركة</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cs"/>
          <w:sz w:val="28"/>
          <w:szCs w:val="28"/>
          <w:rtl/>
        </w:rPr>
        <w:t>يعتمد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منهج</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المصالح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المشتركة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جوهره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فكرة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الأطراف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المتفاوضة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يمكن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تحقق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مصالحها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بشكل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أفضل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خلال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التعاون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والعمل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المشترك،</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بدلًا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الانخراط</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صراع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تنافسي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يركز</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المكاسب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الفردية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ويهدف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هذا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المنهج</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تعظيم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الفائدة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لجميع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الأطراف،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وتعزيز</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العلاقة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التعاونية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المستدامة،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وتوسيع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مجالات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التعاون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سواء</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كانت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زمنية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مكانية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مرتبطة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بالموارد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المشتركة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يتيح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هذا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النهج</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للأطراف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تعميق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التعاون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بعضها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البعض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لضمان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تحقيق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مصالح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جماعية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مستدامة،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الحفاظ</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قدر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المرونة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يسمح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بمواجهة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تعقيدات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تنشأ</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أثناء</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المفاوضات</w:t>
      </w:r>
      <w:r>
        <w:rPr>
          <w:rFonts w:ascii="Simplified Arabic" w:cs="Simplified Arabic" w:eastAsia="Aptos" w:hAnsi="Simplified Arabic"/>
          <w:sz w:val="28"/>
          <w:szCs w:val="28"/>
          <w:rtl/>
        </w:rPr>
        <w:t>.</w:t>
      </w:r>
    </w:p>
    <w:p>
      <w:pPr>
        <w:pStyle w:val="style0"/>
        <w:spacing w:after="0" w:lineRule="auto" w:line="240"/>
        <w:jc w:val="both"/>
        <w:rPr>
          <w:rFonts w:ascii="Simplified Arabic" w:cs="Simplified Arabic" w:eastAsia="Aptos" w:hAnsi="Simplified Arabic"/>
          <w:b/>
          <w:bCs/>
          <w:sz w:val="28"/>
          <w:szCs w:val="28"/>
          <w:rtl/>
        </w:rPr>
      </w:pPr>
      <w:r>
        <w:rPr>
          <w:rFonts w:ascii="Simplified Arabic" w:cs="Simplified Arabic" w:eastAsia="Aptos" w:hAnsi="Simplified Arabic"/>
          <w:b/>
          <w:bCs/>
          <w:sz w:val="28"/>
          <w:szCs w:val="28"/>
        </w:rPr>
        <w:t></w:t>
      </w:r>
      <w:r>
        <w:rPr>
          <w:rFonts w:ascii="Simplified Arabic" w:cs="Simplified Arabic" w:eastAsia="Aptos" w:hAnsi="Simplified Arabic"/>
          <w:b/>
          <w:bCs/>
          <w:sz w:val="28"/>
          <w:szCs w:val="28"/>
          <w:rtl/>
        </w:rPr>
        <w:t xml:space="preserve"> </w:t>
      </w:r>
      <w:r>
        <w:rPr>
          <w:rFonts w:ascii="Simplified Arabic" w:cs="Simplified Arabic" w:eastAsia="Aptos" w:hAnsi="Simplified Arabic" w:hint="cs"/>
          <w:b/>
          <w:bCs/>
          <w:sz w:val="28"/>
          <w:szCs w:val="28"/>
          <w:rtl/>
        </w:rPr>
        <w:t>استراتيجيات</w:t>
      </w:r>
      <w:r>
        <w:rPr>
          <w:rFonts w:ascii="Simplified Arabic" w:cs="Simplified Arabic" w:eastAsia="Aptos" w:hAnsi="Simplified Arabic"/>
          <w:b/>
          <w:bCs/>
          <w:sz w:val="28"/>
          <w:szCs w:val="28"/>
          <w:rtl/>
        </w:rPr>
        <w:t xml:space="preserve"> </w:t>
      </w:r>
      <w:r>
        <w:rPr>
          <w:rFonts w:ascii="Simplified Arabic" w:cs="Simplified Arabic" w:eastAsia="Aptos" w:hAnsi="Simplified Arabic" w:hint="cs"/>
          <w:b/>
          <w:bCs/>
          <w:sz w:val="28"/>
          <w:szCs w:val="28"/>
          <w:rtl/>
        </w:rPr>
        <w:t>التعاون</w:t>
      </w:r>
      <w:r>
        <w:rPr>
          <w:rFonts w:ascii="Simplified Arabic" w:cs="Simplified Arabic" w:eastAsia="Aptos" w:hAnsi="Simplified Arabic"/>
          <w:b/>
          <w:bCs/>
          <w:sz w:val="28"/>
          <w:szCs w:val="28"/>
          <w:rtl/>
        </w:rPr>
        <w:t>:</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cs"/>
          <w:sz w:val="28"/>
          <w:szCs w:val="28"/>
          <w:rtl/>
        </w:rPr>
        <w:t>تركز</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استراتيجيات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التعاون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بناء</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علاقات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إيجابية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ومستدامة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الأطراف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المتفاوضة،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السعي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لتحقيق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مصالح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طرف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يتوافق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مصالح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الطرف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الآخر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وتكمن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قوة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هذه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الاستراتيجية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تجاوز</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المشكلة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الحالية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لتشمل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توسيع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أطر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التعاون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المستقبلية،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وتعميق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الثقة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المتبادلة،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وتحقيق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رضا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الأطراف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المشترك</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ويحرص</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ضمن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هذه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الاستراتيجية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الحفاظ</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علاقات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طيبة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الطرف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الآخر،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العمل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تحقيق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أهداف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عليا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تعزز</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المصلحة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المشتركة،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وتوثق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أوجه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التعاون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الأطراف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وجيه،</w:t>
      </w:r>
      <w:r>
        <w:rPr>
          <w:rFonts w:ascii="Simplified Arabic" w:cs="Simplified Arabic" w:eastAsia="Aptos" w:hAnsi="Simplified Arabic"/>
          <w:sz w:val="28"/>
          <w:szCs w:val="28"/>
          <w:rtl/>
        </w:rPr>
        <w:t xml:space="preserve"> 1994</w:t>
      </w:r>
      <w:r>
        <w:rPr>
          <w:rFonts w:ascii="Simplified Arabic" w:cs="Simplified Arabic" w:eastAsia="Aptos" w:hAnsi="Simplified Arabic" w:hint="cs"/>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ص</w:t>
      </w:r>
      <w:r>
        <w:rPr>
          <w:rFonts w:ascii="Simplified Arabic" w:cs="Simplified Arabic" w:eastAsia="Aptos" w:hAnsi="Simplified Arabic"/>
          <w:sz w:val="28"/>
          <w:szCs w:val="28"/>
          <w:rtl/>
        </w:rPr>
        <w:t xml:space="preserve">. 105). </w:t>
      </w:r>
      <w:r>
        <w:rPr>
          <w:rFonts w:ascii="Simplified Arabic" w:cs="Simplified Arabic" w:eastAsia="Aptos" w:hAnsi="Simplified Arabic" w:hint="cs"/>
          <w:sz w:val="28"/>
          <w:szCs w:val="28"/>
          <w:rtl/>
        </w:rPr>
        <w:t>ويمتد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نطاق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التعاون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ليشمل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مجالات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زمنية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جغرافية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جديدة،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يزيد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فاعلية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العملية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ويعزز</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النتائج</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المرجوة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وتُعد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استراتيجيات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التعاون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مجموعة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الأساليب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والخطط</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تهدف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تعزيز</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العلاقات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الإيجابية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وتحقيق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المكاسب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المشتركة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المدى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القصير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والطويل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وتقوم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هذه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الاستراتيجيات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مبدأ</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أساسي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مفاده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التعاون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يقلل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النزاعات،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ويزيد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فرص</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النجاح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يتيح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الاستفادة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المثلى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الموارد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المتاحة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الأطراف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أنها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تعمل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تعزيز</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الثقة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المتبادلة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الأطراف،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يساهم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خلق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بيئة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أكثر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استقرارًا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وإنتاجية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وتعتبر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استراتيجية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توسيع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مجالات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التعاون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واحدة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أبرز</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صور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استراتيجيات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التعاون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عبد السلام،</w:t>
      </w:r>
      <w:r>
        <w:rPr>
          <w:rFonts w:ascii="Simplified Arabic" w:cs="Simplified Arabic" w:eastAsia="Aptos" w:hAnsi="Simplified Arabic"/>
          <w:sz w:val="28"/>
          <w:szCs w:val="28"/>
          <w:rtl/>
        </w:rPr>
        <w:t xml:space="preserve"> 2021</w:t>
      </w:r>
      <w:r>
        <w:rPr>
          <w:rFonts w:ascii="Simplified Arabic" w:cs="Simplified Arabic" w:eastAsia="Aptos" w:hAnsi="Simplified Arabic" w:hint="cs"/>
          <w:sz w:val="28"/>
          <w:szCs w:val="28"/>
          <w:rtl/>
        </w:rPr>
        <w:t>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ص</w:t>
      </w:r>
      <w:r>
        <w:rPr>
          <w:rFonts w:ascii="Simplified Arabic" w:cs="Simplified Arabic" w:eastAsia="Aptos" w:hAnsi="Simplified Arabic"/>
          <w:sz w:val="28"/>
          <w:szCs w:val="28"/>
          <w:rtl/>
        </w:rPr>
        <w:t xml:space="preserve">. 7). </w:t>
      </w:r>
      <w:r>
        <w:rPr>
          <w:rFonts w:ascii="Simplified Arabic" w:cs="Simplified Arabic" w:eastAsia="Aptos" w:hAnsi="Simplified Arabic" w:hint="cs"/>
          <w:sz w:val="28"/>
          <w:szCs w:val="28"/>
          <w:rtl/>
        </w:rPr>
        <w:t>وتهدف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نقل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التعاون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القائم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الأطراف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نطاق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محدود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مجالات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جديدة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يكن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التعاون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موجودًا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قبل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ويتم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تطبيق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هذه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الاستراتيجية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خلال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تحليل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المجالات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الحالية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للتعاون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وتحديد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الفرص</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غير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المستغلة،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وطرح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اقتراحات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عملية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لتوسيع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التعاون،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توزيع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المنافع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والمسؤوليات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هذه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المجالات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الموسعة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ويساهم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هذا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التوسع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زيادة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الفائدة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المشتركة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لكل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طرف،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وتعزيز</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التفاهم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والالتزام،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وخلق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فرص</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جديدة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للتطوير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المستقبلي،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يظهر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مشاريع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مشتركة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الشركات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الوزارات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تسعى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لتوسيع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نطاق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التعاون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عبر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مجالات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مختلفة</w:t>
      </w:r>
      <w:r>
        <w:rPr>
          <w:rFonts w:ascii="Simplified Arabic" w:cs="Simplified Arabic" w:eastAsia="Aptos" w:hAnsi="Simplified Arabic"/>
          <w:sz w:val="28"/>
          <w:szCs w:val="28"/>
          <w:rtl/>
        </w:rPr>
        <w:t>.</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cs"/>
          <w:sz w:val="28"/>
          <w:szCs w:val="28"/>
          <w:rtl/>
        </w:rPr>
        <w:t>إضافة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ذلك،</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تهدف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استراتيجية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الارتقاء</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بدرجة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التعاون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تحسين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جودة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التعاون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القائم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وزيادة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فعاليته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يتناسب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مراحل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العملية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المختلفة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وتتمثل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آليات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تطبيقها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تقييم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فعالية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التعاون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الحالي،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واقتراح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تحسينات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العمليات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التعاونية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وأساليب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التواصل،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وتعزيز</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تبادل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المعلومات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والخبرات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الأطراف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ويساعد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تطبيق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هذه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الاستراتيجية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رفع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مستوى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الأداء</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التعاوني،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وتحسين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قدرة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الأطراف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المشكلات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المشتركة،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وضمان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استدامة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التعاون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المدى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الطويل،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يظهر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التعاون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المؤسسات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التعليمية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الشركات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الصناعية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تعمل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تكامل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سلاسل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الإنتاج</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والخدمات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وتسعى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استراتيجية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تعميق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العلاقة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القائمة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بناء</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علاقات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أعمق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وأكثر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استدامة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الأطراف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المتفاوضة،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بحيث</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تصبح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العلاقة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نفسها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عنصرًا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أساسيًا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لتحقيق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المنافع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المشتركة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وتشمل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آليات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تطبيق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هذه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الاستراتيجية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بناء</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الثقة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خلال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الالتزام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بالاتفاقيات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السابقة،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وتطوير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آليات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التعاون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المستمر،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وتعزيز</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التفاهم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الشخصي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والمؤسسي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الأطراف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ويساهم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تعميق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العلاقات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زيادة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الاعتماد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المتبادل،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وتحقيق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منافع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أكبر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التعاون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المستمر،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وتعزيز</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الاستقرار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العلاقات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يتضح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الشراكات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الدبلوماسية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طويلة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المدى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الشراكات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التجارية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المتطورة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تشمل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استراتيجيات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التعاون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توسيع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نطاق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التعاون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ليشمل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مجالات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جديدة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زمنية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مكانية،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حيث</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يتم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التوسع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الزمني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عبر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الاتفاق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استمرار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التعاون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لفترة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مستقبلية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محددة،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إمكانية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تكثيفه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الحفاظ</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مستواه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الحالي،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يظهر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شراكات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الشركات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التكنولوجية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المشاريع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الخيرية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لضمان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استدامة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التعاون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التوسع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المكاني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فيتضمن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نقل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التعاون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مواقع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جغرافية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جديدة،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سواء</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بإغلاق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المجال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الحالي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الاستمرار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التعاون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مناطق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جديدة،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وهو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يعزز</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فرص</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النجاح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المدى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الطويل،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ويوسع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قاعدة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الموارد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والخبرات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المتاحة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للأطراف،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يتضح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توسع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الشراكات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التجارية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الطبية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لتغطية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أسواق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وخدمات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أوسع</w:t>
      </w:r>
      <w:r>
        <w:rPr>
          <w:rFonts w:ascii="Simplified Arabic" w:cs="Simplified Arabic" w:eastAsia="Aptos" w:hAnsi="Simplified Arabic"/>
          <w:sz w:val="28"/>
          <w:szCs w:val="28"/>
          <w:rtl/>
        </w:rPr>
        <w:t>.</w:t>
      </w:r>
    </w:p>
    <w:p>
      <w:pPr>
        <w:pStyle w:val="style0"/>
        <w:spacing w:after="0" w:lineRule="auto" w:line="240"/>
        <w:jc w:val="both"/>
        <w:rPr>
          <w:rFonts w:ascii="Simplified Arabic" w:cs="Simplified Arabic" w:eastAsia="Aptos" w:hAnsi="Simplified Arabic"/>
          <w:b/>
          <w:bCs/>
          <w:sz w:val="28"/>
          <w:szCs w:val="28"/>
          <w:rtl/>
        </w:rPr>
      </w:pPr>
      <w:r>
        <w:rPr>
          <w:rFonts w:ascii="Simplified Arabic" w:cs="Simplified Arabic" w:eastAsia="Aptos" w:hAnsi="Simplified Arabic"/>
          <w:b/>
          <w:bCs/>
          <w:sz w:val="28"/>
          <w:szCs w:val="28"/>
        </w:rPr>
        <w:t></w:t>
      </w:r>
      <w:r>
        <w:rPr>
          <w:rFonts w:ascii="Simplified Arabic" w:cs="Simplified Arabic" w:eastAsia="Aptos" w:hAnsi="Simplified Arabic"/>
          <w:b/>
          <w:bCs/>
          <w:sz w:val="28"/>
          <w:szCs w:val="28"/>
          <w:rtl/>
        </w:rPr>
        <w:t xml:space="preserve"> </w:t>
      </w:r>
      <w:r>
        <w:rPr>
          <w:rFonts w:ascii="Simplified Arabic" w:cs="Simplified Arabic" w:eastAsia="Aptos" w:hAnsi="Simplified Arabic" w:hint="cs"/>
          <w:b/>
          <w:bCs/>
          <w:sz w:val="28"/>
          <w:szCs w:val="28"/>
          <w:rtl/>
        </w:rPr>
        <w:t>استراتيجيات</w:t>
      </w:r>
      <w:r>
        <w:rPr>
          <w:rFonts w:ascii="Simplified Arabic" w:cs="Simplified Arabic" w:eastAsia="Aptos" w:hAnsi="Simplified Arabic"/>
          <w:b/>
          <w:bCs/>
          <w:sz w:val="28"/>
          <w:szCs w:val="28"/>
          <w:rtl/>
        </w:rPr>
        <w:t xml:space="preserve"> </w:t>
      </w:r>
      <w:r>
        <w:rPr>
          <w:rFonts w:ascii="Simplified Arabic" w:cs="Simplified Arabic" w:eastAsia="Aptos" w:hAnsi="Simplified Arabic" w:hint="cs"/>
          <w:b/>
          <w:bCs/>
          <w:sz w:val="28"/>
          <w:szCs w:val="28"/>
          <w:rtl/>
        </w:rPr>
        <w:t>التكامل</w:t>
      </w:r>
      <w:r>
        <w:rPr>
          <w:rFonts w:ascii="Simplified Arabic" w:cs="Simplified Arabic" w:eastAsia="Aptos" w:hAnsi="Simplified Arabic"/>
          <w:b/>
          <w:bCs/>
          <w:sz w:val="28"/>
          <w:szCs w:val="28"/>
          <w:rtl/>
        </w:rPr>
        <w:t>:</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cs"/>
          <w:sz w:val="28"/>
          <w:szCs w:val="28"/>
          <w:rtl/>
        </w:rPr>
        <w:t>تركز</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استراتيجيات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التكامل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تطوير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العلاقة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الأطراف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المتفاوضة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درجة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تجعل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طرف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مكملاً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للآخر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الموارد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القدرات،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يتيح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تحقيق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أقصى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استفادة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ممكنة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الفرص</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المتاحة،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سواء</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كانت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مادية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بشرية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معرفية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عفيفي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وسعد،</w:t>
      </w:r>
      <w:r>
        <w:rPr>
          <w:rFonts w:ascii="Simplified Arabic" w:cs="Simplified Arabic" w:eastAsia="Aptos" w:hAnsi="Simplified Arabic"/>
          <w:sz w:val="28"/>
          <w:szCs w:val="28"/>
          <w:rtl/>
        </w:rPr>
        <w:t xml:space="preserve"> 2003</w:t>
      </w:r>
      <w:r>
        <w:rPr>
          <w:rFonts w:ascii="Simplified Arabic" w:cs="Simplified Arabic" w:eastAsia="Aptos" w:hAnsi="Simplified Arabic" w:hint="cs"/>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ص</w:t>
      </w:r>
      <w:r>
        <w:rPr>
          <w:rFonts w:ascii="Simplified Arabic" w:cs="Simplified Arabic" w:eastAsia="Aptos" w:hAnsi="Simplified Arabic"/>
          <w:sz w:val="28"/>
          <w:szCs w:val="28"/>
          <w:rtl/>
        </w:rPr>
        <w:t xml:space="preserve">. 73). </w:t>
      </w:r>
      <w:r>
        <w:rPr>
          <w:rFonts w:ascii="Simplified Arabic" w:cs="Simplified Arabic" w:eastAsia="Aptos" w:hAnsi="Simplified Arabic" w:hint="cs"/>
          <w:sz w:val="28"/>
          <w:szCs w:val="28"/>
          <w:rtl/>
        </w:rPr>
        <w:t>وتُعرف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هذه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الاستراتيجيات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أنها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أساليب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تهدف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تحويل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العلاقة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الأطراف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مجرد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تعاون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محدود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شراكة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استراتيجية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طويلة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الأمد،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حيث</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يستفيد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الطرفان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إمكانات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بعضهما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البعض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لتحقيق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مكاسب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مشتركة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وزيادة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فاعلية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التعاون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الطائي،</w:t>
      </w:r>
      <w:r>
        <w:rPr>
          <w:rFonts w:ascii="Simplified Arabic" w:cs="Simplified Arabic" w:eastAsia="Aptos" w:hAnsi="Simplified Arabic"/>
          <w:sz w:val="28"/>
          <w:szCs w:val="28"/>
          <w:rtl/>
        </w:rPr>
        <w:t xml:space="preserve"> 2016</w:t>
      </w:r>
      <w:r>
        <w:rPr>
          <w:rFonts w:ascii="Simplified Arabic" w:cs="Simplified Arabic" w:eastAsia="Aptos" w:hAnsi="Simplified Arabic" w:hint="cs"/>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ص</w:t>
      </w:r>
      <w:r>
        <w:rPr>
          <w:rFonts w:ascii="Simplified Arabic" w:cs="Simplified Arabic" w:eastAsia="Aptos" w:hAnsi="Simplified Arabic"/>
          <w:sz w:val="28"/>
          <w:szCs w:val="28"/>
          <w:rtl/>
        </w:rPr>
        <w:t xml:space="preserve">. 67-74). </w:t>
      </w:r>
      <w:r>
        <w:rPr>
          <w:rFonts w:ascii="Simplified Arabic" w:cs="Simplified Arabic" w:eastAsia="Aptos" w:hAnsi="Simplified Arabic" w:hint="cs"/>
          <w:sz w:val="28"/>
          <w:szCs w:val="28"/>
          <w:rtl/>
        </w:rPr>
        <w:t>ومن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أبرز</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أشكال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استراتيجيات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التكامل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التكامل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الخلفي،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والذي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يركز</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استغلال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طرف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أحد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الأطراف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لإمكانات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الطرف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الآخر،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سواء</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كانت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مادية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بشرية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إنتاجية،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لتعظيم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المنافع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المشتركة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ويتم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تطبيق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هذا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النوع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التكامل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خلال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دراسة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قدرات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الطرف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الآخر،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وتحديد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المجالات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يمكن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استثمارها،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ووضع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اتفاقيات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واضحة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لكيفية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الاستفادة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المتبادلة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ويهدف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التكامل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الخلفي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زيادة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كفاءة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الموارد،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وتعزيز</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التعاون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خلال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الاستفادة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نقاط</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القوة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لدى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الطرف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الآخر،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وخلق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قيمة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مشتركة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أكبر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ويتجلى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هذا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أمثلة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مثل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مصنع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يستخدم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خبرة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مصنع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آخر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تقنيات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الإنتاج</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لتحسين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جودة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منتجاته،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جامعة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تستفيد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مختبرات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جامعة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أخرى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لإجراء</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تجارب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علمية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متقدمة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تقاسم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النتائج</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وأما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التكامل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الأمامي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فيركز</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كشف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أحد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الأطراف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الموارد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المزايا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يمتلكها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للطرف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الآخر،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بحيث</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يستطيع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الطرف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الثاني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الاستفادة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يعزز</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المنفعة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المشتركة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وتتضمن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آليات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تطبيق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هذا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التكامل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تقييم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الموارد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المتاحة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للطرف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نفسه،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وتقديمها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للطرف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الآخر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بطريقة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منظمة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وواضحة،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ضمان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تحقيق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منافع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مشتركة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متبادلة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وتتمثل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أهداف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التكامل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الأمامي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مساعدة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الطرف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الآخر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تحقيق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أهدافه،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وتعزيز</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الثقة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الأطراف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خلال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الشفافية،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وزيادة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فرص</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استدامة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التعاون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المدى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الطويل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أمثلة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ذلك،</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شركة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تمتلك</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شبكة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توزيع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واسعة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تسمح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لشريكها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بالوصول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أسواق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جديدة،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مؤسسة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تعليمية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توفر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محتوى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تدريبي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متقدم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لشريكها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لاستكمال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برامج</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تدريبية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مشتركة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ويشمل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التكامل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أيضًا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التكامل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الأفقي،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الذي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يهدف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توسيع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نطاق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المصالح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المشتركة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خلال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إضافة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طرف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ثالث</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أكثر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للعملية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يزيد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قدرة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المجموعة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التعاون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وتحقيق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المنافع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الجماعية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ويتم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ذلك</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عبر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تحديد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الأطراف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الإضافية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يمكن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تكمل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الموارد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والخبرات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الحالية،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ووضع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آليات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تنسيق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واضحة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جميع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الأطراف،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وتوزيع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المنافع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والمسؤوليات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بطريقة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عادلة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لضمان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استمرارية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التعاون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ويهدف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التكامل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الأفقي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زيادة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قدرة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الأطراف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تحقيق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أهدافهم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المشتركة،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وتعزيز</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فاعلية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العمل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الجماعي،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وتوسيع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نطاق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المنافع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المتاحة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لجميع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الأطراف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المشاركة،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يظهر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تعاون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ثلاث</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شركات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لإنشاء</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مشروع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مشترك</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تحالف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منظمات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غير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حكومية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لتقديم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برامج</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مجتمعية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شاملة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وأما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التكامل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العمودي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فيهدف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ربط</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مراحل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مختلفة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سلسلة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القيمة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الأطراف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المتفاوضة،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بحيث</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يشمل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التعاون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الموارد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القدرات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المباشرة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والعمليات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السابقة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التالية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للمنتج</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الخدمة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ويهدف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هذا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التكامل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تحسين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الكفاءة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التشغيلية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وتعظيم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المنافع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المشتركة،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وتقليل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المخاطر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المرتبطة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بالاعتماد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جهات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خارجية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عمليات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غير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متناسقة</w:t>
      </w:r>
      <w:r>
        <w:rPr>
          <w:rFonts w:ascii="Simplified Arabic" w:cs="Simplified Arabic" w:eastAsia="Aptos" w:hAnsi="Simplified Arabic"/>
          <w:sz w:val="28"/>
          <w:szCs w:val="28"/>
          <w:rtl/>
        </w:rPr>
        <w:t xml:space="preserve"> (</w:t>
      </w:r>
      <w:r>
        <w:rPr>
          <w:rFonts w:ascii="Simplified Arabic" w:cs="Simplified Arabic" w:eastAsia="Aptos" w:hAnsi="Simplified Arabic"/>
          <w:sz w:val="28"/>
          <w:szCs w:val="28"/>
        </w:rPr>
        <w:t>Porter, 1985, pp. 183, 190</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ويُقسم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التكامل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العمودي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الخلفي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والأمامي،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حيث</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يشمل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التكامل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العمودي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الخلفي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التعاون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الاندماج</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الموردين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لضمان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الإمدادات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وتقليل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الاعتماد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جهات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خارجية،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ويتم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ذلك</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عبر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شراكات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استراتيجية،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ووضع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آليات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لضمان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جودة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واستمرارية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الموارد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ويهدف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هذا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النوع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تقليل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تكاليف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الإنتاج،</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وضمان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استقرار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الإمدادات،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وزيادة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القدرة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التنافسية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للطرفين،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يظهر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مثال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مصنع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سيارات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يتعاون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مصنع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قطع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غيار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رئيسي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وأما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التكامل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العمودي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الأمامي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فيركز</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التعاون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الاندماج</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العملاء</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قنوات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التوزيع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النهائية،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بحيث</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يتحكم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الطرف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مرحلة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لاحقة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سلسلة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القيمة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لضمان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وصول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المنتجات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الخدمات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السوق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بكفاءة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ويشمل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ذلك</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شراكات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طويلة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الأمد،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وتطوير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نظم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متابعة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لضمان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جودة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المنتجات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والخدمات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المقدمة،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ويهدف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زيادة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السيطرة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السوق،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وتحسين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الوصول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للعملاء،</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وتعزيز</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الربحية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خلال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التحكم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مراحل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التسويق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والتوزيع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الأمثلة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العملية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ذلك</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شركة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إلكترونيات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تفتح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شبكة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موزعين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خاصة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مطبعة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تتعاون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شركات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توزيع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لضمان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وصول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الإصدارات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المستهلكين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مباشرة</w:t>
      </w:r>
      <w:r>
        <w:rPr>
          <w:rFonts w:ascii="Simplified Arabic" w:cs="Simplified Arabic" w:eastAsia="Aptos" w:hAnsi="Simplified Arabic"/>
          <w:sz w:val="28"/>
          <w:szCs w:val="28"/>
          <w:rtl/>
        </w:rPr>
        <w:t>.</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cs"/>
          <w:sz w:val="28"/>
          <w:szCs w:val="28"/>
          <w:rtl/>
        </w:rPr>
        <w:t>بصفة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عامة،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تهدف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استراتيجيات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التكامل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العمودي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تحقيق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الاستقرار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سلسلة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القيمة،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وتحسين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الكفاءة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التشغيلية،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وتعظيم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المنافع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المشتركة،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وتعزيز</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القدرة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وتحسين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جودة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العمليات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والتحكم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وتُطبق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خلال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إقامة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شراكات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استراتيجية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طويلة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الأجل،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عمليات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اندماج</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واستحواذ،</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وتبادل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الموارد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والخبرات،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وتطوير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نظم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مراقبة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مشتركة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لضمان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جودة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المواد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الخام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المنتجات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النهائية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وتظهر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هذه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الاستراتيجيات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أثرها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تحسين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الكفاءة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وتقليل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المخاطر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التشغيلية،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سواء</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عبر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التكامل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الخلفي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للسيطرة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الموردين،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التكامل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الأمامي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للتحكم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قنوات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التوزيع،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خلال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الجمع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النوعين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لتحقيق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أقصى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قيمة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ممكنة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لجميع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الأطراف</w:t>
      </w:r>
      <w:r>
        <w:rPr>
          <w:rFonts w:ascii="Simplified Arabic" w:cs="Simplified Arabic" w:eastAsia="Aptos" w:hAnsi="Simplified Arabic"/>
          <w:sz w:val="28"/>
          <w:szCs w:val="28"/>
          <w:rtl/>
        </w:rPr>
        <w:t xml:space="preserve"> (</w:t>
      </w:r>
      <w:r>
        <w:rPr>
          <w:rFonts w:ascii="Simplified Arabic" w:cs="Simplified Arabic" w:eastAsia="Aptos" w:hAnsi="Simplified Arabic"/>
          <w:sz w:val="28"/>
          <w:szCs w:val="28"/>
        </w:rPr>
        <w:t>Williamson, 1975, pp. 41, 60</w:t>
      </w:r>
      <w:r>
        <w:rPr>
          <w:rFonts w:ascii="Simplified Arabic" w:cs="Simplified Arabic" w:eastAsia="Aptos" w:hAnsi="Simplified Arabic"/>
          <w:sz w:val="28"/>
          <w:szCs w:val="28"/>
          <w:rtl/>
        </w:rPr>
        <w:t>).</w:t>
      </w: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b/>
          <w:bCs/>
          <w:sz w:val="28"/>
          <w:szCs w:val="28"/>
          <w:rtl/>
        </w:rPr>
      </w:pPr>
      <w:r>
        <w:rPr>
          <w:rFonts w:ascii="Simplified Arabic" w:cs="Simplified Arabic" w:eastAsia="Aptos" w:hAnsi="Simplified Arabic" w:hint="cs"/>
          <w:b/>
          <w:bCs/>
          <w:sz w:val="28"/>
          <w:szCs w:val="28"/>
          <w:rtl/>
        </w:rPr>
        <w:t>ثانيًا</w:t>
      </w:r>
      <w:r>
        <w:rPr>
          <w:rFonts w:ascii="Simplified Arabic" w:cs="Simplified Arabic" w:eastAsia="Aptos" w:hAnsi="Simplified Arabic"/>
          <w:b/>
          <w:bCs/>
          <w:sz w:val="28"/>
          <w:szCs w:val="28"/>
          <w:rtl/>
        </w:rPr>
        <w:t xml:space="preserve">: </w:t>
      </w:r>
      <w:r>
        <w:rPr>
          <w:rFonts w:ascii="Simplified Arabic" w:cs="Simplified Arabic" w:eastAsia="Aptos" w:hAnsi="Simplified Arabic" w:hint="cs"/>
          <w:b/>
          <w:bCs/>
          <w:sz w:val="28"/>
          <w:szCs w:val="28"/>
          <w:rtl/>
        </w:rPr>
        <w:t>تقسيم</w:t>
      </w:r>
      <w:r>
        <w:rPr>
          <w:rFonts w:ascii="Simplified Arabic" w:cs="Simplified Arabic" w:eastAsia="Aptos" w:hAnsi="Simplified Arabic"/>
          <w:b/>
          <w:bCs/>
          <w:sz w:val="28"/>
          <w:szCs w:val="28"/>
          <w:rtl/>
        </w:rPr>
        <w:t xml:space="preserve"> </w:t>
      </w:r>
      <w:r>
        <w:rPr>
          <w:rFonts w:ascii="Simplified Arabic" w:cs="Simplified Arabic" w:eastAsia="Aptos" w:hAnsi="Simplified Arabic" w:hint="cs"/>
          <w:b/>
          <w:bCs/>
          <w:sz w:val="28"/>
          <w:szCs w:val="28"/>
          <w:rtl/>
        </w:rPr>
        <w:t>الاستراتيجيات</w:t>
      </w:r>
      <w:r>
        <w:rPr>
          <w:rFonts w:ascii="Simplified Arabic" w:cs="Simplified Arabic" w:eastAsia="Aptos" w:hAnsi="Simplified Arabic"/>
          <w:b/>
          <w:bCs/>
          <w:sz w:val="28"/>
          <w:szCs w:val="28"/>
          <w:rtl/>
        </w:rPr>
        <w:t xml:space="preserve"> </w:t>
      </w:r>
      <w:r>
        <w:rPr>
          <w:rFonts w:ascii="Simplified Arabic" w:cs="Simplified Arabic" w:eastAsia="Aptos" w:hAnsi="Simplified Arabic" w:hint="cs"/>
          <w:b/>
          <w:bCs/>
          <w:sz w:val="28"/>
          <w:szCs w:val="28"/>
          <w:rtl/>
        </w:rPr>
        <w:t>بناءً</w:t>
      </w:r>
      <w:r>
        <w:rPr>
          <w:rFonts w:ascii="Simplified Arabic" w:cs="Simplified Arabic" w:eastAsia="Aptos" w:hAnsi="Simplified Arabic"/>
          <w:b/>
          <w:bCs/>
          <w:sz w:val="28"/>
          <w:szCs w:val="28"/>
          <w:rtl/>
        </w:rPr>
        <w:t xml:space="preserve"> </w:t>
      </w:r>
      <w:r>
        <w:rPr>
          <w:rFonts w:ascii="Simplified Arabic" w:cs="Simplified Arabic" w:eastAsia="Aptos" w:hAnsi="Simplified Arabic" w:hint="cs"/>
          <w:b/>
          <w:bCs/>
          <w:sz w:val="28"/>
          <w:szCs w:val="28"/>
          <w:rtl/>
        </w:rPr>
        <w:t>منهج</w:t>
      </w:r>
      <w:r>
        <w:rPr>
          <w:rFonts w:ascii="Simplified Arabic" w:cs="Simplified Arabic" w:eastAsia="Aptos" w:hAnsi="Simplified Arabic"/>
          <w:b/>
          <w:bCs/>
          <w:sz w:val="28"/>
          <w:szCs w:val="28"/>
          <w:rtl/>
        </w:rPr>
        <w:t xml:space="preserve"> </w:t>
      </w:r>
      <w:r>
        <w:rPr>
          <w:rFonts w:ascii="Simplified Arabic" w:cs="Simplified Arabic" w:eastAsia="Aptos" w:hAnsi="Simplified Arabic" w:hint="cs"/>
          <w:b/>
          <w:bCs/>
          <w:sz w:val="28"/>
          <w:szCs w:val="28"/>
          <w:rtl/>
        </w:rPr>
        <w:t>الصراع</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cs"/>
          <w:sz w:val="28"/>
          <w:szCs w:val="28"/>
          <w:rtl/>
        </w:rPr>
        <w:t>يعتمد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منهج</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الصراع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استراتيجيات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يركز</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طرف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تحقيق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مصالحه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الخاصة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فقط،</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ويقوم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هذا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المنهج</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افتراض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أساسي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مفاده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العملية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لعبة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ذات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محصلة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صفرية</w:t>
      </w:r>
      <w:r>
        <w:rPr>
          <w:rFonts w:ascii="Simplified Arabic" w:cs="Simplified Arabic" w:eastAsia="Aptos" w:hAnsi="Simplified Arabic"/>
          <w:sz w:val="28"/>
          <w:szCs w:val="28"/>
          <w:rtl/>
        </w:rPr>
        <w:t xml:space="preserve"> (</w:t>
      </w:r>
      <w:r>
        <w:rPr>
          <w:rFonts w:ascii="Simplified Arabic" w:cs="Simplified Arabic" w:eastAsia="Aptos" w:hAnsi="Simplified Arabic"/>
          <w:sz w:val="28"/>
          <w:szCs w:val="28"/>
        </w:rPr>
        <w:t>Zero-Sum Game</w:t>
      </w:r>
      <w:r>
        <w:rPr>
          <w:rFonts w:ascii="Simplified Arabic" w:cs="Simplified Arabic" w:eastAsia="Aptos" w:hAnsi="Simplified Arabic"/>
          <w:sz w:val="28"/>
          <w:szCs w:val="28"/>
          <w:rtl/>
        </w:rPr>
        <w:t>)</w:t>
      </w:r>
      <w:r>
        <w:rPr>
          <w:rFonts w:ascii="Simplified Arabic" w:cs="Simplified Arabic" w:eastAsia="Aptos" w:hAnsi="Simplified Arabic" w:hint="cs"/>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مكاسب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طرف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تُقابل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دائمًا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بخسارة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مقابلة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للطرف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الآخر</w:t>
      </w:r>
      <w:r>
        <w:rPr>
          <w:rFonts w:ascii="Simplified Arabic" w:cs="Simplified Arabic" w:eastAsia="Aptos" w:hAnsi="Simplified Arabic"/>
          <w:sz w:val="28"/>
          <w:szCs w:val="28"/>
          <w:rtl/>
        </w:rPr>
        <w:t xml:space="preserve"> (</w:t>
      </w:r>
      <w:r>
        <w:rPr>
          <w:rFonts w:ascii="Simplified Arabic" w:cs="Simplified Arabic" w:eastAsia="Aptos" w:hAnsi="Simplified Arabic"/>
          <w:sz w:val="28"/>
          <w:szCs w:val="28"/>
        </w:rPr>
        <w:t>Fisher &amp; Ury, 2011, pp. 45, 50</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ووفقًا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لهذا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المنهج،</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يسعى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طرف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تعظيم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مصلحته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الذاتية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مراعاة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مصالح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الطرف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المقابل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الحفاظ</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استمرار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العلاقة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المستقبلية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معه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وغالبًا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يفضل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الأطراف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المتفاوضون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عدم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الإعلان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استخدامهم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لاستراتيجيات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الصراع،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إذ</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يُفسَّر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ذلك</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أنه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دليل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ضعف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الخبرة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انعدام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الكفاءة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المهنية،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أنه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يؤدي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ردود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فعل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دفاعية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تصعيدية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الطرف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الآخر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وتتميز</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هذه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الاستراتيجيات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بالاعتماد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الكبير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الخداع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والتمويه،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والمناورة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النفسية،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واستخدام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المعلومات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بشكل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انتقائي،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توظيف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عناصر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الضغط</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المباشر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وغير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المباشر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لتحقيق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مكاسب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مادية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استراتيجية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وعادة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تُستخدم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استراتيجيات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منهج</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الصراع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المواقف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تتسم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بندرة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الموارد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شدة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التنافس،</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عندما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تكون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احتمالات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استمرار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العلاقة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الأطراف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ضعيفة،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تلجأ</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إليها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الأطراف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المفاوضات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ذات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الطابع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السياسي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التجاري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الحاد،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حيث</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تكون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المنافسة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المكاسب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مباشرة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وحادة،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وتتطلب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تكتيكات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قوية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لضمان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تحقيق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أكبر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منفعة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ممكنة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لكل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طرف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حساب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الآخر</w:t>
      </w:r>
      <w:r>
        <w:rPr>
          <w:rFonts w:ascii="Simplified Arabic" w:cs="Simplified Arabic" w:eastAsia="Aptos" w:hAnsi="Simplified Arabic"/>
          <w:sz w:val="28"/>
          <w:szCs w:val="28"/>
          <w:rtl/>
        </w:rPr>
        <w:t>.</w:t>
      </w:r>
    </w:p>
    <w:p>
      <w:pPr>
        <w:pStyle w:val="style0"/>
        <w:spacing w:after="0" w:lineRule="auto" w:line="240"/>
        <w:jc w:val="both"/>
        <w:rPr>
          <w:rFonts w:ascii="Simplified Arabic" w:cs="Simplified Arabic" w:eastAsia="Aptos" w:hAnsi="Simplified Arabic"/>
          <w:b/>
          <w:bCs/>
          <w:sz w:val="28"/>
          <w:szCs w:val="28"/>
          <w:rtl/>
        </w:rPr>
      </w:pPr>
      <w:r>
        <w:rPr>
          <w:rFonts w:ascii="Simplified Arabic" w:cs="Simplified Arabic" w:eastAsia="Aptos" w:hAnsi="Simplified Arabic"/>
          <w:b/>
          <w:bCs/>
          <w:sz w:val="28"/>
          <w:szCs w:val="28"/>
        </w:rPr>
        <w:t></w:t>
      </w:r>
      <w:r>
        <w:rPr>
          <w:rFonts w:ascii="Simplified Arabic" w:cs="Simplified Arabic" w:eastAsia="Aptos" w:hAnsi="Simplified Arabic"/>
          <w:b/>
          <w:bCs/>
          <w:sz w:val="28"/>
          <w:szCs w:val="28"/>
          <w:rtl/>
        </w:rPr>
        <w:t xml:space="preserve"> </w:t>
      </w:r>
      <w:r>
        <w:rPr>
          <w:rFonts w:ascii="Simplified Arabic" w:cs="Simplified Arabic" w:eastAsia="Aptos" w:hAnsi="Simplified Arabic" w:hint="cs"/>
          <w:b/>
          <w:bCs/>
          <w:sz w:val="28"/>
          <w:szCs w:val="28"/>
          <w:rtl/>
        </w:rPr>
        <w:t>استراتيجية</w:t>
      </w:r>
      <w:r>
        <w:rPr>
          <w:rFonts w:ascii="Simplified Arabic" w:cs="Simplified Arabic" w:eastAsia="Aptos" w:hAnsi="Simplified Arabic"/>
          <w:b/>
          <w:bCs/>
          <w:sz w:val="28"/>
          <w:szCs w:val="28"/>
          <w:rtl/>
        </w:rPr>
        <w:t xml:space="preserve"> </w:t>
      </w:r>
      <w:r>
        <w:rPr>
          <w:rFonts w:ascii="Simplified Arabic" w:cs="Simplified Arabic" w:eastAsia="Aptos" w:hAnsi="Simplified Arabic" w:hint="cs"/>
          <w:b/>
          <w:bCs/>
          <w:sz w:val="28"/>
          <w:szCs w:val="28"/>
          <w:rtl/>
        </w:rPr>
        <w:t>السيطرة</w:t>
      </w:r>
      <w:r>
        <w:rPr>
          <w:rFonts w:ascii="Simplified Arabic" w:cs="Simplified Arabic" w:eastAsia="Aptos" w:hAnsi="Simplified Arabic"/>
          <w:b/>
          <w:bCs/>
          <w:sz w:val="28"/>
          <w:szCs w:val="28"/>
          <w:rtl/>
        </w:rPr>
        <w:t>:</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cs"/>
          <w:sz w:val="28"/>
          <w:szCs w:val="28"/>
          <w:rtl/>
        </w:rPr>
        <w:t>تُعد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استراتيجية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السيطرة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أكثر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استراتيجيات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الصراع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حدةً</w:t>
      </w:r>
      <w:r>
        <w:rPr>
          <w:rFonts w:ascii="Simplified Arabic" w:cs="Simplified Arabic" w:eastAsia="Aptos" w:hAnsi="Simplified Arabic"/>
          <w:sz w:val="28"/>
          <w:szCs w:val="28"/>
          <w:rtl/>
        </w:rPr>
        <w:t xml:space="preserve"> (</w:t>
      </w:r>
      <w:r>
        <w:rPr>
          <w:rFonts w:ascii="Simplified Arabic" w:cs="Simplified Arabic" w:eastAsia="Aptos" w:hAnsi="Simplified Arabic"/>
          <w:sz w:val="28"/>
          <w:szCs w:val="28"/>
        </w:rPr>
        <w:t>Lewicki et al., 2020, pp. 115, 122</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إذ</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تقوم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اعتبار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معركة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ذهنية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صراعًا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مباشرًا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طرفين،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يكون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الفوز</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نصيب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الطرف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القادر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فرض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هيمنته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والتحكم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مجريات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العملية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ويُنظر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هذا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الإطار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بوصفه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مسارًا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تدريجيًا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متصاعدًا،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يتم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إحكام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السيطرة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خطوة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بخطوة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يصل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الطرف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المسيطر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مرحلة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الإخضاع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الكامل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للطرف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الآخر،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يضمن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تحقيق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أكبر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قدر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ممكن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الأهداف</w:t>
      </w:r>
      <w:r>
        <w:rPr>
          <w:rFonts w:ascii="Simplified Arabic" w:cs="Simplified Arabic" w:eastAsia="Aptos" w:hAnsi="Simplified Arabic"/>
          <w:sz w:val="28"/>
          <w:szCs w:val="28"/>
          <w:rtl/>
        </w:rPr>
        <w:t>.</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cs"/>
          <w:sz w:val="28"/>
          <w:szCs w:val="28"/>
          <w:rtl/>
        </w:rPr>
        <w:t>وتستند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هذه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الاستراتيجية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السعي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نحو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تحقيق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الفوز</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الكامل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اعتبار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يُذكر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لتكلفة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ذلك</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العلاقة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المستقبلية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الأطراف،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حيث</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يركز</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الطرف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المسيطر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تعظيم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مكاسبه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حتى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أدى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ذلك</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إضعاف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الثقة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تدمير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الروابط</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التعاونية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القائمة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ويتطلب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هذا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النمط</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قدرة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عالية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إقناع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الطرف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الآخر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بأن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يتم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عرضه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عليه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يصب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مصلحته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الظاهرة،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توظيف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متدرج</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لوسائل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الترغيب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والضغط،</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وقد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يصل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الأمر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استخدام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التهديد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الابتزاز</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غير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المباشر،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وفقًا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لطبيعة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الموقف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وتوازن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القوى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ويعتمد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إطار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استراتيجية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السيطرة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امتلاك</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زمام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المبادرة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والتحكم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الكامل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جلسات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منذ</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بدايتها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وحتى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نهايتها،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مستندًا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لديه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معلومات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مسبقة،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وخبرة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تراكمية،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وقدرة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قراءة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سلوك</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الطرف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الآخر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وتوجيهه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يسعى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إبقاء</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الطرف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المقابل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موقع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التابع،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محصورًا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داخل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إطار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تفاوضي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محدد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سلفًا،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بحيث</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تكون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حركته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واستجاباته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خاضعة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للمسار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الذي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رسمه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الطرف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المسيطر،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الاستعداد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الدائم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للتدخل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السريع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وإغلاق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نافذة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تتيح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للطرف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الآخر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فرصة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للمناورة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تعديل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المسار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وتتخذ</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السيطرة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صورًا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متعددة،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فقد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تكون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سيطرة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مباشرة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يتم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فرض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القرارات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بشكل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صريح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خلال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التحكم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جدول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الأعمال،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احتكار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تحديد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موضوعات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النقاش</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وتسلسلها،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تكون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سيطرة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ضمنية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تعتمد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الضغوط</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النفسية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والتلميحات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غير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المباشرة،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يوحي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للطرف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الآخر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بأن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رفض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الشروط</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المطروحة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سيترتب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عليه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خسائر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مستقبلية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تفويت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فرص</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محتملة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كلتا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الحالتين،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تُستخدم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مجموعة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الآليات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مثل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تقديم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تنازلات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شكلية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محدودة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المراحل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الأولى،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تمهيدًا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لاختراقات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جوهرية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لاحقًا،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توظيف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أساليب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الإقناع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النفسي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لإيهام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الطرف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الآخر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بأن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المسار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القائم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يخدم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مصالحه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وتهدف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استراتيجية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السيطرة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جوهرها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إخضاع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الطرف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الآخر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وإبقائه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موقع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التابع،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وتحقيق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أكبر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قدر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الأهداف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بأقل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قدر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ممكن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التنازلات،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وفرض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مسار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تفاوضي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مغلق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يمتلك</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الطرف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المقابل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القدرة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الخروج</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عنه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ورغم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تحققه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هذه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الاستراتيجية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مكاسب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سريعة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وقصيرة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الأجل،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فإن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آثارها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السلبية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تتمثل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تآكل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الثقة،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وتدمير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العلاقة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المستقبلية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الأطراف،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وزيادة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احتمالات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التصعيد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انتقال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الصراع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أشكال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أخرى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خارج</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إطار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يهدد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استدامة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النتائج</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المتحققة</w:t>
      </w:r>
      <w:r>
        <w:rPr>
          <w:rFonts w:ascii="Simplified Arabic" w:cs="Simplified Arabic" w:eastAsia="Aptos" w:hAnsi="Simplified Arabic"/>
          <w:sz w:val="28"/>
          <w:szCs w:val="28"/>
          <w:rtl/>
        </w:rPr>
        <w:t>.</w:t>
      </w:r>
    </w:p>
    <w:p>
      <w:pPr>
        <w:pStyle w:val="style0"/>
        <w:spacing w:after="0" w:lineRule="auto" w:line="240"/>
        <w:jc w:val="both"/>
        <w:rPr>
          <w:rFonts w:ascii="Simplified Arabic" w:cs="Simplified Arabic" w:eastAsia="Aptos" w:hAnsi="Simplified Arabic"/>
          <w:b/>
          <w:bCs/>
          <w:sz w:val="28"/>
          <w:szCs w:val="28"/>
          <w:rtl/>
        </w:rPr>
      </w:pPr>
      <w:r>
        <w:rPr>
          <w:rFonts w:ascii="Simplified Arabic" w:cs="Simplified Arabic" w:eastAsia="Aptos" w:hAnsi="Simplified Arabic"/>
          <w:b/>
          <w:bCs/>
          <w:sz w:val="28"/>
          <w:szCs w:val="28"/>
        </w:rPr>
        <w:t></w:t>
      </w:r>
      <w:r>
        <w:rPr>
          <w:rFonts w:ascii="Simplified Arabic" w:cs="Simplified Arabic" w:eastAsia="Aptos" w:hAnsi="Simplified Arabic"/>
          <w:b/>
          <w:bCs/>
          <w:sz w:val="28"/>
          <w:szCs w:val="28"/>
          <w:rtl/>
        </w:rPr>
        <w:t xml:space="preserve"> </w:t>
      </w:r>
      <w:r>
        <w:rPr>
          <w:rFonts w:ascii="Simplified Arabic" w:cs="Simplified Arabic" w:eastAsia="Aptos" w:hAnsi="Simplified Arabic" w:hint="cs"/>
          <w:b/>
          <w:bCs/>
          <w:sz w:val="28"/>
          <w:szCs w:val="28"/>
          <w:rtl/>
        </w:rPr>
        <w:t>استراتيجية</w:t>
      </w:r>
      <w:r>
        <w:rPr>
          <w:rFonts w:ascii="Simplified Arabic" w:cs="Simplified Arabic" w:eastAsia="Aptos" w:hAnsi="Simplified Arabic"/>
          <w:b/>
          <w:bCs/>
          <w:sz w:val="28"/>
          <w:szCs w:val="28"/>
          <w:rtl/>
        </w:rPr>
        <w:t xml:space="preserve"> </w:t>
      </w:r>
      <w:r>
        <w:rPr>
          <w:rFonts w:ascii="Simplified Arabic" w:cs="Simplified Arabic" w:eastAsia="Aptos" w:hAnsi="Simplified Arabic" w:hint="cs"/>
          <w:b/>
          <w:bCs/>
          <w:sz w:val="28"/>
          <w:szCs w:val="28"/>
          <w:rtl/>
        </w:rPr>
        <w:t>الإنهاك</w:t>
      </w:r>
      <w:r>
        <w:rPr>
          <w:rFonts w:ascii="Simplified Arabic" w:cs="Simplified Arabic" w:eastAsia="Aptos" w:hAnsi="Simplified Arabic"/>
          <w:b/>
          <w:bCs/>
          <w:sz w:val="28"/>
          <w:szCs w:val="28"/>
          <w:rtl/>
        </w:rPr>
        <w:t>:</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cs"/>
          <w:sz w:val="28"/>
          <w:szCs w:val="28"/>
          <w:rtl/>
        </w:rPr>
        <w:t>تُعد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استراتيجية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الإنهاك</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الاستنزاف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إحدى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استراتيجيات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منهج</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الصراع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حيث</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يسعى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خلالها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إضعاف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الطرف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الآخر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عبر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استنزاف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موارده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المختلفة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جلال،</w:t>
      </w:r>
      <w:r>
        <w:rPr>
          <w:rFonts w:ascii="Simplified Arabic" w:cs="Simplified Arabic" w:eastAsia="Aptos" w:hAnsi="Simplified Arabic"/>
          <w:sz w:val="28"/>
          <w:szCs w:val="28"/>
          <w:rtl/>
        </w:rPr>
        <w:t xml:space="preserve"> 2007</w:t>
      </w:r>
      <w:r>
        <w:rPr>
          <w:rFonts w:ascii="Simplified Arabic" w:cs="Simplified Arabic" w:eastAsia="Aptos" w:hAnsi="Simplified Arabic" w:hint="cs"/>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ص</w:t>
      </w:r>
      <w:r>
        <w:rPr>
          <w:rFonts w:ascii="Simplified Arabic" w:cs="Simplified Arabic" w:eastAsia="Aptos" w:hAnsi="Simplified Arabic"/>
          <w:sz w:val="28"/>
          <w:szCs w:val="28"/>
          <w:rtl/>
        </w:rPr>
        <w:t xml:space="preserve">. 14). </w:t>
      </w:r>
      <w:r>
        <w:rPr>
          <w:rFonts w:ascii="Simplified Arabic" w:cs="Simplified Arabic" w:eastAsia="Aptos" w:hAnsi="Simplified Arabic" w:hint="cs"/>
          <w:sz w:val="28"/>
          <w:szCs w:val="28"/>
          <w:rtl/>
        </w:rPr>
        <w:t>وفي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مقدمتها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الوقت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والجهد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والمال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والطاقة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النفسية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وتقوم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هذه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الاستراتيجية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افتراض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استمرار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الضغط</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لفترات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طويلة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حسم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نهائي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يؤدي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تدريجيًا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تآكل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القدرة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للطرف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المقابل،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يدفعه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النهاية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القبول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بشروط</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غير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متوازنة،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تقديم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تنازلات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يكن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مستعدًا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المراحل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الأولى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ويرتكز</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هذا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النمط</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إطالة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أمد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العملية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الوصول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نتائج</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حاسمة،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وذلك</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خلال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تعمد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المماطلة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وتأجيل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اتخاذ</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القرارات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الجوهرية،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إعادة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فتح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قضايا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سبق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الاتفاق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عليها،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إثارة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موضوعات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فرعية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وشكلية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تمتلك</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قيمة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حقيقية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يتم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تعقيد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الإجراءات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التنظيمية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واللوجستية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المرتبطة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بسير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يضاعف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الأعباء</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الواقعة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الطرف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الآخر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ويستنزف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طاقته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الذهنية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والنفسية</w:t>
      </w:r>
      <w:r>
        <w:rPr>
          <w:rFonts w:ascii="Simplified Arabic" w:cs="Simplified Arabic" w:eastAsia="Aptos" w:hAnsi="Simplified Arabic"/>
          <w:sz w:val="28"/>
          <w:szCs w:val="28"/>
          <w:rtl/>
        </w:rPr>
        <w:t xml:space="preserve"> (</w:t>
      </w:r>
      <w:r>
        <w:rPr>
          <w:rFonts w:ascii="Simplified Arabic" w:cs="Simplified Arabic" w:eastAsia="Aptos" w:hAnsi="Simplified Arabic"/>
          <w:sz w:val="28"/>
          <w:szCs w:val="28"/>
        </w:rPr>
        <w:t>Thompson, 2015, pp. 220, 225</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وتتعدد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صور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الاستنزاف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إطار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هذه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الاستراتيجية؛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فقد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يتم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استنزاف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الوقت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عبر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إطالة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الجلسات،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وتكرار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الاجتماعات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تقدم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ملموس،</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وتأجيل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الحسم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مواعيد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غير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محددة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يُستنزف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الجهد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خلال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إشغال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الطرف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الآخر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بتفاصيل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هامشية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نقاشات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جانبية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تُبعده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القضايا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الجوهرية،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وتفرض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عليه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تركيزًا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مستمرًا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عائد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تفاوضي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حقيقي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ويضاف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ذلك</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استنزاف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الموارد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المالية،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عبر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زيادة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تكاليف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الإقامة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والتنقل،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ورفع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أتعاب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المستشارين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والخبراء،</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واستمرار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الإنفاق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طوال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فترة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طويلة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وممتدة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وتهدف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استراتيجية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الإنهاك</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جوهرها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إنهاك</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الطرف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الآخر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نفسيًا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وماديًا،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وإضعاف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قدرته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الاستمرار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بنفس</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الكفاءة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والصلابة،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يجعله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أكثر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قابلية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لتقديم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التنازلات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القبول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بشروط</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مجحفة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مقارنة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كان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يسعى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إليه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بداية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العملية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ورغم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تحققه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هذه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الاستراتيجية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نتائج</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المدى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القصير،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فإن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الإفراط</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استخدامها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يؤدي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تصعيد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الصراع،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وتدهور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العلاقة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الأطراف،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وتحويل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أداة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لحل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النزاع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عامل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إضافي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لتعقيده</w:t>
      </w:r>
      <w:r>
        <w:rPr>
          <w:rFonts w:ascii="Simplified Arabic" w:cs="Simplified Arabic" w:eastAsia="Aptos" w:hAnsi="Simplified Arabic"/>
          <w:sz w:val="28"/>
          <w:szCs w:val="28"/>
          <w:rtl/>
        </w:rPr>
        <w:t>.</w:t>
      </w:r>
    </w:p>
    <w:p>
      <w:pPr>
        <w:pStyle w:val="style0"/>
        <w:spacing w:after="0" w:lineRule="auto" w:line="240"/>
        <w:jc w:val="both"/>
        <w:rPr>
          <w:rFonts w:ascii="Simplified Arabic" w:cs="Simplified Arabic" w:eastAsia="Aptos" w:hAnsi="Simplified Arabic"/>
          <w:b/>
          <w:bCs/>
          <w:sz w:val="28"/>
          <w:szCs w:val="28"/>
          <w:rtl/>
        </w:rPr>
      </w:pPr>
      <w:r>
        <w:rPr>
          <w:rFonts w:ascii="Simplified Arabic" w:cs="Simplified Arabic" w:eastAsia="Aptos" w:hAnsi="Simplified Arabic"/>
          <w:b/>
          <w:bCs/>
          <w:sz w:val="28"/>
          <w:szCs w:val="28"/>
        </w:rPr>
        <w:t></w:t>
      </w:r>
      <w:r>
        <w:rPr>
          <w:rFonts w:ascii="Simplified Arabic" w:cs="Simplified Arabic" w:eastAsia="Aptos" w:hAnsi="Simplified Arabic"/>
          <w:b/>
          <w:bCs/>
          <w:sz w:val="28"/>
          <w:szCs w:val="28"/>
          <w:rtl/>
        </w:rPr>
        <w:t xml:space="preserve"> </w:t>
      </w:r>
      <w:r>
        <w:rPr>
          <w:rFonts w:ascii="Simplified Arabic" w:cs="Simplified Arabic" w:eastAsia="Aptos" w:hAnsi="Simplified Arabic" w:hint="cs"/>
          <w:b/>
          <w:bCs/>
          <w:sz w:val="28"/>
          <w:szCs w:val="28"/>
          <w:rtl/>
        </w:rPr>
        <w:t>استراتيجية</w:t>
      </w:r>
      <w:r>
        <w:rPr>
          <w:rFonts w:ascii="Simplified Arabic" w:cs="Simplified Arabic" w:eastAsia="Aptos" w:hAnsi="Simplified Arabic"/>
          <w:b/>
          <w:bCs/>
          <w:sz w:val="28"/>
          <w:szCs w:val="28"/>
          <w:rtl/>
        </w:rPr>
        <w:t xml:space="preserve"> </w:t>
      </w:r>
      <w:r>
        <w:rPr>
          <w:rFonts w:ascii="Simplified Arabic" w:cs="Simplified Arabic" w:eastAsia="Aptos" w:hAnsi="Simplified Arabic" w:hint="cs"/>
          <w:b/>
          <w:bCs/>
          <w:sz w:val="28"/>
          <w:szCs w:val="28"/>
          <w:rtl/>
        </w:rPr>
        <w:t>التشتيت</w:t>
      </w:r>
      <w:r>
        <w:rPr>
          <w:rFonts w:ascii="Simplified Arabic" w:cs="Simplified Arabic" w:eastAsia="Aptos" w:hAnsi="Simplified Arabic"/>
          <w:b/>
          <w:bCs/>
          <w:sz w:val="28"/>
          <w:szCs w:val="28"/>
          <w:rtl/>
        </w:rPr>
        <w:t>:</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cs"/>
          <w:sz w:val="28"/>
          <w:szCs w:val="28"/>
          <w:rtl/>
        </w:rPr>
        <w:t>تقوم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هذه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الاستراتيجية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فحص</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وتحليل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فريق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الذي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أوفده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الطرف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الآخر،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خلال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تشخيص</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دقيق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لنقاط</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القوة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والضعف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لدى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أعضائه،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ودراسة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انتماءاتهم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الفكرية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والاجتماعية،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ومستوياتهم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العلمية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والفنية،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وخلفياتهم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المهنية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والطبقية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ويهدف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هذا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التحليل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تصنيف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أعضاء</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الفريق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شرائح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ذات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خصائص</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محددة،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يسهل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التأثير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عليهم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نفسيًا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وسلوكيًا،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ويُمكّن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الطرف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التعامل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عضو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وفق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دوافعه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الخاصة،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باعتباره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جزءًا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كيان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تفاوضي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موحّد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وترتكز</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هذه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الاستراتيجية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تفكيك</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وحدة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الفريق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وتماسكه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الداخلي</w:t>
      </w:r>
      <w:r>
        <w:rPr>
          <w:rFonts w:ascii="Simplified Arabic" w:cs="Simplified Arabic" w:eastAsia="Aptos" w:hAnsi="Simplified Arabic"/>
          <w:sz w:val="28"/>
          <w:szCs w:val="28"/>
          <w:rtl/>
        </w:rPr>
        <w:t xml:space="preserve"> (</w:t>
      </w:r>
      <w:r>
        <w:rPr>
          <w:rFonts w:ascii="Simplified Arabic" w:cs="Simplified Arabic" w:eastAsia="Aptos" w:hAnsi="Simplified Arabic"/>
          <w:sz w:val="28"/>
          <w:szCs w:val="28"/>
        </w:rPr>
        <w:t>Bazerman &amp; Neale, 1992, pp. 85, 95</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خلال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استغلال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الفروق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الفردية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والخلافات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الكامنة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أعضائه،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سواء</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كانت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خلافات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الخبرة،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الرؤية،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المصالح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الشخصية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ويؤدي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هذا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التفكيك</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إضعاف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الائتلاف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الداخلي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للفريق،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وتحويله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جماعة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متماسكة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مجموعة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مفككة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يسهل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اختراقها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والتأثير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عليها،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ينعكس</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سلبًا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قدرته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الجماعية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ويتم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تنفيذ</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هذه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الاستراتيجية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عبر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مسارين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رئيسيين؛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يتمثل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المسار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الأول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التقسيم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الداخلي،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خلال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التركيز</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الأعضاء</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الأقل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خبرة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الأضعف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تأثيرًا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داخل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الفريق،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وإبراز</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الاختلافات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بينهم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وبين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بقية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الأعضاء،</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يؤدي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إضعاف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الموقف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العام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المسار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الثاني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فيتمثل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استقطاب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بعض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الأعضاء</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عبر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التأثير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المباشر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عليهم،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سواء</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خلال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التواصل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الفردي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الاجتماعات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الثنائية،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لإقناعهم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بتبني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مواقف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أكثر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قربًا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الطرف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المقابل،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بالقبول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الجزئي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بشروطه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وتعتمد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هذه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الاستراتيجية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مجموعة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الآليات،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أبرزها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تحليل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الانتماءات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الفكرية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والسياسية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والاجتماعية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لأعضاء</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الفريق،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واستغلال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الفروق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العلمية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المهنية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الطبقية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بينهم،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ومخاطبة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عضو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بالأسلوب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الذي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يتناسب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دوافعه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الشخصية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وطموحاته،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فضلًا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إثارة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الخلافات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الداخلية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بصورة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غير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مباشرة،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يحد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قدرة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الفريق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اتخاذ</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موقف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موحد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وتهدف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هذه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الاستراتيجية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جوهرها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إضعاف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القدرة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الجماعية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للطرف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الآخر،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وتحويل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فريقه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كيان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منسجم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مجموعة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متباينة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المصالح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والتوجهات،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الأمر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الذي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يسهّل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فرض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الشروط</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ويمنح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الطرف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أفضلية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واضحة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إدارة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مسار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والتحكم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نتائجه</w:t>
      </w:r>
      <w:r>
        <w:rPr>
          <w:rFonts w:ascii="Simplified Arabic" w:cs="Simplified Arabic" w:eastAsia="Aptos" w:hAnsi="Simplified Arabic"/>
          <w:sz w:val="28"/>
          <w:szCs w:val="28"/>
          <w:rtl/>
        </w:rPr>
        <w:t>.</w:t>
      </w:r>
    </w:p>
    <w:p>
      <w:pPr>
        <w:pStyle w:val="style0"/>
        <w:spacing w:after="0" w:lineRule="auto" w:line="240"/>
        <w:jc w:val="both"/>
        <w:rPr>
          <w:rFonts w:ascii="Simplified Arabic" w:cs="Simplified Arabic" w:eastAsia="Aptos" w:hAnsi="Simplified Arabic"/>
          <w:b/>
          <w:bCs/>
          <w:sz w:val="28"/>
          <w:szCs w:val="28"/>
          <w:rtl/>
        </w:rPr>
      </w:pPr>
      <w:r>
        <w:rPr>
          <w:rFonts w:ascii="Simplified Arabic" w:cs="Simplified Arabic" w:eastAsia="Aptos" w:hAnsi="Simplified Arabic"/>
          <w:b/>
          <w:bCs/>
          <w:sz w:val="28"/>
          <w:szCs w:val="28"/>
        </w:rPr>
        <w:t></w:t>
      </w:r>
      <w:r>
        <w:rPr>
          <w:rFonts w:ascii="Simplified Arabic" w:cs="Simplified Arabic" w:eastAsia="Aptos" w:hAnsi="Simplified Arabic"/>
          <w:b/>
          <w:bCs/>
          <w:sz w:val="28"/>
          <w:szCs w:val="28"/>
          <w:rtl/>
        </w:rPr>
        <w:t xml:space="preserve"> </w:t>
      </w:r>
      <w:r>
        <w:rPr>
          <w:rFonts w:ascii="Simplified Arabic" w:cs="Simplified Arabic" w:eastAsia="Aptos" w:hAnsi="Simplified Arabic" w:hint="cs"/>
          <w:b/>
          <w:bCs/>
          <w:sz w:val="28"/>
          <w:szCs w:val="28"/>
          <w:rtl/>
        </w:rPr>
        <w:t>استراتيجية</w:t>
      </w:r>
      <w:r>
        <w:rPr>
          <w:rFonts w:ascii="Simplified Arabic" w:cs="Simplified Arabic" w:eastAsia="Aptos" w:hAnsi="Simplified Arabic"/>
          <w:b/>
          <w:bCs/>
          <w:sz w:val="28"/>
          <w:szCs w:val="28"/>
          <w:rtl/>
        </w:rPr>
        <w:t xml:space="preserve"> </w:t>
      </w:r>
      <w:r>
        <w:rPr>
          <w:rFonts w:ascii="Simplified Arabic" w:cs="Simplified Arabic" w:eastAsia="Aptos" w:hAnsi="Simplified Arabic" w:hint="cs"/>
          <w:b/>
          <w:bCs/>
          <w:sz w:val="28"/>
          <w:szCs w:val="28"/>
          <w:rtl/>
        </w:rPr>
        <w:t>الدحر</w:t>
      </w:r>
      <w:r>
        <w:rPr>
          <w:rFonts w:ascii="Simplified Arabic" w:cs="Simplified Arabic" w:eastAsia="Aptos" w:hAnsi="Simplified Arabic"/>
          <w:b/>
          <w:bCs/>
          <w:sz w:val="28"/>
          <w:szCs w:val="28"/>
          <w:rtl/>
        </w:rPr>
        <w:t xml:space="preserve"> </w:t>
      </w:r>
      <w:r>
        <w:rPr>
          <w:rFonts w:ascii="Simplified Arabic" w:cs="Simplified Arabic" w:eastAsia="Aptos" w:hAnsi="Simplified Arabic" w:hint="cs"/>
          <w:b/>
          <w:bCs/>
          <w:sz w:val="28"/>
          <w:szCs w:val="28"/>
          <w:rtl/>
        </w:rPr>
        <w:t>أو</w:t>
      </w:r>
      <w:r>
        <w:rPr>
          <w:rFonts w:ascii="Simplified Arabic" w:cs="Simplified Arabic" w:eastAsia="Aptos" w:hAnsi="Simplified Arabic"/>
          <w:b/>
          <w:bCs/>
          <w:sz w:val="28"/>
          <w:szCs w:val="28"/>
          <w:rtl/>
        </w:rPr>
        <w:t xml:space="preserve"> </w:t>
      </w:r>
      <w:r>
        <w:rPr>
          <w:rFonts w:ascii="Simplified Arabic" w:cs="Simplified Arabic" w:eastAsia="Aptos" w:hAnsi="Simplified Arabic" w:hint="cs"/>
          <w:b/>
          <w:bCs/>
          <w:sz w:val="28"/>
          <w:szCs w:val="28"/>
          <w:rtl/>
        </w:rPr>
        <w:t>الغزو</w:t>
      </w:r>
      <w:r>
        <w:rPr>
          <w:rFonts w:ascii="Simplified Arabic" w:cs="Simplified Arabic" w:eastAsia="Aptos" w:hAnsi="Simplified Arabic"/>
          <w:b/>
          <w:bCs/>
          <w:sz w:val="28"/>
          <w:szCs w:val="28"/>
          <w:rtl/>
        </w:rPr>
        <w:t xml:space="preserve"> </w:t>
      </w:r>
      <w:r>
        <w:rPr>
          <w:rFonts w:ascii="Simplified Arabic" w:cs="Simplified Arabic" w:eastAsia="Aptos" w:hAnsi="Simplified Arabic" w:hint="cs"/>
          <w:b/>
          <w:bCs/>
          <w:sz w:val="28"/>
          <w:szCs w:val="28"/>
          <w:rtl/>
        </w:rPr>
        <w:t>المنظم</w:t>
      </w:r>
      <w:r>
        <w:rPr>
          <w:rFonts w:ascii="Simplified Arabic" w:cs="Simplified Arabic" w:eastAsia="Aptos" w:hAnsi="Simplified Arabic" w:hint="cs"/>
          <w:b/>
          <w:bCs/>
          <w:sz w:val="28"/>
          <w:szCs w:val="28"/>
          <w:rtl/>
        </w:rPr>
        <w:t>:</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cs"/>
          <w:sz w:val="28"/>
          <w:szCs w:val="28"/>
          <w:rtl/>
        </w:rPr>
        <w:t>تُعد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هذه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الاستراتيجية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الاستراتيجيات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الصراعية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يمكن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استخدامها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بغض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النظر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مدى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توافر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المعلومات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حول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الطرف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الآخر،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إذ</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تُطبَّق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كثير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الأحيان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المواقف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تتسم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بندرة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المعلومات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عدم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اكتمالها،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الحال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المفاوضات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دول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تجمعها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علاقات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تنافس</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تجاري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اقتصادي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وتنبع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فاعلية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هذه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الاستراتيجية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قدرتها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إدارة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بيئة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يسودها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الغموض،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تقليل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الاعتماد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المعرفة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التفصيلية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بالطرف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المقابل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وترتكز</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هذه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الاستراتيجية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التقدم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المتدرج</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والمنظم،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حيث</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يسعى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الطرف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تحقيق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مكاسب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صغيرة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ومتتابعة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جولة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sz w:val="28"/>
          <w:szCs w:val="28"/>
        </w:rPr>
        <w:t>Raiffa, 1982, pp. 150, 160</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يتيح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إحداث</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اختراقات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تدريجية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موقف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الطرف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الآخر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إثارة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مقاومة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حادة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ردود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فعل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تصعيدية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ويؤدي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هذا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التقدم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المرحلي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إضعاف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قدرة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الطرف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الآخر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الرفض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الكامل،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إذ</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يجد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نفسه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أمام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واقع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تفاوضي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جديد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يتشكل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خطوة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بعد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خطوة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تتخذ</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هذه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الاستراتيجية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شكل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الغزو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الكامل،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حيث</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يتم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توظيف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المعلومات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الجزئية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المتاحة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لفرض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وقائع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جديدة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يصعب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التراجع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عنها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لاحقًا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هذه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الحالة،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يعتمد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الطرف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إقناع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الطرف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الآخر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دفعة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واحدة،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يعمل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ترسيخ</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التزامات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مرحلية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تتحول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تدريجيًا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قيود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ملزمة،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يؤدي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النهاية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تحقيق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السيطرة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مسار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ونتائجه</w:t>
      </w:r>
      <w:r>
        <w:rPr>
          <w:rFonts w:ascii="Simplified Arabic" w:cs="Simplified Arabic" w:eastAsia="Aptos" w:hAnsi="Simplified Arabic"/>
          <w:sz w:val="28"/>
          <w:szCs w:val="28"/>
          <w:rtl/>
        </w:rPr>
        <w:t>.</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cs"/>
          <w:sz w:val="28"/>
          <w:szCs w:val="28"/>
          <w:rtl/>
        </w:rPr>
        <w:t>وتعتمد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هذه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الاستراتيجية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مجموعة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الآليات،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أبرزها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تحقيق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مكاسب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محدودة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ومتتابعة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إثارة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مقاومة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قوية،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واستغلال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تردد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الطرف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الآخر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نقص</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خبرته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وفرض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وقائع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جديدة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تتسم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بالاستمرارية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وتحد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قدرة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الطرف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المقابل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تعديل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مواقفه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السابقة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ويُلاحظ</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هذه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الآليات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تجعل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الصعب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الطرف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الآخر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إدراك</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خطورة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الموقف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التراكمي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بعد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الوصول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مراحل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متقدمة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وتُستخدم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هذه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الاستراتيجية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نطاق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واسع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المفاوضات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التجارية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الدول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المتنافسة،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حيث</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تُفرض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شروط</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جزئية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تمهيدية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قبل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الانتقال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اتفاقات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أشمل،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وكذلك</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الشركات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الكبرى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والأطراف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الأضعف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اقتصاديًا،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إذ</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يتم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استغلال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تفاوت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القوة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والخبرة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لتحقيق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مكاسب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تدريجية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تنتهي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بفرض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شروط</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غير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متوازنة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لصالح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الطرف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الأقوى</w:t>
      </w:r>
      <w:r>
        <w:rPr>
          <w:rFonts w:ascii="Simplified Arabic" w:cs="Simplified Arabic" w:eastAsia="Aptos" w:hAnsi="Simplified Arabic"/>
          <w:sz w:val="28"/>
          <w:szCs w:val="28"/>
          <w:rtl/>
        </w:rPr>
        <w:t>.</w:t>
      </w:r>
    </w:p>
    <w:p>
      <w:pPr>
        <w:pStyle w:val="style0"/>
        <w:spacing w:after="0" w:lineRule="auto" w:line="240"/>
        <w:jc w:val="both"/>
        <w:rPr>
          <w:rFonts w:ascii="Simplified Arabic" w:cs="Simplified Arabic" w:eastAsia="Aptos" w:hAnsi="Simplified Arabic"/>
          <w:b/>
          <w:bCs/>
          <w:sz w:val="28"/>
          <w:szCs w:val="28"/>
          <w:rtl/>
        </w:rPr>
      </w:pPr>
      <w:r>
        <w:rPr>
          <w:rFonts w:ascii="Simplified Arabic" w:cs="Simplified Arabic" w:eastAsia="Aptos" w:hAnsi="Simplified Arabic"/>
          <w:b/>
          <w:bCs/>
          <w:sz w:val="28"/>
          <w:szCs w:val="28"/>
        </w:rPr>
        <w:t></w:t>
      </w:r>
      <w:r>
        <w:rPr>
          <w:rFonts w:ascii="Simplified Arabic" w:cs="Simplified Arabic" w:eastAsia="Aptos" w:hAnsi="Simplified Arabic"/>
          <w:b/>
          <w:bCs/>
          <w:sz w:val="28"/>
          <w:szCs w:val="28"/>
          <w:rtl/>
        </w:rPr>
        <w:t xml:space="preserve"> </w:t>
      </w:r>
      <w:r>
        <w:rPr>
          <w:rFonts w:ascii="Simplified Arabic" w:cs="Simplified Arabic" w:eastAsia="Aptos" w:hAnsi="Simplified Arabic" w:hint="cs"/>
          <w:b/>
          <w:bCs/>
          <w:sz w:val="28"/>
          <w:szCs w:val="28"/>
          <w:rtl/>
        </w:rPr>
        <w:t>استراتيجية</w:t>
      </w:r>
      <w:r>
        <w:rPr>
          <w:rFonts w:ascii="Simplified Arabic" w:cs="Simplified Arabic" w:eastAsia="Aptos" w:hAnsi="Simplified Arabic"/>
          <w:b/>
          <w:bCs/>
          <w:sz w:val="28"/>
          <w:szCs w:val="28"/>
          <w:rtl/>
        </w:rPr>
        <w:t xml:space="preserve"> </w:t>
      </w:r>
      <w:r>
        <w:rPr>
          <w:rFonts w:ascii="Simplified Arabic" w:cs="Simplified Arabic" w:eastAsia="Aptos" w:hAnsi="Simplified Arabic" w:hint="cs"/>
          <w:b/>
          <w:bCs/>
          <w:sz w:val="28"/>
          <w:szCs w:val="28"/>
          <w:rtl/>
        </w:rPr>
        <w:t>التدمير</w:t>
      </w:r>
      <w:r>
        <w:rPr>
          <w:rFonts w:ascii="Simplified Arabic" w:cs="Simplified Arabic" w:eastAsia="Aptos" w:hAnsi="Simplified Arabic"/>
          <w:b/>
          <w:bCs/>
          <w:sz w:val="28"/>
          <w:szCs w:val="28"/>
          <w:rtl/>
        </w:rPr>
        <w:t xml:space="preserve"> </w:t>
      </w:r>
      <w:r>
        <w:rPr>
          <w:rFonts w:ascii="Simplified Arabic" w:cs="Simplified Arabic" w:eastAsia="Aptos" w:hAnsi="Simplified Arabic" w:hint="cs"/>
          <w:b/>
          <w:bCs/>
          <w:sz w:val="28"/>
          <w:szCs w:val="28"/>
          <w:rtl/>
        </w:rPr>
        <w:t>الذاتي</w:t>
      </w:r>
      <w:r>
        <w:rPr>
          <w:rFonts w:ascii="Simplified Arabic" w:cs="Simplified Arabic" w:eastAsia="Aptos" w:hAnsi="Simplified Arabic" w:hint="cs"/>
          <w:b/>
          <w:bCs/>
          <w:sz w:val="28"/>
          <w:szCs w:val="28"/>
          <w:rtl/>
        </w:rPr>
        <w:t>:</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cs"/>
          <w:sz w:val="28"/>
          <w:szCs w:val="28"/>
          <w:rtl/>
        </w:rPr>
        <w:t>تُعبِّر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استراتيجية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التدمير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الذاتي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حالة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خاصة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تنشأ</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عندما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يواجه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أحد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الأطراف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عقبات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شديدة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تحول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تحقيق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أهدافه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الأساسية،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بحيث</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يتنامى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لديه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الشعور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باليأس</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واستحالة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الوصول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تلك</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الأهداف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مهما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بُذل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جهد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استُخدمت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أدوات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هذه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المرحلة،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يدرك</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الطرف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المعني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الاستمرار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المسار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القائم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يؤدي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نتائج</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إيجابية،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يفضي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خسائر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أكبر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مرور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الوقت</w:t>
      </w:r>
      <w:r>
        <w:rPr>
          <w:rFonts w:ascii="Simplified Arabic" w:cs="Simplified Arabic" w:eastAsia="Aptos" w:hAnsi="Simplified Arabic"/>
          <w:sz w:val="28"/>
          <w:szCs w:val="28"/>
          <w:rtl/>
        </w:rPr>
        <w:t>.</w:t>
      </w:r>
      <w:r>
        <w:rPr>
          <w:rFonts w:ascii="Simplified Arabic" w:cs="Simplified Arabic" w:eastAsia="Aptos" w:hAnsi="Simplified Arabic" w:hint="cs"/>
          <w:sz w:val="28"/>
          <w:szCs w:val="28"/>
          <w:rtl/>
        </w:rPr>
        <w:t xml:space="preserve"> </w:t>
      </w:r>
      <w:r>
        <w:rPr>
          <w:rFonts w:ascii="Simplified Arabic" w:cs="Simplified Arabic" w:eastAsia="Aptos" w:hAnsi="Simplified Arabic" w:hint="cs"/>
          <w:sz w:val="28"/>
          <w:szCs w:val="28"/>
          <w:rtl/>
        </w:rPr>
        <w:t>وفي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ظل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هذا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الإدراك،</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يجد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الطرف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نفسه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أمام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خيارين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رئيسيين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صرف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النظر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جزئيًا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أهدافه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الأصلية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والقبول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بالحد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الأدنى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الممكن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باعتباره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الهدف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النهائي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الواقعي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ظل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موازين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القوى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القائمة،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البحث</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مسارات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بديلة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ووسائل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جديدة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تمكنه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تحقيق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أهدافه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المستقبل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بعيدًا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إطار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الحالي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ويُعد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الخيار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الأول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محاولة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لتجنب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الخسارة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الكاملة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عبر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تقديم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تنازلات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محسوبة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تمس</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الجوانب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الثانوية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المساس</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بالحد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الأدنى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المصالح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الجوهرية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وأما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الخيار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الثاني،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فيتمثل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إعادة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توجيه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الجهود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خلال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الانسحاب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المرحلي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الكلي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العملية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القائمة،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السعي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بناء</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بدائل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استراتيجية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جديدة،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كالدخول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أسواق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أخرى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البحث</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شركاء</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تفاوضيين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جدد،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يسمح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بإعادة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ترتيب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الأهداف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ووسائل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تحقيقها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بيئة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أكثر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ملاءمة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ويعكس</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هذا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المسار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محاولة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لتحويل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الفشل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الآني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فرصة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لإعادة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بناء</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القوة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المدى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المتوسط</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البعيد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وتترتب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تبني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استراتيجية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التدمير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الذاتي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آثار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متباينة،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إذ</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تؤدي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بعض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الحالات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انهيار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العملية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بالكامل،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خاصة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إذا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اقترنت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بتصعيد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انسحاب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مفاجئ</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حالات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أخرى،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تمثل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هذه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الاستراتيجية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نقطة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تحول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تمهّد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لإعادة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صياغة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استراتيجية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جديدة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تتسم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بقدر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أكبر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الواقعية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والتكيف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معطيات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البيئة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وموازين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القوى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الفعلية</w:t>
      </w:r>
      <w:r>
        <w:rPr>
          <w:rFonts w:ascii="Simplified Arabic" w:cs="Simplified Arabic" w:eastAsia="Aptos" w:hAnsi="Simplified Arabic"/>
          <w:sz w:val="28"/>
          <w:szCs w:val="28"/>
          <w:rtl/>
        </w:rPr>
        <w:t>.</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cs"/>
          <w:sz w:val="28"/>
          <w:szCs w:val="28"/>
          <w:rtl/>
        </w:rPr>
        <w:t>ويجدر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بالذكر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الاختيار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منهج</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المصالح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المشتركة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ومنهج</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الصراع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قرار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استراتيجي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يتحدد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وفق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طبيعة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وتوازن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القوى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الأطراف،</w:t>
      </w:r>
      <w:r>
        <w:rPr>
          <w:rFonts w:ascii="Simplified Arabic" w:cs="Simplified Arabic" w:eastAsia="Aptos" w:hAnsi="Simplified Arabic" w:hint="cs"/>
          <w:sz w:val="28"/>
          <w:szCs w:val="28"/>
          <w:rtl/>
        </w:rPr>
        <w:t xml:space="preserve"> </w:t>
      </w:r>
      <w:r>
        <w:rPr>
          <w:rFonts w:ascii="Simplified Arabic" w:cs="Simplified Arabic" w:eastAsia="Aptos" w:hAnsi="Simplified Arabic" w:hint="cs"/>
          <w:sz w:val="28"/>
          <w:szCs w:val="28"/>
          <w:rtl/>
        </w:rPr>
        <w:t>فالتفاوض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الفعّال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يتميز</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بالقدرة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الدمج</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المرونة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التكاملية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تعزز</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التعاون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وتحقيق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المصالح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المشتركة،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ويتيح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هذا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المزيج</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الأساليب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الوصول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نتائج</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متوازنة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تحقق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الأهداف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المرجوة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الحفاظ</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العلاقات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المستقبلية،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يجعل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عملية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عملية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ديناميكية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تتكيف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تطورات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الموقف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الفعلي</w:t>
      </w:r>
      <w:r>
        <w:rPr>
          <w:rFonts w:ascii="Simplified Arabic" w:cs="Simplified Arabic" w:eastAsia="Aptos" w:hAnsi="Simplified Arabic"/>
          <w:sz w:val="28"/>
          <w:szCs w:val="28"/>
          <w:rtl/>
        </w:rPr>
        <w:t>.</w:t>
      </w:r>
    </w:p>
    <w:p>
      <w:pPr>
        <w:pStyle w:val="style0"/>
        <w:spacing w:after="0" w:lineRule="auto" w:line="240"/>
        <w:jc w:val="both"/>
        <w:rPr>
          <w:rFonts w:ascii="Simplified Arabic" w:cs="Simplified Arabic" w:eastAsia="Aptos" w:hAnsi="Simplified Arabic"/>
          <w:b/>
          <w:bCs/>
          <w:sz w:val="28"/>
          <w:szCs w:val="28"/>
          <w:rtl/>
        </w:rPr>
      </w:pPr>
      <w:r>
        <w:rPr>
          <w:rFonts w:ascii="Simplified Arabic" w:cs="Simplified Arabic" w:eastAsia="Aptos" w:hAnsi="Simplified Arabic" w:hint="cs"/>
          <w:b/>
          <w:bCs/>
          <w:sz w:val="28"/>
          <w:szCs w:val="28"/>
          <w:rtl/>
        </w:rPr>
        <w:t>المحور</w:t>
      </w:r>
      <w:r>
        <w:rPr>
          <w:rFonts w:ascii="Simplified Arabic" w:cs="Simplified Arabic" w:eastAsia="Aptos" w:hAnsi="Simplified Arabic"/>
          <w:b/>
          <w:bCs/>
          <w:sz w:val="28"/>
          <w:szCs w:val="28"/>
          <w:rtl/>
        </w:rPr>
        <w:t xml:space="preserve"> </w:t>
      </w:r>
      <w:r>
        <w:rPr>
          <w:rFonts w:ascii="Simplified Arabic" w:cs="Simplified Arabic" w:eastAsia="Aptos" w:hAnsi="Simplified Arabic" w:hint="cs"/>
          <w:b/>
          <w:bCs/>
          <w:sz w:val="28"/>
          <w:szCs w:val="28"/>
          <w:rtl/>
        </w:rPr>
        <w:t>الثالث</w:t>
      </w:r>
      <w:r>
        <w:rPr>
          <w:rFonts w:ascii="Simplified Arabic" w:cs="Simplified Arabic" w:eastAsia="Aptos" w:hAnsi="Simplified Arabic"/>
          <w:b/>
          <w:bCs/>
          <w:sz w:val="28"/>
          <w:szCs w:val="28"/>
          <w:rtl/>
        </w:rPr>
        <w:t xml:space="preserve">: </w:t>
      </w:r>
      <w:r>
        <w:rPr>
          <w:rFonts w:ascii="Simplified Arabic" w:cs="Simplified Arabic" w:eastAsia="Aptos" w:hAnsi="Simplified Arabic" w:hint="cs"/>
          <w:b/>
          <w:bCs/>
          <w:sz w:val="28"/>
          <w:szCs w:val="28"/>
          <w:rtl/>
        </w:rPr>
        <w:t>سياسات</w:t>
      </w:r>
      <w:r>
        <w:rPr>
          <w:rFonts w:ascii="Simplified Arabic" w:cs="Simplified Arabic" w:eastAsia="Aptos" w:hAnsi="Simplified Arabic"/>
          <w:b/>
          <w:bCs/>
          <w:sz w:val="28"/>
          <w:szCs w:val="28"/>
          <w:rtl/>
        </w:rPr>
        <w:t xml:space="preserve"> </w:t>
      </w:r>
      <w:r>
        <w:rPr>
          <w:rFonts w:ascii="Simplified Arabic" w:cs="Simplified Arabic" w:eastAsia="Aptos" w:hAnsi="Simplified Arabic" w:hint="cs"/>
          <w:b/>
          <w:bCs/>
          <w:sz w:val="28"/>
          <w:szCs w:val="28"/>
          <w:rtl/>
        </w:rPr>
        <w:t>التفاوض</w:t>
      </w:r>
      <w:r>
        <w:rPr>
          <w:rFonts w:ascii="Simplified Arabic" w:cs="Simplified Arabic" w:eastAsia="Aptos" w:hAnsi="Simplified Arabic"/>
          <w:b/>
          <w:bCs/>
          <w:sz w:val="28"/>
          <w:szCs w:val="28"/>
          <w:rtl/>
        </w:rPr>
        <w:t xml:space="preserve"> </w:t>
      </w:r>
      <w:r>
        <w:rPr>
          <w:rFonts w:ascii="Simplified Arabic" w:cs="Simplified Arabic" w:eastAsia="Aptos" w:hAnsi="Simplified Arabic" w:hint="cs"/>
          <w:b/>
          <w:bCs/>
          <w:sz w:val="28"/>
          <w:szCs w:val="28"/>
          <w:rtl/>
        </w:rPr>
        <w:t>وتكتيكاته</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cs"/>
          <w:sz w:val="28"/>
          <w:szCs w:val="28"/>
          <w:rtl/>
        </w:rPr>
        <w:t>ينطلق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مفهوم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سياسات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وتكتيكاته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الإطار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الاستراتيجي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العام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الذي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يعتمده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حيث</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تمثل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الاستراتيجية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الخطة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الشاملة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بعيدة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المدى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تُبنى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وفق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طبيعة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الأطراف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المتفاوضة،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وتوازن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القوى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بينها،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والأهداف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النهائية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المرجوة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وتعمل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الاستراتيجية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كإطار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مرجعي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يُوجّه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مسار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العملية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منذ</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بدايتها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وحتى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نهايتها،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يضمن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وضوح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الرؤية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وتوحيد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الهدف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جلال،</w:t>
      </w:r>
      <w:r>
        <w:rPr>
          <w:rFonts w:ascii="Simplified Arabic" w:cs="Simplified Arabic" w:eastAsia="Aptos" w:hAnsi="Simplified Arabic"/>
          <w:sz w:val="28"/>
          <w:szCs w:val="28"/>
          <w:rtl/>
        </w:rPr>
        <w:t xml:space="preserve"> 2007</w:t>
      </w:r>
      <w:r>
        <w:rPr>
          <w:rFonts w:ascii="Simplified Arabic" w:cs="Simplified Arabic" w:eastAsia="Aptos" w:hAnsi="Simplified Arabic" w:hint="cs"/>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ص</w:t>
      </w:r>
      <w:r>
        <w:rPr>
          <w:rFonts w:ascii="Simplified Arabic" w:cs="Simplified Arabic" w:eastAsia="Aptos" w:hAnsi="Simplified Arabic"/>
          <w:sz w:val="28"/>
          <w:szCs w:val="28"/>
          <w:rtl/>
        </w:rPr>
        <w:t xml:space="preserve">. 23). </w:t>
      </w:r>
      <w:r>
        <w:rPr>
          <w:rFonts w:ascii="Simplified Arabic" w:cs="Simplified Arabic" w:eastAsia="Aptos" w:hAnsi="Simplified Arabic" w:hint="cs"/>
          <w:sz w:val="28"/>
          <w:szCs w:val="28"/>
          <w:rtl/>
        </w:rPr>
        <w:t>ومن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رحم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هذه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الاستراتيجية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تتبلور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السياسات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والتي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تُعد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مجموعة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القواعد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والموجهات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العامة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تضبط</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سلوك</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خلال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جولة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جلسة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وتهدف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هذه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السياسات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ترجمة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الاستراتيجية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توجهات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عملية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أكثر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تحديدًا،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بحيث</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تحقق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الانسجام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المواقف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المختلفة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وتمنع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الانحراف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الأهداف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العامة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المرسومة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التكتيكات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فهي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الأساليب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والإجراءات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العملية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قصيرة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المدى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يُستخدمها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أثناء</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الجلسة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نفسها،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استجابةً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لتطورات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الموقف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وتفاعلاته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اللحظية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وتعد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هذه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التكتيكات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أدوات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تنفيذية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لتطبيق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السياسات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المعتمدة،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وخدمة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الاستراتيجية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الكلية،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يسهم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تحقيق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الهدف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بأعلى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درجات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الكفاءة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والمرونة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وبذلك،</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تتضح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العلاقة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الاستراتيجية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والسياسات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والتكتيكات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باعتبارها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علاقة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تكاملية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ومتدرجة،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حيث</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تمثل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الاستراتيجية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الإطار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العام،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والسياسات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مستوى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التوجيه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المرحلي،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بينما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تشكل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التكتيكات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المستوى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التنفيذي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العملي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داخل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الموقف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يضمن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تحقيق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الانسجام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الرؤية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بعيدة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المدى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والقرارات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الفورية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أثناء</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w:t>
      </w: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b/>
          <w:bCs/>
          <w:sz w:val="28"/>
          <w:szCs w:val="28"/>
          <w:rtl/>
        </w:rPr>
      </w:pPr>
      <w:r>
        <w:rPr>
          <w:rFonts w:ascii="Simplified Arabic" w:cs="Simplified Arabic" w:eastAsia="Aptos" w:hAnsi="Simplified Arabic" w:hint="cs"/>
          <w:b/>
          <w:bCs/>
          <w:sz w:val="28"/>
          <w:szCs w:val="28"/>
          <w:rtl/>
        </w:rPr>
        <w:t>أولاً</w:t>
      </w:r>
      <w:r>
        <w:rPr>
          <w:rFonts w:ascii="Simplified Arabic" w:cs="Simplified Arabic" w:eastAsia="Aptos" w:hAnsi="Simplified Arabic"/>
          <w:b/>
          <w:bCs/>
          <w:sz w:val="28"/>
          <w:szCs w:val="28"/>
          <w:rtl/>
        </w:rPr>
        <w:t xml:space="preserve">: </w:t>
      </w:r>
      <w:r>
        <w:rPr>
          <w:rFonts w:ascii="Simplified Arabic" w:cs="Simplified Arabic" w:eastAsia="Aptos" w:hAnsi="Simplified Arabic" w:hint="cs"/>
          <w:b/>
          <w:bCs/>
          <w:sz w:val="28"/>
          <w:szCs w:val="28"/>
          <w:rtl/>
        </w:rPr>
        <w:t>سياسات</w:t>
      </w:r>
      <w:r>
        <w:rPr>
          <w:rFonts w:ascii="Simplified Arabic" w:cs="Simplified Arabic" w:eastAsia="Aptos" w:hAnsi="Simplified Arabic"/>
          <w:b/>
          <w:bCs/>
          <w:sz w:val="28"/>
          <w:szCs w:val="28"/>
          <w:rtl/>
        </w:rPr>
        <w:t xml:space="preserve"> </w:t>
      </w:r>
      <w:r>
        <w:rPr>
          <w:rFonts w:ascii="Simplified Arabic" w:cs="Simplified Arabic" w:eastAsia="Aptos" w:hAnsi="Simplified Arabic" w:hint="cs"/>
          <w:b/>
          <w:bCs/>
          <w:sz w:val="28"/>
          <w:szCs w:val="28"/>
          <w:rtl/>
        </w:rPr>
        <w:t>التفاوض</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cs"/>
          <w:sz w:val="28"/>
          <w:szCs w:val="28"/>
          <w:rtl/>
        </w:rPr>
        <w:t>تُعد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سياسات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جزءًا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جوهريًا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العملية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إذ</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تمثل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الإطار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الذي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يوجه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سلوك</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المفاوضين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داخل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جلسة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ويحدد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طبيعة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القرارات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والإجراءات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المتخذة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أثناء</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التفاعل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تقع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السياسات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مستوى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متوسط</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الاستراتيجية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والتكتيكات؛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فهي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أقل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شمولًا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الاستراتيجية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العامة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توجه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كامل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العملية،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لكنها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أكثر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عمومية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واستمرارية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التكتيكات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قصيرة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المدى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تُستخدم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للتعامل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المواقف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اللحظية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تعمل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السياسات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كآليات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تنفيذية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تُترجم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الاستراتيجية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توجيهات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عملية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لحل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الاشكاليات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عبد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السلام،</w:t>
      </w:r>
      <w:r>
        <w:rPr>
          <w:rFonts w:ascii="Simplified Arabic" w:cs="Simplified Arabic" w:eastAsia="Aptos" w:hAnsi="Simplified Arabic"/>
          <w:sz w:val="28"/>
          <w:szCs w:val="28"/>
          <w:rtl/>
        </w:rPr>
        <w:t xml:space="preserve"> 2015</w:t>
      </w:r>
      <w:r>
        <w:rPr>
          <w:rFonts w:ascii="Simplified Arabic" w:cs="Simplified Arabic" w:eastAsia="Aptos" w:hAnsi="Simplified Arabic" w:hint="cs"/>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ص</w:t>
      </w:r>
      <w:r>
        <w:rPr>
          <w:rFonts w:ascii="Simplified Arabic" w:cs="Simplified Arabic" w:eastAsia="Aptos" w:hAnsi="Simplified Arabic"/>
          <w:sz w:val="28"/>
          <w:szCs w:val="28"/>
          <w:rtl/>
        </w:rPr>
        <w:t xml:space="preserve">. 201-207). </w:t>
      </w:r>
      <w:r>
        <w:rPr>
          <w:rFonts w:ascii="Simplified Arabic" w:cs="Simplified Arabic" w:eastAsia="Aptos" w:hAnsi="Simplified Arabic" w:hint="cs"/>
          <w:sz w:val="28"/>
          <w:szCs w:val="28"/>
          <w:rtl/>
        </w:rPr>
        <w:t>بما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يضمن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الاتساق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الأهداف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بعيدة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المدى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والقرارات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اليومية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المتخذة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أثناء</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تتسم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بحساسية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كبيرة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لأن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سياسة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مقابِلها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غالبًا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يواجها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سياسة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مضادة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الطرف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الآخر،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يحافظ</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مصالحه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ويحد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قدرة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تحقيق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اختراق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تفاوضي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مراحل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بداية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يلجأ</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أحيانًا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سياسة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الاختراق،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بهدف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تقليص</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فجوة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الغموض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المعلوماتي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حول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الطرف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الآخر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وجمع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أكبر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قدر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ممكن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البيانات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نواياه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وقدراته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ونقاط</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قوته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وضعفه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المقابل،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يستخدم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الطرف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الآخر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سياسة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الجدار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الحديدي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للسيطرة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تدفق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المعلومات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ومنع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تسرب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يمكن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يستغله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لإعادة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صياغة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استراتيجيته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تعزيز</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موقعه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ومع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توفر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معلومات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مبدئية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الطرف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الآخر،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يمكن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استخدام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سياسة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التعميق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لتعميق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جودة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هذه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المعلومات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وتحويلها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معرفة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تحليلية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قابلة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للتطبيق،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بينما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يلجأ</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الطرف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المقابل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سياسة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التعتيم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لإضعاف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تأثير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هذه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المعلومات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قرارات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المفاوضين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وقد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يلجأ</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سياسة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التوسيع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والانتشار،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تهدف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زيادة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النقاط</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المطروحة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وإدراج</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عناصر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جديدة،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يطيل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فترة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ويشتت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انتباه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الطرف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الآخر،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بينما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تستخدم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سياسة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التضييق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والحصار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للحد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هذه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المحاولات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وتركيز</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النقاش</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ضمن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نطاق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محدد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القضايا،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خاصة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ظل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ضغوط</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زمنية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قيود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تنظيمية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منظور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نفسي،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يمكن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إحداث</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التوتر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عبر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إثارة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القلق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والضغط</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النفسي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الطرف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الآخر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لإرباكه،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تعتمد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سياسة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الاسترخاء</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ضبط</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النفس</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والهدوء</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للتعامل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هذه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الضغوط</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وتحليل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القضايا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المطروحة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بعقلانية،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تمييز</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الأمور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الجوهرية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الثانوية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المفتعلة</w:t>
      </w:r>
      <w:r>
        <w:rPr>
          <w:rFonts w:ascii="Simplified Arabic" w:cs="Simplified Arabic" w:eastAsia="Aptos" w:hAnsi="Simplified Arabic"/>
          <w:sz w:val="28"/>
          <w:szCs w:val="28"/>
          <w:rtl/>
        </w:rPr>
        <w:t>.</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cs"/>
          <w:sz w:val="28"/>
          <w:szCs w:val="28"/>
          <w:rtl/>
        </w:rPr>
        <w:t>كما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يستخدم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سياسة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الهجوم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لفرض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شروطه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بقوة،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مستندًا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موقفه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المتميز</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مادياً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معنوياً،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توظف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سياسة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الدفاع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لتقليل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أثر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هذه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الهجمات،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عبر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تعديل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المطالب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السعي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لتحقيق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مكاسب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جزئية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تعيد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التوازن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للعملية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إدارة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القضايا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المعقدة،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يتم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تبني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سياسة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التناول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المتدرج</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للقضية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حيث</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تُقسم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عناصر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فرعية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يتم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التعامل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معها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تدريجيًا،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يسهل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فهمها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وتحقيق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تفاهم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تدريجي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وبناء</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الثقة،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بينما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تُستخدم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سياسة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الصفقة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الواحدة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لحسم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جميع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عناصر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دفعة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واحدة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عندما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تتوافر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نية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حقيقية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للتفاهم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والثقة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الأطراف،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مراعاة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دراسة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التفاصيل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بدقة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لتجنب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المخاطر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وتعتمد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سياسة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المواجهة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المباشرة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الشفافية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والوضوح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عرض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الإمكانات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والمخاطر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عند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وجود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مصالح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مشتركة،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تلجأ</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سياسة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المراوغة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والالتفاف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الخداع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عدم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الإفصاح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الكامل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النوايا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حال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وجود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نزاع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خفي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علاقة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غير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متوازنة</w:t>
      </w:r>
      <w:r>
        <w:rPr>
          <w:rFonts w:ascii="Simplified Arabic" w:cs="Simplified Arabic" w:eastAsia="Aptos" w:hAnsi="Simplified Arabic"/>
          <w:sz w:val="28"/>
          <w:szCs w:val="28"/>
          <w:rtl/>
        </w:rPr>
        <w:t xml:space="preserve"> (</w:t>
      </w:r>
      <w:r>
        <w:rPr>
          <w:rFonts w:ascii="Simplified Arabic" w:cs="Simplified Arabic" w:eastAsia="Aptos" w:hAnsi="Simplified Arabic"/>
          <w:sz w:val="28"/>
          <w:szCs w:val="28"/>
        </w:rPr>
        <w:t>Sparks, 1993, p. 181</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بهدف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تحقيق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مكاسب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كشف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الاستراتيجية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الحقيقية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ومع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تطور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العلاقة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تهدف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سياسة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التطوير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تعميق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التعاون،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توسيع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الحوار،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إيجاد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حلول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مبتكرة،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وتعزيز</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المكاسب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المشتركة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لضمان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استمرارية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العلاقة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السلمي،</w:t>
      </w:r>
      <w:r>
        <w:rPr>
          <w:rFonts w:ascii="Simplified Arabic" w:cs="Simplified Arabic" w:eastAsia="Aptos" w:hAnsi="Simplified Arabic"/>
          <w:sz w:val="28"/>
          <w:szCs w:val="28"/>
          <w:rtl/>
        </w:rPr>
        <w:t xml:space="preserve"> 2008</w:t>
      </w:r>
      <w:r>
        <w:rPr>
          <w:rFonts w:ascii="Simplified Arabic" w:cs="Simplified Arabic" w:eastAsia="Aptos" w:hAnsi="Simplified Arabic" w:hint="cs"/>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ص</w:t>
      </w:r>
      <w:r>
        <w:rPr>
          <w:rFonts w:ascii="Simplified Arabic" w:cs="Simplified Arabic" w:eastAsia="Aptos" w:hAnsi="Simplified Arabic"/>
          <w:sz w:val="28"/>
          <w:szCs w:val="28"/>
          <w:rtl/>
        </w:rPr>
        <w:t xml:space="preserve">. 94). </w:t>
      </w:r>
      <w:r>
        <w:rPr>
          <w:rFonts w:ascii="Simplified Arabic" w:cs="Simplified Arabic" w:eastAsia="Aptos" w:hAnsi="Simplified Arabic" w:hint="cs"/>
          <w:sz w:val="28"/>
          <w:szCs w:val="28"/>
          <w:rtl/>
        </w:rPr>
        <w:t>بينما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تلجأ</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سياسة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التجميد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للحفاظ</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الوضع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القائم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عند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الرغبة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تجنب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تغييرات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تؤثر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التوازن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لضمان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استقرار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الموقف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الحالي،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الاحتفاظ</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بالشروط</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القائمة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تعديل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حتى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تتحسن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الظروف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تتضح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الفرص</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المستقبلية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وتتأثر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سياسات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بعدد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المتغيرات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السياقية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تحكم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اختيارها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وتوقيت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استخدامها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ودرجة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فاعليتها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داخل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العملية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فنجاح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السياسة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يرتبط</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فقط</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بصياغتها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النظرية،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وإنما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بقدرة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مواءمتها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طبيعة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الموقف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ومستوى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التعقيد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الذي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تتسم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محل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إضافة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خصائص</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الأطراف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المتفاوضة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وخلفياتهم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الثقافية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والتنظيمية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والنفسية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فسياسة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تكون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فعّالة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سياق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تفاوضي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معين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تفقد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جدواها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تتحول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عبء</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تفاوضي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إذا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استُخدمت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سياق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مختلف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يتناسب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طبيعتها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أهدافها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تخضع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سياسات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لمبدأ</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المرونة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والتكيف،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إذ</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نادرًا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تستمر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سياسة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واحدة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بالصيغة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ذاتها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طوال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مراحل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كافة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فالمفاوض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الكفء</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يمتلك</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القدرة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الانتقال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الذكي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السياسات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المختلفة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وفق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تطور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الموقف،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يفقد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الاتساق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استراتيجيته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العامة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وقد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يضطر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الدمج</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أكثر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سياسة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المرحلة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الواحدة،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التحول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سياسة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هجومية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أخرى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دفاعية،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سياسة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توسع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سياسة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تضييق،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استجابة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لتغير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موازين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القوة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تبدل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مواقف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الطرف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الآخر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وتلعب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الخبرة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دورًا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حاسمًا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حسن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توظيف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السياسات،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حيث</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تُمكّن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قراءة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الإشارات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الصريحة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والضمنية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الصادرة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الطرف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المقابل،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وتقدير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ردود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أفعاله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المتوقعة،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وتحديد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اللحظة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المناسبة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لتغيير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السياسة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تثبيتها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ضعف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التقدير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الزمني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سوء</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اختيار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السياسة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يؤدي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نتائج</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عكسية،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تتمثل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تصعيد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غير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مبرر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للصراع،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فقدان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فرص</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تحقيق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مكاسب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كان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الممكن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بلوغها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بأسلوب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أكثر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اتزانًا</w:t>
      </w:r>
      <w:r>
        <w:rPr>
          <w:rFonts w:ascii="Simplified Arabic" w:cs="Simplified Arabic" w:eastAsia="Aptos" w:hAnsi="Simplified Arabic"/>
          <w:sz w:val="28"/>
          <w:szCs w:val="28"/>
          <w:rtl/>
        </w:rPr>
        <w:t>.</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cs"/>
          <w:sz w:val="28"/>
          <w:szCs w:val="28"/>
          <w:rtl/>
        </w:rPr>
        <w:t>وتُعد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القدرة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إدارة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التعارض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السياسات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أهم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مؤشرات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النضج</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إذ</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تتطلب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بعض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المواقف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الجمع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الحزم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والمرونة،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المواجهة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والاحتواء،</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التطوير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والتجميد،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يحقق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التوازن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حماية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المصالح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الذاتية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والحفاظ</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الحد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الأدنى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استمرارية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العلاقة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ثمّ،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فإن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سياسات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ينبغي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النظر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إليها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كقوالب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جامدة،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كأدوات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ديناميكية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قابلة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للتعديل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والتطوير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وفق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مقتضيات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الواقع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وبذلك،</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تمثل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سياسات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حلقة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الوصل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الفعلية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الرؤية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الاستراتيجية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العامة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والتكتيكات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التنفيذية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اليومية،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وتؤدي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دورًا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محوريًا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ضبط</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إيقاع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وتوجيه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مساره،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وتقليل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المخاطر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المحتملة،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وتعظيم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فرص</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الوصول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اتفاقات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قابلة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للاستمرار،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سواء</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إطار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المصالح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المشتركة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سياقات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الصراع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w:t>
      </w:r>
      <w:r>
        <w:rPr>
          <w:rFonts w:ascii="Simplified Arabic" w:cs="Simplified Arabic" w:eastAsia="Aptos" w:hAnsi="Simplified Arabic"/>
          <w:sz w:val="28"/>
          <w:szCs w:val="28"/>
          <w:rtl/>
        </w:rPr>
        <w:t>.</w:t>
      </w: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b/>
          <w:bCs/>
          <w:sz w:val="28"/>
          <w:szCs w:val="28"/>
          <w:rtl/>
        </w:rPr>
      </w:pPr>
      <w:r>
        <w:rPr>
          <w:rFonts w:ascii="Simplified Arabic" w:cs="Simplified Arabic" w:eastAsia="Aptos" w:hAnsi="Simplified Arabic" w:hint="cs"/>
          <w:b/>
          <w:bCs/>
          <w:sz w:val="28"/>
          <w:szCs w:val="28"/>
          <w:rtl/>
        </w:rPr>
        <w:t>ثانيًا</w:t>
      </w:r>
      <w:r>
        <w:rPr>
          <w:rFonts w:ascii="Simplified Arabic" w:cs="Simplified Arabic" w:eastAsia="Aptos" w:hAnsi="Simplified Arabic"/>
          <w:b/>
          <w:bCs/>
          <w:sz w:val="28"/>
          <w:szCs w:val="28"/>
          <w:rtl/>
        </w:rPr>
        <w:t xml:space="preserve">: </w:t>
      </w:r>
      <w:r>
        <w:rPr>
          <w:rFonts w:ascii="Simplified Arabic" w:cs="Simplified Arabic" w:eastAsia="Aptos" w:hAnsi="Simplified Arabic" w:hint="cs"/>
          <w:b/>
          <w:bCs/>
          <w:sz w:val="28"/>
          <w:szCs w:val="28"/>
          <w:rtl/>
        </w:rPr>
        <w:t>تكتيكات</w:t>
      </w:r>
      <w:r>
        <w:rPr>
          <w:rFonts w:ascii="Simplified Arabic" w:cs="Simplified Arabic" w:eastAsia="Aptos" w:hAnsi="Simplified Arabic"/>
          <w:b/>
          <w:bCs/>
          <w:sz w:val="28"/>
          <w:szCs w:val="28"/>
          <w:rtl/>
        </w:rPr>
        <w:t xml:space="preserve"> </w:t>
      </w:r>
      <w:r>
        <w:rPr>
          <w:rFonts w:ascii="Simplified Arabic" w:cs="Simplified Arabic" w:eastAsia="Aptos" w:hAnsi="Simplified Arabic" w:hint="cs"/>
          <w:b/>
          <w:bCs/>
          <w:sz w:val="28"/>
          <w:szCs w:val="28"/>
          <w:rtl/>
        </w:rPr>
        <w:t>التفاوض</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cs"/>
          <w:sz w:val="28"/>
          <w:szCs w:val="28"/>
          <w:rtl/>
        </w:rPr>
        <w:t>تمثل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تكتيكات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الجانب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العملي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والتطبيقي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للعملية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إذ</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تُعد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إدارة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التفاعل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مائدة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الحوار،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واتخاذ</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القرارات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المناسبة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اللحظة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المناسبة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وصولًا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القرار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النهائي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الشافعي،</w:t>
      </w:r>
      <w:r>
        <w:rPr>
          <w:rFonts w:ascii="Simplified Arabic" w:cs="Simplified Arabic" w:eastAsia="Aptos" w:hAnsi="Simplified Arabic"/>
          <w:sz w:val="28"/>
          <w:szCs w:val="28"/>
          <w:rtl/>
        </w:rPr>
        <w:t xml:space="preserve"> 2012</w:t>
      </w:r>
      <w:r>
        <w:rPr>
          <w:rFonts w:ascii="Simplified Arabic" w:cs="Simplified Arabic" w:eastAsia="Aptos" w:hAnsi="Simplified Arabic" w:hint="cs"/>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ص</w:t>
      </w:r>
      <w:r>
        <w:rPr>
          <w:rFonts w:ascii="Simplified Arabic" w:cs="Simplified Arabic" w:eastAsia="Aptos" w:hAnsi="Simplified Arabic"/>
          <w:sz w:val="28"/>
          <w:szCs w:val="28"/>
          <w:rtl/>
        </w:rPr>
        <w:t xml:space="preserve">. 67). </w:t>
      </w:r>
      <w:r>
        <w:rPr>
          <w:rFonts w:ascii="Simplified Arabic" w:cs="Simplified Arabic" w:eastAsia="Aptos" w:hAnsi="Simplified Arabic" w:hint="cs"/>
          <w:sz w:val="28"/>
          <w:szCs w:val="28"/>
          <w:rtl/>
        </w:rPr>
        <w:t>وهي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تختلف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طبيعتها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ووظيفتها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الاستراتيجية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تمثل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الخطة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الشاملة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طويلة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المدى،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حيث</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تضع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الأخيرة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الإطار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العام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والأهداف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الكلية،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بينما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يتجسد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التكتيك</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السلوكيات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والإجراءات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العملية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يتخذها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داخل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موقف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تفاوضي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محدد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ويُنظر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التكتيك</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بوصفه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سلوكًا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إراديًا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رد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فعل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محسوبًا،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يتسم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بالمرونة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واللحظية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والانضباط</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الانفعالي،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ويتأثر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بعوامل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نفسية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وزمنية،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وبطبيعة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العلاقة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أطراف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ماهر،</w:t>
      </w:r>
      <w:r>
        <w:rPr>
          <w:rFonts w:ascii="Simplified Arabic" w:cs="Simplified Arabic" w:eastAsia="Aptos" w:hAnsi="Simplified Arabic"/>
          <w:sz w:val="28"/>
          <w:szCs w:val="28"/>
          <w:rtl/>
        </w:rPr>
        <w:t xml:space="preserve"> 2015</w:t>
      </w:r>
      <w:r>
        <w:rPr>
          <w:rFonts w:ascii="Simplified Arabic" w:cs="Simplified Arabic" w:eastAsia="Aptos" w:hAnsi="Simplified Arabic" w:hint="cs"/>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ص</w:t>
      </w:r>
      <w:r>
        <w:rPr>
          <w:rFonts w:ascii="Simplified Arabic" w:cs="Simplified Arabic" w:eastAsia="Aptos" w:hAnsi="Simplified Arabic"/>
          <w:sz w:val="28"/>
          <w:szCs w:val="28"/>
          <w:rtl/>
        </w:rPr>
        <w:t xml:space="preserve">. 112). </w:t>
      </w:r>
      <w:r>
        <w:rPr>
          <w:rFonts w:ascii="Simplified Arabic" w:cs="Simplified Arabic" w:eastAsia="Aptos" w:hAnsi="Simplified Arabic" w:hint="cs"/>
          <w:sz w:val="28"/>
          <w:szCs w:val="28"/>
          <w:rtl/>
        </w:rPr>
        <w:t>ويتسم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التكتيك</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بطابع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مرحلي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قصير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الأجل،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إذ</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يُستخدم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لتحقيق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هدف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محدد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مرحلة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معينة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مراحل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ويظهر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غالبًا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كرد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فعل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مباشر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تطور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مفاجئ</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موقف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غير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متوقع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داخل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الجلسة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ويعتمد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نجاح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التكتيك</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سرعة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التصرف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والقدرة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التكيف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المستجدات،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يمكّن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الفريق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احتواء</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الأحداث</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الطارئة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وتحويلها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فرص</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هذا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السياق،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بينما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تحدد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الاستراتيجية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الأهداف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العامة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والمبادئ</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التوجيهية،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فإن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التكتيك</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يُترجم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هذه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الأهداف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أفعال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آنية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تستجيب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لمقتضيات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الواقع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وتخدم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المسار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الاستراتيجي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العام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ويُعد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التكتيك</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فنًا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أكثر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كونه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لاعتماده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بدرجة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كبيرة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القدرات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الإنسانية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للمفاوض،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مثل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الحدس،</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والذكاء</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العاطفي،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والقدرة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قراءة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مواقف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الطرف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الآخر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وفهم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ردود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أفعاله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الظاهرة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والضمنية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يتطلب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مهارة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عالية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تفسير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لغة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الجسد،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ونبرة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الصوت،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وتعابير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الوجه،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وهو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يجعله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متأثرًا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بالانفعالات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والاتجاهات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النفسية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بكار،</w:t>
      </w:r>
      <w:r>
        <w:rPr>
          <w:rFonts w:ascii="Simplified Arabic" w:cs="Simplified Arabic" w:eastAsia="Aptos" w:hAnsi="Simplified Arabic"/>
          <w:sz w:val="28"/>
          <w:szCs w:val="28"/>
          <w:rtl/>
        </w:rPr>
        <w:t xml:space="preserve"> 2013</w:t>
      </w:r>
      <w:r>
        <w:rPr>
          <w:rFonts w:ascii="Simplified Arabic" w:cs="Simplified Arabic" w:eastAsia="Aptos" w:hAnsi="Simplified Arabic" w:hint="cs"/>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ص</w:t>
      </w:r>
      <w:r>
        <w:rPr>
          <w:rFonts w:ascii="Simplified Arabic" w:cs="Simplified Arabic" w:eastAsia="Aptos" w:hAnsi="Simplified Arabic"/>
          <w:sz w:val="28"/>
          <w:szCs w:val="28"/>
          <w:rtl/>
        </w:rPr>
        <w:t xml:space="preserve">. 59). </w:t>
      </w:r>
      <w:r>
        <w:rPr>
          <w:rFonts w:ascii="Simplified Arabic" w:cs="Simplified Arabic" w:eastAsia="Aptos" w:hAnsi="Simplified Arabic" w:hint="cs"/>
          <w:sz w:val="28"/>
          <w:szCs w:val="28"/>
          <w:rtl/>
        </w:rPr>
        <w:t>ومستوى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الخبرة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ورغم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وجود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قواعد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عامة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وأساليب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يمكن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تعلمها،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فإن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فاعلية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التكتيك</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تظل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رهينة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بمرونة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وقدرته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التعامل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المتغيرات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المتسارعة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داخل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الموقف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ويستلزم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الاستخدام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الفعّال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للتكتيكات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استعدادًا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مسبقًا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خلال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تصور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مختلف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السيناريوهات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المحتملة،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سواء</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الإيجابية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السلبية،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وإعداد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بدائل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مناسبة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لكل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احتمال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تبرز</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أهمية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القدرة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تغيير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التكتيك</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التوقيت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المناسب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وفق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تطورات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الحوار،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إذ</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التمسك</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بتكتيك</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واحد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طوال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الجلسة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يؤدي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الجمود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فشل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ويقتضي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ذلك</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تقييم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ردود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أفعال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الطرف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المقابل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بشكل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سريع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ودقيق،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ومعرفة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متى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يكون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الاستمرار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التكتيك</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مجديًا،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ومتى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يصبح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تغييره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ضرورة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كأن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يُعدل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أسلوب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العرض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الطلب،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يغير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لغة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الحوار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لتخفيف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التوتر،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يقدم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تنازلات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محسوبة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لتجاوز</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حالة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التعثر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وتُعد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القدرة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التنبؤ</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بالمواقف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المفاجئة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والاستعداد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أهم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مقومات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نجاح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التكتيك</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إذ</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مفاجأة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غير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محسوبة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تقلب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موازين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تؤدي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انهياره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ويتطلب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ذلك</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امتلاك</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مهارات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أساسية،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أبرزها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فهم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مشاعر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الطرف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الآخر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وضبط</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الانفعالات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الذاتية،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وسرعة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تعديل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التكتيكات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وفق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المستجدات،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واستخدام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لغة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واضحة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ونبرة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صوت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ملائمة،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وتوظيف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لغة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الجسد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بشكل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يعزز</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الموقف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تشمل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هذه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المهارات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القدرة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الملاحظة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الدقيقة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والتحليل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السريع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لمؤشرات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القبول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الرفض،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وإدارة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الوقت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والفرص،</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واختيار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اللحظة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المناسبة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لتطبيق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التكتيك</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لتحقيق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أقصى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أثر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ممكن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ويفترض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نجاح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التكتيك</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وجود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تناغم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وانسجام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داخل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الفريق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بحيث</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تُستخدم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التكتيكات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بشكل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مرن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وفعّال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تتعارض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الأهداف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الاستراتيجية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طويلة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المدى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تلعب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القدرة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النفسية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للمفاوض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دورًا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محوريًا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تحمّل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الضغوط،</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والحفاظ</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التوازن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الانفعالي،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واتخاذ</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قرارات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تكتيكية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رشيدة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تحت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تأثير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التوتر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الاستفزاز</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فالتكتيك</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الناجح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الذي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يحول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التحديات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المفاجئة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فرص</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ويعزز</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احتمالات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تحقيق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الأهداف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الإضرار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بالعلاقة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الطرف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الآخر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الصيرفي،</w:t>
      </w:r>
      <w:r>
        <w:rPr>
          <w:rFonts w:ascii="Simplified Arabic" w:cs="Simplified Arabic" w:eastAsia="Aptos" w:hAnsi="Simplified Arabic"/>
          <w:sz w:val="28"/>
          <w:szCs w:val="28"/>
          <w:rtl/>
        </w:rPr>
        <w:t xml:space="preserve"> 2018</w:t>
      </w:r>
      <w:r>
        <w:rPr>
          <w:rFonts w:ascii="Simplified Arabic" w:cs="Simplified Arabic" w:eastAsia="Aptos" w:hAnsi="Simplified Arabic" w:hint="cs"/>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ص</w:t>
      </w:r>
      <w:r>
        <w:rPr>
          <w:rFonts w:ascii="Simplified Arabic" w:cs="Simplified Arabic" w:eastAsia="Aptos" w:hAnsi="Simplified Arabic"/>
          <w:sz w:val="28"/>
          <w:szCs w:val="28"/>
          <w:rtl/>
        </w:rPr>
        <w:t xml:space="preserve">. 154). </w:t>
      </w:r>
      <w:r>
        <w:rPr>
          <w:rFonts w:ascii="Simplified Arabic" w:cs="Simplified Arabic" w:eastAsia="Aptos" w:hAnsi="Simplified Arabic" w:hint="cs"/>
          <w:sz w:val="28"/>
          <w:szCs w:val="28"/>
          <w:rtl/>
        </w:rPr>
        <w:t>وتظهر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التكتيكات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بوضوح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داخل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الموقف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اللحظي،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الذي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يرتبط</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بزمن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ومكان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محددين،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ويتطلب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حضورًا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ذهنيًا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عاليًا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وقدرة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دقيقة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إدراك</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طبيعة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اللحظة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تقديم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تأخير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فإدراك</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الحقيقي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لهذه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اللحظة،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تحمله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فرص</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مخاطر،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العامل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الحاسم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اختيار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التكتيك</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المناسب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ثمّ،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يرتبط</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التكتيك</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ارتباطًا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وثيقًا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بالموقف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بوصفه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الأداة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الفاعلة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للتعامل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متغيراته</w:t>
      </w:r>
      <w:r>
        <w:rPr>
          <w:rFonts w:ascii="Simplified Arabic" w:cs="Simplified Arabic" w:eastAsia="Aptos" w:hAnsi="Simplified Arabic"/>
          <w:sz w:val="28"/>
          <w:szCs w:val="28"/>
          <w:rtl/>
        </w:rPr>
        <w:t>.</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cs"/>
          <w:sz w:val="28"/>
          <w:szCs w:val="28"/>
          <w:rtl/>
        </w:rPr>
        <w:t>كما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تتجلى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التكتيكات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الحوار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الذي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يُعد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الوسيلة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الأساسية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للتفاعل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الأطراف،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حيث</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تقتصر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أهمية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الحوار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مضمون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الكلمات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فحسب،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تمتد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طريقة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صياغتها،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وترتيبها،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ونبرة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الصوت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المصاحبة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فكل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كلمة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ينطق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تحمل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دلالات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ومعانٍ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وأبعادًا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مقصودة،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وقد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يؤدي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تغيير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طفيف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الصياغة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اختلاف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جوهري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المعنى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ويُعد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الحوار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ساحة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لإظهار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شخصية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وقدراته،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وأسلوبه،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ودرجة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حرصه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بلوغ</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أهدافه،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يُمثل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أداة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لمقارعة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الحجة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بالحجة،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والمنطق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بالمنطق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جلال،</w:t>
      </w:r>
      <w:r>
        <w:rPr>
          <w:rFonts w:ascii="Simplified Arabic" w:cs="Simplified Arabic" w:eastAsia="Aptos" w:hAnsi="Simplified Arabic"/>
          <w:sz w:val="28"/>
          <w:szCs w:val="28"/>
          <w:rtl/>
        </w:rPr>
        <w:t xml:space="preserve"> 2007</w:t>
      </w:r>
      <w:r>
        <w:rPr>
          <w:rFonts w:ascii="Simplified Arabic" w:cs="Simplified Arabic" w:eastAsia="Aptos" w:hAnsi="Simplified Arabic" w:hint="cs"/>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ص</w:t>
      </w:r>
      <w:r>
        <w:rPr>
          <w:rFonts w:ascii="Simplified Arabic" w:cs="Simplified Arabic" w:eastAsia="Aptos" w:hAnsi="Simplified Arabic"/>
          <w:sz w:val="28"/>
          <w:szCs w:val="28"/>
          <w:rtl/>
        </w:rPr>
        <w:t xml:space="preserve">. 36). </w:t>
      </w:r>
      <w:r>
        <w:rPr>
          <w:rFonts w:ascii="Simplified Arabic" w:cs="Simplified Arabic" w:eastAsia="Aptos" w:hAnsi="Simplified Arabic" w:hint="cs"/>
          <w:sz w:val="28"/>
          <w:szCs w:val="28"/>
          <w:rtl/>
        </w:rPr>
        <w:t>وتلعب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الإشارات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والحركات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الجسدية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دورًا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بالغ</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الأهمية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دعم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إضعاف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الموقف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إذ</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تعكس</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وضعيات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الجلوس،</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ونظرات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وحركات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اليدين،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مؤشرات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نفسية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يمكن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استثمارها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تكتيكيًا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يُعد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الصمت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إسماعيل،</w:t>
      </w:r>
      <w:r>
        <w:rPr>
          <w:rFonts w:ascii="Simplified Arabic" w:cs="Simplified Arabic" w:eastAsia="Aptos" w:hAnsi="Simplified Arabic"/>
          <w:sz w:val="28"/>
          <w:szCs w:val="28"/>
          <w:rtl/>
        </w:rPr>
        <w:t xml:space="preserve"> 2007</w:t>
      </w:r>
      <w:r>
        <w:rPr>
          <w:rFonts w:ascii="Simplified Arabic" w:cs="Simplified Arabic" w:eastAsia="Aptos" w:hAnsi="Simplified Arabic" w:hint="cs"/>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ص</w:t>
      </w:r>
      <w:r>
        <w:rPr>
          <w:rFonts w:ascii="Simplified Arabic" w:cs="Simplified Arabic" w:eastAsia="Aptos" w:hAnsi="Simplified Arabic"/>
          <w:sz w:val="28"/>
          <w:szCs w:val="28"/>
          <w:rtl/>
        </w:rPr>
        <w:t xml:space="preserve">. 73). </w:t>
      </w:r>
      <w:r>
        <w:rPr>
          <w:rFonts w:ascii="Simplified Arabic" w:cs="Simplified Arabic" w:eastAsia="Aptos" w:hAnsi="Simplified Arabic" w:hint="cs"/>
          <w:sz w:val="28"/>
          <w:szCs w:val="28"/>
          <w:rtl/>
        </w:rPr>
        <w:t>أحد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الأدوات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التكتيكية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المؤثرة،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إذ</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يُستخدم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لإعادة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تنظيم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الأفكار،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لاستدراج</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الطرف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الآخر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للكشف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معلومات،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لإيصال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رسالة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ضمنية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كلام،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ويختلف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أثره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باختلاف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توقيته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وطريقة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توظيفه</w:t>
      </w:r>
      <w:r>
        <w:rPr>
          <w:rFonts w:ascii="Simplified Arabic" w:cs="Simplified Arabic" w:eastAsia="Aptos" w:hAnsi="Simplified Arabic"/>
          <w:sz w:val="28"/>
          <w:szCs w:val="28"/>
          <w:rtl/>
        </w:rPr>
        <w:t xml:space="preserve"> (</w:t>
      </w:r>
      <w:r>
        <w:rPr>
          <w:rFonts w:ascii="Simplified Arabic" w:cs="Simplified Arabic" w:eastAsia="Aptos" w:hAnsi="Simplified Arabic"/>
          <w:sz w:val="28"/>
          <w:szCs w:val="28"/>
        </w:rPr>
        <w:t xml:space="preserve">Fuller, </w:t>
      </w:r>
      <w:r>
        <w:rPr>
          <w:rFonts w:ascii="Simplified Arabic" w:cs="Simplified Arabic" w:eastAsia="Aptos" w:hAnsi="Simplified Arabic"/>
          <w:sz w:val="28"/>
          <w:szCs w:val="28"/>
        </w:rPr>
        <w:t>1991, p. 64</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ويُعد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الضغط</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عنصرًا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محوريًا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بناء</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التكتيكات،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حيث</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يُستخدم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لدفع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الطرف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الآخر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نحو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تحقيق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الاستجابة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المطلوبة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تعديل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موقفه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ويتطلب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هذا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الضغط</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استعدادًا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وقابلية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لدى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الأطراف،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وملاءمة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للموقف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حيث</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التوقيت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والدرجة،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فضلًا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الحشد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المنظم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للطاقات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والوسائل،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وتحقيق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التأثير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المقصود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بشكل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مترابط</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ومتوافق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طبيعة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الطرف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الآخر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ورغم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الضغط</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يتسم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بالطابع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اللحظي،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أنه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عملية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تراكمية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تخضع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لتقدير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دقيق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حيث</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الكثافة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والاستمرارية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خلال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تفاعل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الموقف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والحوار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والضغط</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تتشكل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التكتيكات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بوصفها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الأداة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التنفيذية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الأهم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داخل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العملية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ويمكن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القول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الختام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التكتيك</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يتعامل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اللحظة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بكل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تعقيداتها،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وإن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سوء</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إدراك</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هذه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اللحظة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يؤدي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استخدام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تكتيك</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صحيح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توقيت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خاطئ،</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يفقده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فاعليته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ويُضعف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فرص</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النجاح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w:t>
      </w:r>
      <w:r>
        <w:rPr>
          <w:rFonts w:ascii="Simplified Arabic" w:cs="Simplified Arabic" w:eastAsia="Aptos" w:hAnsi="Simplified Arabic"/>
          <w:sz w:val="28"/>
          <w:szCs w:val="28"/>
          <w:rtl/>
        </w:rPr>
        <w:t>.</w:t>
      </w: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Pr>
      </w:pPr>
    </w:p>
    <w:p>
      <w:pPr>
        <w:pStyle w:val="style0"/>
        <w:spacing w:after="0" w:lineRule="auto" w:line="240"/>
        <w:jc w:val="both"/>
        <w:rPr>
          <w:rFonts w:ascii="Simplified Arabic" w:cs="Simplified Arabic" w:eastAsia="Aptos" w:hAnsi="Simplified Arabic"/>
          <w:b/>
          <w:bCs/>
          <w:sz w:val="28"/>
          <w:szCs w:val="28"/>
          <w:rtl/>
        </w:rPr>
      </w:pPr>
    </w:p>
    <w:p>
      <w:pPr>
        <w:pStyle w:val="style0"/>
        <w:spacing w:after="0" w:lineRule="auto" w:line="240"/>
        <w:jc w:val="both"/>
        <w:rPr>
          <w:rFonts w:ascii="Simplified Arabic" w:cs="Simplified Arabic" w:eastAsia="Aptos" w:hAnsi="Simplified Arabic"/>
          <w:b/>
          <w:bCs/>
          <w:sz w:val="28"/>
          <w:szCs w:val="28"/>
          <w:rtl/>
        </w:rPr>
      </w:pPr>
    </w:p>
    <w:p>
      <w:pPr>
        <w:pStyle w:val="style0"/>
        <w:spacing w:after="0" w:lineRule="auto" w:line="240"/>
        <w:jc w:val="both"/>
        <w:rPr>
          <w:rFonts w:ascii="Simplified Arabic" w:cs="Simplified Arabic" w:eastAsia="Aptos" w:hAnsi="Simplified Arabic"/>
          <w:b/>
          <w:bCs/>
          <w:sz w:val="28"/>
          <w:szCs w:val="28"/>
          <w:rtl/>
        </w:rPr>
      </w:pPr>
      <w:r>
        <w:rPr>
          <w:rFonts w:ascii="Simplified Arabic" w:cs="Simplified Arabic" w:eastAsia="Aptos" w:hAnsi="Simplified Arabic"/>
          <w:b/>
          <w:bCs/>
          <w:noProof/>
          <w:sz w:val="28"/>
          <w:szCs w:val="28"/>
          <w:rtl/>
          <w:lang w:val="ar-SA"/>
        </w:rPr>
        <mc:AlternateContent>
          <mc:Choice Requires="wps">
            <w:drawing>
              <wp:anchor distT="0" distB="0" distL="0" distR="0" simplePos="false" relativeHeight="4" behindDoc="false" locked="false" layoutInCell="true" allowOverlap="true">
                <wp:simplePos x="0" y="0"/>
                <wp:positionH relativeFrom="margin">
                  <wp:posOffset>436412</wp:posOffset>
                </wp:positionH>
                <wp:positionV relativeFrom="paragraph">
                  <wp:posOffset>105008</wp:posOffset>
                </wp:positionV>
                <wp:extent cx="4820920" cy="4114800"/>
                <wp:effectExtent l="0" t="0" r="17780" b="19050"/>
                <wp:wrapNone/>
                <wp:docPr id="1028" name="مستطيل: زوايا مستديرة 25"/>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4820920" cy="4114800"/>
                        </a:xfrm>
                        <a:prstGeom prst="roundRect"/>
                        <a:solidFill>
                          <a:srgbClr val="ffffff"/>
                        </a:solidFill>
                        <a:ln cmpd="sng" cap="flat" w="19050">
                          <a:solidFill>
                            <a:srgbClr val="000000"/>
                          </a:solidFill>
                          <a:prstDash val="solid"/>
                          <a:miter/>
                          <a:headEnd/>
                          <a:tailEnd/>
                        </a:ln>
                      </wps:spPr>
                      <wps:txbx id="1028">
                        <w:txbxContent>
                          <w:p>
                            <w:pPr>
                              <w:pStyle w:val="style0"/>
                              <w:spacing w:after="0" w:lineRule="auto" w:line="240"/>
                              <w:jc w:val="center"/>
                              <w:rPr>
                                <w:rFonts w:ascii="Simplified Arabic" w:cs="Simplified Arabic" w:hAnsi="Simplified Arabic"/>
                                <w:b/>
                                <w:bCs/>
                                <w:sz w:val="32"/>
                                <w:szCs w:val="32"/>
                                <w:rtl/>
                              </w:rPr>
                            </w:pPr>
                            <w:r>
                              <w:rPr>
                                <w:rFonts w:ascii="Simplified Arabic" w:cs="Simplified Arabic" w:hAnsi="Simplified Arabic"/>
                                <w:b/>
                                <w:bCs/>
                                <w:sz w:val="32"/>
                                <w:szCs w:val="32"/>
                                <w:rtl/>
                              </w:rPr>
                              <w:t>الـفـصل الثاني</w:t>
                            </w:r>
                          </w:p>
                          <w:p>
                            <w:pPr>
                              <w:pStyle w:val="style0"/>
                              <w:spacing w:after="0" w:lineRule="auto" w:line="240"/>
                              <w:jc w:val="center"/>
                              <w:rPr>
                                <w:rFonts w:ascii="Simplified Arabic" w:cs="Simplified Arabic" w:hAnsi="Simplified Arabic"/>
                                <w:b/>
                                <w:bCs/>
                                <w:sz w:val="32"/>
                                <w:szCs w:val="32"/>
                                <w:rtl/>
                              </w:rPr>
                            </w:pPr>
                            <w:r>
                              <w:rPr>
                                <w:rFonts w:ascii="Simplified Arabic" w:cs="Simplified Arabic" w:hAnsi="Simplified Arabic"/>
                                <w:b/>
                                <w:bCs/>
                                <w:sz w:val="32"/>
                                <w:szCs w:val="32"/>
                                <w:rtl/>
                              </w:rPr>
                              <w:t>نظام التأمين الاجتماعي في مصر ومشكلاته المؤسسية.</w:t>
                            </w:r>
                          </w:p>
                          <w:p>
                            <w:pPr>
                              <w:pStyle w:val="style0"/>
                              <w:spacing w:after="0" w:lineRule="auto" w:line="240"/>
                              <w:rPr>
                                <w:rFonts w:ascii="Simplified Arabic" w:cs="Simplified Arabic" w:hAnsi="Simplified Arabic"/>
                                <w:b/>
                                <w:bCs/>
                                <w:sz w:val="32"/>
                                <w:szCs w:val="32"/>
                                <w:rtl/>
                              </w:rPr>
                            </w:pPr>
                          </w:p>
                          <w:p>
                            <w:pPr>
                              <w:pStyle w:val="style0"/>
                              <w:spacing w:after="0" w:lineRule="auto" w:line="240"/>
                              <w:jc w:val="both"/>
                              <w:rPr>
                                <w:rFonts w:ascii="Simplified Arabic" w:cs="Simplified Arabic" w:hAnsi="Simplified Arabic"/>
                                <w:b/>
                                <w:bCs/>
                                <w:sz w:val="28"/>
                                <w:szCs w:val="28"/>
                                <w:rtl/>
                              </w:rPr>
                            </w:pPr>
                            <w:r>
                              <w:rPr>
                                <w:rFonts w:ascii="Simplified Arabic" w:cs="Simplified Arabic" w:hAnsi="Simplified Arabic"/>
                                <w:b/>
                                <w:bCs/>
                                <w:sz w:val="28"/>
                                <w:szCs w:val="28"/>
                                <w:rtl/>
                              </w:rPr>
                              <w:t xml:space="preserve">المحور الأول: تطور نظم وتشريعات التأمين الاجتماعي في مصر </w:t>
                            </w:r>
                          </w:p>
                          <w:p>
                            <w:pPr>
                              <w:pStyle w:val="style0"/>
                              <w:spacing w:after="0" w:lineRule="auto" w:line="240"/>
                              <w:jc w:val="both"/>
                              <w:rPr>
                                <w:rFonts w:ascii="Simplified Arabic" w:cs="Simplified Arabic" w:hAnsi="Simplified Arabic"/>
                                <w:b/>
                                <w:bCs/>
                                <w:sz w:val="28"/>
                                <w:szCs w:val="28"/>
                                <w:rtl/>
                              </w:rPr>
                            </w:pPr>
                          </w:p>
                          <w:p>
                            <w:pPr>
                              <w:pStyle w:val="style0"/>
                              <w:spacing w:after="0" w:lineRule="auto" w:line="240"/>
                              <w:jc w:val="both"/>
                              <w:rPr>
                                <w:rFonts w:ascii="Simplified Arabic" w:cs="Simplified Arabic" w:hAnsi="Simplified Arabic"/>
                                <w:b/>
                                <w:bCs/>
                                <w:sz w:val="28"/>
                                <w:szCs w:val="28"/>
                                <w:rtl/>
                              </w:rPr>
                            </w:pPr>
                            <w:r>
                              <w:rPr>
                                <w:rFonts w:ascii="Simplified Arabic" w:cs="Simplified Arabic" w:hAnsi="Simplified Arabic"/>
                                <w:b/>
                                <w:bCs/>
                                <w:sz w:val="28"/>
                                <w:szCs w:val="28"/>
                                <w:rtl/>
                              </w:rPr>
                              <w:t>المحور الثاني: أهم الفروق بين قانون التأمين الاجتماعي رقم (79) لسنة 1975م وقانون التأمين الاجتماعي رقم (148) لسنة 2019م</w:t>
                            </w:r>
                          </w:p>
                          <w:p>
                            <w:pPr>
                              <w:pStyle w:val="style0"/>
                              <w:spacing w:after="0" w:lineRule="auto" w:line="240"/>
                              <w:jc w:val="both"/>
                              <w:rPr>
                                <w:rFonts w:ascii="Simplified Arabic" w:cs="Simplified Arabic" w:hAnsi="Simplified Arabic"/>
                                <w:b/>
                                <w:bCs/>
                                <w:sz w:val="28"/>
                                <w:szCs w:val="28"/>
                                <w:rtl/>
                              </w:rPr>
                            </w:pPr>
                          </w:p>
                          <w:p>
                            <w:pPr>
                              <w:pStyle w:val="style0"/>
                              <w:spacing w:after="0" w:lineRule="auto" w:line="240"/>
                              <w:jc w:val="both"/>
                              <w:rPr>
                                <w:rFonts w:ascii="Simplified Arabic" w:cs="Simplified Arabic" w:hAnsi="Simplified Arabic"/>
                                <w:b/>
                                <w:bCs/>
                                <w:sz w:val="28"/>
                                <w:szCs w:val="28"/>
                                <w:rtl/>
                              </w:rPr>
                            </w:pPr>
                            <w:r>
                              <w:rPr>
                                <w:rFonts w:ascii="Simplified Arabic" w:cs="Simplified Arabic" w:hAnsi="Simplified Arabic"/>
                                <w:b/>
                                <w:bCs/>
                                <w:sz w:val="28"/>
                                <w:szCs w:val="28"/>
                                <w:rtl/>
                              </w:rPr>
                              <w:t>المحور الثالث: أبرز المشكلات المالية والقانونية والاجتماعية والمؤسسية التي تواجه الهيئة القومية للتأمين الاجتماعي ومبررات استخدام استراتيجيات التفاوض لمعالجة هذه المشكلات</w:t>
                            </w:r>
                          </w:p>
                          <w:p>
                            <w:pPr>
                              <w:pStyle w:val="style0"/>
                              <w:jc w:val="both"/>
                              <w:rPr>
                                <w:rtl/>
                              </w:rPr>
                            </w:pPr>
                          </w:p>
                          <w:p>
                            <w:pPr>
                              <w:pStyle w:val="style0"/>
                              <w:jc w:val="center"/>
                              <w:rPr/>
                            </w:pPr>
                          </w:p>
                        </w:txbxContent>
                      </wps:txbx>
                      <wps:bodyPr lIns="91440" rIns="91440" tIns="45720" bIns="45720" vert="horz" anchor="ctr" wrap="square">
                        <a:prstTxWarp prst="textNoShape"/>
                        <a:noAutofit/>
                      </wps:bodyPr>
                    </wps:wsp>
                  </a:graphicData>
                </a:graphic>
                <wp14:sizeRelH relativeFrom="margin">
                  <wp14:pctWidth>0</wp14:pctWidth>
                </wp14:sizeRelH>
                <wp14:sizeRelV relativeFrom="margin">
                  <wp14:pctHeight>0</wp14:pctHeight>
                </wp14:sizeRelV>
              </wp:anchor>
            </w:drawing>
          </mc:Choice>
          <mc:Fallback>
            <w:pict>
              <v:roundrect id="1028" arcsize="0.16666667," fillcolor="white" stroked="t" style="position:absolute;margin-left:34.36pt;margin-top:8.27pt;width:379.6pt;height:324.0pt;z-index:4;mso-position-horizontal-relative:margin;mso-position-vertical-relative:text;mso-width-percent:0;mso-height-percent:0;mso-width-relative:margin;mso-height-relative:margin;mso-wrap-distance-left:0.0pt;mso-wrap-distance-right:0.0pt;visibility:visible;v-text-anchor:middle;">
                <v:stroke joinstyle="miter" weight="1.5pt"/>
                <v:fill/>
                <v:textbox inset="7.2pt,3.6pt,7.2pt,3.6pt">
                  <w:txbxContent>
                    <w:p>
                      <w:pPr>
                        <w:pStyle w:val="style0"/>
                        <w:spacing w:after="0" w:lineRule="auto" w:line="240"/>
                        <w:jc w:val="center"/>
                        <w:rPr>
                          <w:rFonts w:ascii="Simplified Arabic" w:cs="Simplified Arabic" w:hAnsi="Simplified Arabic"/>
                          <w:b/>
                          <w:bCs/>
                          <w:sz w:val="32"/>
                          <w:szCs w:val="32"/>
                          <w:rtl/>
                        </w:rPr>
                      </w:pPr>
                      <w:r>
                        <w:rPr>
                          <w:rFonts w:ascii="Simplified Arabic" w:cs="Simplified Arabic" w:hAnsi="Simplified Arabic"/>
                          <w:b/>
                          <w:bCs/>
                          <w:sz w:val="32"/>
                          <w:szCs w:val="32"/>
                          <w:rtl/>
                        </w:rPr>
                        <w:t>الـفـصل الثاني</w:t>
                      </w:r>
                    </w:p>
                    <w:p>
                      <w:pPr>
                        <w:pStyle w:val="style0"/>
                        <w:spacing w:after="0" w:lineRule="auto" w:line="240"/>
                        <w:jc w:val="center"/>
                        <w:rPr>
                          <w:rFonts w:ascii="Simplified Arabic" w:cs="Simplified Arabic" w:hAnsi="Simplified Arabic"/>
                          <w:b/>
                          <w:bCs/>
                          <w:sz w:val="32"/>
                          <w:szCs w:val="32"/>
                          <w:rtl/>
                        </w:rPr>
                      </w:pPr>
                      <w:r>
                        <w:rPr>
                          <w:rFonts w:ascii="Simplified Arabic" w:cs="Simplified Arabic" w:hAnsi="Simplified Arabic"/>
                          <w:b/>
                          <w:bCs/>
                          <w:sz w:val="32"/>
                          <w:szCs w:val="32"/>
                          <w:rtl/>
                        </w:rPr>
                        <w:t>نظام التأمين الاجتماعي في مصر ومشكلاته المؤسسية.</w:t>
                      </w:r>
                    </w:p>
                    <w:p>
                      <w:pPr>
                        <w:pStyle w:val="style0"/>
                        <w:spacing w:after="0" w:lineRule="auto" w:line="240"/>
                        <w:rPr>
                          <w:rFonts w:ascii="Simplified Arabic" w:cs="Simplified Arabic" w:hAnsi="Simplified Arabic"/>
                          <w:b/>
                          <w:bCs/>
                          <w:sz w:val="32"/>
                          <w:szCs w:val="32"/>
                          <w:rtl/>
                        </w:rPr>
                      </w:pPr>
                    </w:p>
                    <w:p>
                      <w:pPr>
                        <w:pStyle w:val="style0"/>
                        <w:spacing w:after="0" w:lineRule="auto" w:line="240"/>
                        <w:jc w:val="both"/>
                        <w:rPr>
                          <w:rFonts w:ascii="Simplified Arabic" w:cs="Simplified Arabic" w:hAnsi="Simplified Arabic"/>
                          <w:b/>
                          <w:bCs/>
                          <w:sz w:val="28"/>
                          <w:szCs w:val="28"/>
                          <w:rtl/>
                        </w:rPr>
                      </w:pPr>
                      <w:r>
                        <w:rPr>
                          <w:rFonts w:ascii="Simplified Arabic" w:cs="Simplified Arabic" w:hAnsi="Simplified Arabic"/>
                          <w:b/>
                          <w:bCs/>
                          <w:sz w:val="28"/>
                          <w:szCs w:val="28"/>
                          <w:rtl/>
                        </w:rPr>
                        <w:t xml:space="preserve">المحور الأول: تطور نظم وتشريعات التأمين الاجتماعي في مصر </w:t>
                      </w:r>
                    </w:p>
                    <w:p>
                      <w:pPr>
                        <w:pStyle w:val="style0"/>
                        <w:spacing w:after="0" w:lineRule="auto" w:line="240"/>
                        <w:jc w:val="both"/>
                        <w:rPr>
                          <w:rFonts w:ascii="Simplified Arabic" w:cs="Simplified Arabic" w:hAnsi="Simplified Arabic"/>
                          <w:b/>
                          <w:bCs/>
                          <w:sz w:val="28"/>
                          <w:szCs w:val="28"/>
                          <w:rtl/>
                        </w:rPr>
                      </w:pPr>
                    </w:p>
                    <w:p>
                      <w:pPr>
                        <w:pStyle w:val="style0"/>
                        <w:spacing w:after="0" w:lineRule="auto" w:line="240"/>
                        <w:jc w:val="both"/>
                        <w:rPr>
                          <w:rFonts w:ascii="Simplified Arabic" w:cs="Simplified Arabic" w:hAnsi="Simplified Arabic"/>
                          <w:b/>
                          <w:bCs/>
                          <w:sz w:val="28"/>
                          <w:szCs w:val="28"/>
                          <w:rtl/>
                        </w:rPr>
                      </w:pPr>
                      <w:r>
                        <w:rPr>
                          <w:rFonts w:ascii="Simplified Arabic" w:cs="Simplified Arabic" w:hAnsi="Simplified Arabic"/>
                          <w:b/>
                          <w:bCs/>
                          <w:sz w:val="28"/>
                          <w:szCs w:val="28"/>
                          <w:rtl/>
                        </w:rPr>
                        <w:t>المحور الثاني: أهم الفروق بين قانون التأمين الاجتماعي رقم (79) لسنة 1975م وقانون التأمين الاجتماعي رقم (148) لسنة 2019م</w:t>
                      </w:r>
                    </w:p>
                    <w:p>
                      <w:pPr>
                        <w:pStyle w:val="style0"/>
                        <w:spacing w:after="0" w:lineRule="auto" w:line="240"/>
                        <w:jc w:val="both"/>
                        <w:rPr>
                          <w:rFonts w:ascii="Simplified Arabic" w:cs="Simplified Arabic" w:hAnsi="Simplified Arabic"/>
                          <w:b/>
                          <w:bCs/>
                          <w:sz w:val="28"/>
                          <w:szCs w:val="28"/>
                          <w:rtl/>
                        </w:rPr>
                      </w:pPr>
                    </w:p>
                    <w:p>
                      <w:pPr>
                        <w:pStyle w:val="style0"/>
                        <w:spacing w:after="0" w:lineRule="auto" w:line="240"/>
                        <w:jc w:val="both"/>
                        <w:rPr>
                          <w:rFonts w:ascii="Simplified Arabic" w:cs="Simplified Arabic" w:hAnsi="Simplified Arabic"/>
                          <w:b/>
                          <w:bCs/>
                          <w:sz w:val="28"/>
                          <w:szCs w:val="28"/>
                          <w:rtl/>
                        </w:rPr>
                      </w:pPr>
                      <w:r>
                        <w:rPr>
                          <w:rFonts w:ascii="Simplified Arabic" w:cs="Simplified Arabic" w:hAnsi="Simplified Arabic"/>
                          <w:b/>
                          <w:bCs/>
                          <w:sz w:val="28"/>
                          <w:szCs w:val="28"/>
                          <w:rtl/>
                        </w:rPr>
                        <w:t>المحور الثالث: أبرز المشكلات المالية والقانونية والاجتماعية والمؤسسية التي تواجه الهيئة القومية للتأمين الاجتماعي ومبررات استخدام استراتيجيات التفاوض لمعالجة هذه المشكلات</w:t>
                      </w:r>
                    </w:p>
                    <w:p>
                      <w:pPr>
                        <w:pStyle w:val="style0"/>
                        <w:jc w:val="both"/>
                        <w:rPr>
                          <w:rtl/>
                        </w:rPr>
                      </w:pPr>
                    </w:p>
                    <w:p>
                      <w:pPr>
                        <w:pStyle w:val="style0"/>
                        <w:jc w:val="center"/>
                        <w:rPr/>
                      </w:pPr>
                    </w:p>
                  </w:txbxContent>
                </v:textbox>
              </v:roundrect>
            </w:pict>
          </mc:Fallback>
        </mc:AlternateContent>
      </w:r>
    </w:p>
    <w:bookmarkStart w:id="35" w:name="_Hlk207743317"/>
    <w:p>
      <w:pPr>
        <w:pStyle w:val="style0"/>
        <w:spacing w:after="0" w:lineRule="auto" w:line="240"/>
        <w:ind w:left="706"/>
        <w:jc w:val="center"/>
        <w:rPr>
          <w:rFonts w:ascii="Simplified Arabic" w:cs="Simplified Arabic" w:eastAsia="Aptos" w:hAnsi="Simplified Arabic"/>
          <w:b/>
          <w:bCs/>
          <w:sz w:val="28"/>
          <w:szCs w:val="28"/>
          <w:rtl/>
        </w:rPr>
      </w:pPr>
    </w:p>
    <w:bookmarkEnd w:id="35"/>
    <w:p>
      <w:pPr>
        <w:pStyle w:val="style0"/>
        <w:spacing w:after="0" w:lineRule="auto" w:line="240"/>
        <w:ind w:left="706"/>
        <w:jc w:val="center"/>
        <w:rPr>
          <w:rFonts w:ascii="Simplified Arabic" w:cs="Simplified Arabic" w:eastAsia="Aptos" w:hAnsi="Simplified Arabic"/>
          <w:b/>
          <w:bCs/>
          <w:sz w:val="28"/>
          <w:szCs w:val="28"/>
          <w:rtl/>
        </w:rPr>
      </w:pPr>
    </w:p>
    <w:p>
      <w:pPr>
        <w:pStyle w:val="style0"/>
        <w:spacing w:after="0" w:lineRule="auto" w:line="240"/>
        <w:ind w:left="706"/>
        <w:jc w:val="center"/>
        <w:rPr>
          <w:rFonts w:ascii="Simplified Arabic" w:cs="Simplified Arabic" w:eastAsia="Aptos" w:hAnsi="Simplified Arabic"/>
          <w:b/>
          <w:bCs/>
          <w:sz w:val="28"/>
          <w:szCs w:val="28"/>
          <w:rtl/>
        </w:rPr>
      </w:pPr>
    </w:p>
    <w:p>
      <w:pPr>
        <w:pStyle w:val="style0"/>
        <w:spacing w:after="0" w:lineRule="auto" w:line="240"/>
        <w:ind w:left="706"/>
        <w:jc w:val="center"/>
        <w:rPr>
          <w:rFonts w:ascii="Simplified Arabic" w:cs="Simplified Arabic" w:eastAsia="Aptos" w:hAnsi="Simplified Arabic"/>
          <w:b/>
          <w:bCs/>
          <w:sz w:val="28"/>
          <w:szCs w:val="28"/>
          <w:rtl/>
        </w:rPr>
      </w:pPr>
    </w:p>
    <w:p>
      <w:pPr>
        <w:pStyle w:val="style0"/>
        <w:spacing w:after="0" w:lineRule="auto" w:line="240"/>
        <w:jc w:val="both"/>
        <w:rPr>
          <w:rFonts w:ascii="Simplified Arabic" w:cs="Simplified Arabic" w:eastAsia="Aptos" w:hAnsi="Simplified Arabic"/>
          <w:b/>
          <w:bCs/>
          <w:sz w:val="28"/>
          <w:szCs w:val="28"/>
          <w:rtl/>
        </w:rPr>
      </w:pPr>
    </w:p>
    <w:p>
      <w:pPr>
        <w:pStyle w:val="style0"/>
        <w:spacing w:after="0" w:lineRule="auto" w:line="240"/>
        <w:jc w:val="both"/>
        <w:rPr>
          <w:rFonts w:ascii="Simplified Arabic" w:cs="Simplified Arabic" w:eastAsia="Aptos" w:hAnsi="Simplified Arabic"/>
          <w:b/>
          <w:bCs/>
          <w:sz w:val="28"/>
          <w:szCs w:val="28"/>
          <w:rtl/>
        </w:rPr>
      </w:pPr>
    </w:p>
    <w:p>
      <w:pPr>
        <w:pStyle w:val="style0"/>
        <w:spacing w:after="0" w:lineRule="auto" w:line="240"/>
        <w:jc w:val="both"/>
        <w:rPr>
          <w:rFonts w:ascii="Simplified Arabic" w:cs="Simplified Arabic" w:eastAsia="Aptos" w:hAnsi="Simplified Arabic"/>
          <w:b/>
          <w:bCs/>
          <w:sz w:val="28"/>
          <w:szCs w:val="28"/>
          <w:rtl/>
        </w:rPr>
      </w:pPr>
    </w:p>
    <w:p>
      <w:pPr>
        <w:pStyle w:val="style0"/>
        <w:spacing w:after="0" w:lineRule="auto" w:line="240"/>
        <w:jc w:val="both"/>
        <w:rPr>
          <w:rFonts w:ascii="Simplified Arabic" w:cs="Simplified Arabic" w:eastAsia="Aptos" w:hAnsi="Simplified Arabic"/>
          <w:b/>
          <w:bCs/>
          <w:sz w:val="28"/>
          <w:szCs w:val="28"/>
          <w:rtl/>
        </w:rPr>
      </w:pPr>
    </w:p>
    <w:p>
      <w:pPr>
        <w:pStyle w:val="style0"/>
        <w:spacing w:after="0" w:lineRule="auto" w:line="240"/>
        <w:jc w:val="both"/>
        <w:rPr>
          <w:rFonts w:ascii="Simplified Arabic" w:cs="Simplified Arabic" w:eastAsia="Aptos" w:hAnsi="Simplified Arabic"/>
          <w:b/>
          <w:bCs/>
          <w:sz w:val="28"/>
          <w:szCs w:val="28"/>
          <w:rtl/>
        </w:rPr>
      </w:pPr>
    </w:p>
    <w:p>
      <w:pPr>
        <w:pStyle w:val="style0"/>
        <w:spacing w:after="0" w:lineRule="auto" w:line="240"/>
        <w:jc w:val="both"/>
        <w:rPr>
          <w:rFonts w:ascii="Simplified Arabic" w:cs="Simplified Arabic" w:eastAsia="Aptos" w:hAnsi="Simplified Arabic"/>
          <w:b/>
          <w:bCs/>
          <w:sz w:val="28"/>
          <w:szCs w:val="28"/>
          <w:rtl/>
        </w:rPr>
      </w:pPr>
    </w:p>
    <w:p>
      <w:pPr>
        <w:pStyle w:val="style0"/>
        <w:spacing w:after="0" w:lineRule="auto" w:line="240"/>
        <w:jc w:val="center"/>
        <w:rPr>
          <w:rFonts w:ascii="Simplified Arabic" w:cs="Simplified Arabic" w:eastAsia="Aptos" w:hAnsi="Simplified Arabic"/>
          <w:b/>
          <w:bCs/>
          <w:sz w:val="28"/>
          <w:szCs w:val="28"/>
          <w:rtl/>
          <w:lang w:bidi="ar-EG"/>
        </w:rPr>
      </w:pPr>
    </w:p>
    <w:p>
      <w:pPr>
        <w:pStyle w:val="style0"/>
        <w:spacing w:after="0" w:lineRule="auto" w:line="240"/>
        <w:jc w:val="center"/>
        <w:rPr>
          <w:rFonts w:ascii="Simplified Arabic" w:cs="Simplified Arabic" w:eastAsia="Aptos" w:hAnsi="Simplified Arabic"/>
          <w:b/>
          <w:bCs/>
          <w:sz w:val="28"/>
          <w:szCs w:val="28"/>
          <w:rtl/>
          <w:lang w:bidi="ar-EG"/>
        </w:rPr>
      </w:pPr>
    </w:p>
    <w:p>
      <w:pPr>
        <w:pStyle w:val="style0"/>
        <w:spacing w:after="0" w:lineRule="auto" w:line="240"/>
        <w:jc w:val="center"/>
        <w:rPr>
          <w:rFonts w:ascii="Simplified Arabic" w:cs="Simplified Arabic" w:eastAsia="Aptos" w:hAnsi="Simplified Arabic"/>
          <w:b/>
          <w:bCs/>
          <w:sz w:val="28"/>
          <w:szCs w:val="28"/>
          <w:rtl/>
          <w:lang w:bidi="ar-EG"/>
        </w:rPr>
      </w:pPr>
    </w:p>
    <w:p>
      <w:pPr>
        <w:pStyle w:val="style0"/>
        <w:spacing w:after="0" w:lineRule="auto" w:line="240"/>
        <w:jc w:val="center"/>
        <w:rPr>
          <w:rFonts w:ascii="Simplified Arabic" w:cs="Simplified Arabic" w:eastAsia="Aptos" w:hAnsi="Simplified Arabic"/>
          <w:b/>
          <w:bCs/>
          <w:sz w:val="28"/>
          <w:szCs w:val="28"/>
          <w:rtl/>
          <w:lang w:bidi="ar-EG"/>
        </w:rPr>
      </w:pPr>
    </w:p>
    <w:p>
      <w:pPr>
        <w:pStyle w:val="style0"/>
        <w:spacing w:after="0" w:lineRule="auto" w:line="240"/>
        <w:jc w:val="center"/>
        <w:rPr>
          <w:rFonts w:ascii="Simplified Arabic" w:cs="Simplified Arabic" w:eastAsia="Aptos" w:hAnsi="Simplified Arabic"/>
          <w:b/>
          <w:bCs/>
          <w:sz w:val="28"/>
          <w:szCs w:val="28"/>
          <w:rtl/>
          <w:lang w:bidi="ar-EG"/>
        </w:rPr>
      </w:pPr>
    </w:p>
    <w:p>
      <w:pPr>
        <w:pStyle w:val="style0"/>
        <w:spacing w:after="0" w:lineRule="auto" w:line="240"/>
        <w:jc w:val="center"/>
        <w:rPr>
          <w:rFonts w:ascii="Simplified Arabic" w:cs="Simplified Arabic" w:eastAsia="Aptos" w:hAnsi="Simplified Arabic"/>
          <w:b/>
          <w:bCs/>
          <w:sz w:val="28"/>
          <w:szCs w:val="28"/>
          <w:rtl/>
          <w:lang w:bidi="ar-EG"/>
        </w:rPr>
      </w:pPr>
    </w:p>
    <w:p>
      <w:pPr>
        <w:pStyle w:val="style0"/>
        <w:spacing w:after="0" w:lineRule="auto" w:line="240"/>
        <w:jc w:val="center"/>
        <w:rPr>
          <w:rFonts w:ascii="Simplified Arabic" w:cs="Simplified Arabic" w:eastAsia="Aptos" w:hAnsi="Simplified Arabic"/>
          <w:b/>
          <w:bCs/>
          <w:sz w:val="28"/>
          <w:szCs w:val="28"/>
          <w:rtl/>
          <w:lang w:bidi="ar-EG"/>
        </w:rPr>
      </w:pPr>
    </w:p>
    <w:p>
      <w:pPr>
        <w:pStyle w:val="style0"/>
        <w:spacing w:after="0" w:lineRule="auto" w:line="240"/>
        <w:jc w:val="center"/>
        <w:rPr>
          <w:rFonts w:ascii="Simplified Arabic" w:cs="Simplified Arabic" w:eastAsia="Aptos" w:hAnsi="Simplified Arabic"/>
          <w:b/>
          <w:bCs/>
          <w:sz w:val="28"/>
          <w:szCs w:val="28"/>
          <w:rtl/>
          <w:lang w:bidi="ar-EG"/>
        </w:rPr>
      </w:pPr>
    </w:p>
    <w:p>
      <w:pPr>
        <w:pStyle w:val="style0"/>
        <w:spacing w:after="0" w:lineRule="auto" w:line="240"/>
        <w:jc w:val="center"/>
        <w:rPr>
          <w:rFonts w:ascii="Simplified Arabic" w:cs="Simplified Arabic" w:eastAsia="Aptos" w:hAnsi="Simplified Arabic"/>
          <w:b/>
          <w:bCs/>
          <w:sz w:val="28"/>
          <w:szCs w:val="28"/>
          <w:rtl/>
          <w:lang w:bidi="ar-EG"/>
        </w:rPr>
      </w:pPr>
    </w:p>
    <w:p>
      <w:pPr>
        <w:pStyle w:val="style0"/>
        <w:spacing w:after="0" w:lineRule="auto" w:line="240"/>
        <w:jc w:val="center"/>
        <w:rPr>
          <w:rFonts w:ascii="Simplified Arabic" w:cs="Simplified Arabic" w:eastAsia="Aptos" w:hAnsi="Simplified Arabic"/>
          <w:b/>
          <w:bCs/>
          <w:sz w:val="28"/>
          <w:szCs w:val="28"/>
          <w:rtl/>
          <w:lang w:bidi="ar-EG"/>
        </w:rPr>
      </w:pPr>
    </w:p>
    <w:p>
      <w:pPr>
        <w:pStyle w:val="style0"/>
        <w:spacing w:after="0" w:lineRule="auto" w:line="240"/>
        <w:jc w:val="center"/>
        <w:rPr>
          <w:rFonts w:ascii="Simplified Arabic" w:cs="Simplified Arabic" w:eastAsia="Aptos" w:hAnsi="Simplified Arabic"/>
          <w:b/>
          <w:bCs/>
          <w:sz w:val="28"/>
          <w:szCs w:val="28"/>
          <w:rtl/>
          <w:lang w:bidi="ar-EG"/>
        </w:rPr>
      </w:pPr>
    </w:p>
    <w:p>
      <w:pPr>
        <w:pStyle w:val="style0"/>
        <w:spacing w:after="0" w:lineRule="auto" w:line="240"/>
        <w:jc w:val="both"/>
        <w:rPr>
          <w:rFonts w:ascii="Simplified Arabic" w:cs="Simplified Arabic" w:eastAsia="Aptos" w:hAnsi="Simplified Arabic"/>
          <w:b/>
          <w:bCs/>
          <w:sz w:val="28"/>
          <w:szCs w:val="28"/>
          <w:rtl/>
          <w:lang w:bidi="ar-EG"/>
        </w:rPr>
      </w:pPr>
    </w:p>
    <w:p>
      <w:pPr>
        <w:pStyle w:val="style0"/>
        <w:spacing w:after="0" w:lineRule="auto" w:line="240"/>
        <w:jc w:val="both"/>
        <w:rPr>
          <w:rFonts w:ascii="Simplified Arabic" w:cs="Simplified Arabic" w:eastAsia="Aptos" w:hAnsi="Simplified Arabic"/>
          <w:b/>
          <w:bCs/>
          <w:sz w:val="28"/>
          <w:szCs w:val="28"/>
          <w:rtl/>
          <w:lang w:bidi="ar-EG"/>
        </w:rPr>
      </w:pPr>
    </w:p>
    <w:p>
      <w:pPr>
        <w:pStyle w:val="style0"/>
        <w:spacing w:after="0" w:lineRule="auto" w:line="240"/>
        <w:jc w:val="both"/>
        <w:rPr>
          <w:rFonts w:ascii="Simplified Arabic" w:cs="Simplified Arabic" w:eastAsia="Aptos" w:hAnsi="Simplified Arabic"/>
          <w:b/>
          <w:bCs/>
          <w:sz w:val="28"/>
          <w:szCs w:val="28"/>
          <w:rtl/>
          <w:lang w:bidi="ar-EG"/>
        </w:rPr>
      </w:pPr>
    </w:p>
    <w:p>
      <w:pPr>
        <w:pStyle w:val="style0"/>
        <w:spacing w:after="0" w:lineRule="auto" w:line="240"/>
        <w:jc w:val="both"/>
        <w:rPr>
          <w:rFonts w:ascii="Simplified Arabic" w:cs="Simplified Arabic" w:eastAsia="Aptos" w:hAnsi="Simplified Arabic"/>
          <w:b/>
          <w:bCs/>
          <w:sz w:val="28"/>
          <w:szCs w:val="28"/>
          <w:rtl/>
          <w:lang w:bidi="ar-EG"/>
        </w:rPr>
      </w:pPr>
    </w:p>
    <w:p>
      <w:pPr>
        <w:pStyle w:val="style0"/>
        <w:spacing w:after="0" w:lineRule="auto" w:line="240"/>
        <w:jc w:val="both"/>
        <w:rPr>
          <w:rFonts w:ascii="Simplified Arabic" w:cs="Simplified Arabic" w:eastAsia="Aptos" w:hAnsi="Simplified Arabic"/>
          <w:b/>
          <w:bCs/>
          <w:sz w:val="28"/>
          <w:szCs w:val="28"/>
          <w:rtl/>
          <w:lang w:bidi="ar-EG"/>
        </w:rPr>
      </w:pPr>
    </w:p>
    <w:p>
      <w:pPr>
        <w:pStyle w:val="style0"/>
        <w:spacing w:after="0" w:lineRule="auto" w:line="240"/>
        <w:jc w:val="both"/>
        <w:rPr>
          <w:rFonts w:ascii="Simplified Arabic" w:cs="Simplified Arabic" w:eastAsia="Aptos" w:hAnsi="Simplified Arabic"/>
          <w:b/>
          <w:bCs/>
          <w:sz w:val="28"/>
          <w:szCs w:val="28"/>
          <w:rtl/>
          <w:lang w:bidi="ar-EG"/>
        </w:rPr>
      </w:pPr>
    </w:p>
    <w:p>
      <w:pPr>
        <w:pStyle w:val="style0"/>
        <w:spacing w:after="0" w:lineRule="auto" w:line="240"/>
        <w:jc w:val="both"/>
        <w:rPr>
          <w:rFonts w:ascii="Simplified Arabic" w:cs="Simplified Arabic" w:eastAsia="Aptos" w:hAnsi="Simplified Arabic"/>
          <w:b/>
          <w:bCs/>
          <w:sz w:val="28"/>
          <w:szCs w:val="28"/>
          <w:rtl/>
          <w:lang w:bidi="ar-EG"/>
        </w:rPr>
      </w:pPr>
    </w:p>
    <w:p>
      <w:pPr>
        <w:pStyle w:val="style0"/>
        <w:spacing w:after="0" w:lineRule="auto" w:line="240"/>
        <w:jc w:val="both"/>
        <w:rPr>
          <w:rFonts w:ascii="Simplified Arabic" w:cs="Simplified Arabic" w:eastAsia="Aptos" w:hAnsi="Simplified Arabic"/>
          <w:b/>
          <w:bCs/>
          <w:sz w:val="28"/>
          <w:szCs w:val="28"/>
          <w:rtl/>
          <w:lang w:bidi="ar-EG"/>
        </w:rPr>
      </w:pPr>
      <w:r>
        <w:rPr>
          <w:rFonts w:ascii="Simplified Arabic" w:cs="Simplified Arabic" w:eastAsia="Aptos" w:hAnsi="Simplified Arabic"/>
          <w:b/>
          <w:bCs/>
          <w:sz w:val="28"/>
          <w:szCs w:val="28"/>
          <w:rtl/>
          <w:lang w:bidi="ar-EG"/>
        </w:rPr>
        <w:t>تمهيد:</w:t>
      </w:r>
    </w:p>
    <w:p>
      <w:pPr>
        <w:pStyle w:val="style0"/>
        <w:spacing w:after="0" w:lineRule="auto" w:line="240"/>
        <w:jc w:val="both"/>
        <w:rPr>
          <w:rFonts w:ascii="Simplified Arabic" w:cs="Simplified Arabic" w:eastAsia="Aptos" w:hAnsi="Simplified Arabic"/>
          <w:sz w:val="28"/>
          <w:szCs w:val="28"/>
          <w:rtl/>
          <w:lang w:bidi="ar-EG"/>
        </w:rPr>
      </w:pPr>
      <w:r>
        <w:rPr>
          <w:rFonts w:ascii="Simplified Arabic" w:cs="Simplified Arabic" w:eastAsia="Aptos" w:hAnsi="Simplified Arabic"/>
          <w:sz w:val="28"/>
          <w:szCs w:val="28"/>
          <w:rtl/>
          <w:lang w:bidi="ar-EG"/>
        </w:rPr>
        <w:t xml:space="preserve">يُعدّ الأصل الحقيقي لنشأة نظم التأمينات الاجتماعية مستمدًا من الشريعة الإسلامية، التي أولت الإنسان عناية شاملة، وقررت مبدأ المسؤولية الجماعية في تحقيق الرعاية الاجتماعية، انطلاقًا من كون أفراد المجتمع الإسلامي وحدةً واحدة متضامنة في مواجهة الأعباء والتكاليف العامة. وقد تجسّد هذا المبدأ عمليًا في ظل الدولة الإسلامية، حيث طُبّقت صور متعددة من التأمين الاجتماعي على نطاق واسع، وذلك قبل أن تعرف المجتمعات الحديثة تطبيقاته المعاصرة بقرون طويلة، وقبل أن تكشف الثورة الصناعية عن الحاجة الملحّة إلى نظم الحماية الاجتماعية بصورتها المؤسسية الحالية. وقد أرسى الإسلام دعائم هذا التضامن من خلال فرض الزكاة باعتبارها ركنًا من أركان الإسلام، وحقًا ثابتًا لله تعالى في أموال الأغنياء، ووسيلة لتطهير المال والنفس، قال الله تعالى: ﴿خُذْ مِنْ أَمْوَالِهِمْ صَدَقَةً تُطَهِّرُهُمْ وَتُزَكِّيهِمْ بِهَا﴾ [التوبة:103]، ولم يكتفِ التشريع الإسلامي بفرض الزكاة، بل حدّد مصارفها تحديدًا دقيقًا وشاملًا، بما يضمن تحقيق العدالة الاجتماعية واتساع مظلتها لكافة الفئات المستحقة داخل المجتمع، فقال الله سبحانه وتعالى: ﴿إِنَّمَا الصَّدَقَاتُ لِلْفُقَرَاءِ وَالْمَسَاكِينِ وَالْعَامِلِينَ عَلَيْهَا وَالْمُؤَلَّفَةِ قُلُوبُهُمْ وَفِي الرِّقَابِ وَالْغَارِمِينَ وَفِي سَبِيلِ اللَّهِ وَابْنِ السَّبِيلِ فَرِيضَةً مِنَ اللَّهِ وَاللَّهُ عَلِيمٌ حَكِيمٌ﴾ [التوبة:60]، وتُعدّ الزكاة المورد الأساسي لتحقيق هذا التضامن الاجتماعي، غير أنها لم تكن المورد الوحيد، إذ دعّمها النظام الإسلامي بموارد أخرى مكملة، مثل الصدقات والتبرعات والهبات والأوقاف، بما أسهم في إنشاء منظومة متكاملة للرعاية الاجتماعية، قادرة على مواجهة الفقر والمخاطر الاجتماعية المختلفة، وتحقيق قدر ملحوظ من الاستقرار والتكافل بين أفراد المجتمع. وقد قررت الشريعة الإسلامية مسؤولية الجماعة عن تحقيق التضامن الاجتماعي، تأسيسًا على مبدأ وحدة المجتمع وتكافله، وإلزام أفراده بالتعاون على تحقيق الخير، والتكاتف في مواجهة الأزمات، باعتبارهم كيانًا واحدًا يستهدف بالدرجة الأولى حماية أفراده دون أي تفرقة. وفي هذا الإطار قال الله تعالى: ﴿وَتَعَاوَنُوا عَلَى الْبِرِّ وَالتَّقْوَى﴾ [المائدة:2]، كما جسّد الرسول ﷺ هذا المعنى في قوله: «مثل المؤمنين في توادّهم وتراحمهم وتعاطفهم كمثل الجسد الواحد، إذا اشتكى منه عضو تداعى له سائر الجسد بالسهر والحمّى» (البخاري، حديث 6011؛ مسلم، حديث 2586). وقد بلغت هذه المبادئ ذروتها في التطبيق العملي خلال عهد الخليفة عمر بن الخطاب – رضي الله عنه – حيث أُنشئت الدواوين المختلفة، ووضعت قواعد واضحة لتنظيم توزيع العطاء، ارتكزت على العقيدة الإسلامية ومبدأ التضامن الاجتماعي. وقد عبّر عمر – رضي الله عنه – عن فلسفة هذا النظام بقوله: «ما من الناس أحد إلا له في هذا المال حق، أُعطيه أو أمنعه، وما من أحد أحق به من أحد إلا عبد مملوك، وما أنا فيه إلا كأحدهم، ولكنا على منازلنا من كتاب الله، وقسمنا من رسول الله ﷺ، فالرجل وبلاؤه في الإسلام، والرجل وقدَمه في الإسلام، والرجل وغناؤه في الإسلام، والرجل وحاجته…»(ابن حنبل، د.ت، جـ 42، ص. 292). وقد اعتمد – رضي الله عنه – في توزيع العطاء على جملة من المعايير، في مقدمتها الأسبقية في الإسلام، والمشاركة في الغزوات، ولا سيما الغزوات الأولى كغزوتي بدر وأُحد، فضلًا عن مراعاة درجة الحاجة والفقر، مع تقديم بني هاشم باعتبارهم أسرة النبي ﷺ. ويُظهر ذلك بوضوح سبق نظم التأمين الاجتماعي في الإسلام، ولا سيما في عهد الخلفاء الراشدين، على القوانين الوضعية </w:t>
      </w:r>
      <w:r>
        <w:rPr>
          <w:rFonts w:ascii="Simplified Arabic" w:cs="Simplified Arabic" w:eastAsia="Aptos" w:hAnsi="Simplified Arabic"/>
          <w:sz w:val="28"/>
          <w:szCs w:val="28"/>
          <w:rtl/>
          <w:lang w:bidi="ar-EG"/>
        </w:rPr>
        <w:t>الحديثة، سواء من حيث الفلسفة أو آليات التطبيق. وعلى النقيض من ذلك، فقد ظهر نظام التأمينات الاجتماعية في مصر في مرحلة متأخرة نسبيًا مقارنة بالدول الغربية، متأثرًا بالتحولات الاقتصادية والاجتماعية والسياسية الحديثة، وما أفرزته من تحديات في مجال الحماية الاجتماعية. وانطلاقًا من ذلك، يتناول هذا الفصل دراسة نظام التأمين الاجتماعي في مصر من خلال ثلاثة محاور رئيسة، يتمثل أولها في تتبع تطور نظم وتشريعات التأمين الاجتماعي في مصر، بينما يخصص المحور الثاني لإجراء مقارنة تحليلية بين قانون التأمين الاجتماعي رقم (79) لسنة 1975 والقانون رقم (148) لسنة 2019، أما المحور الثالث فيتناول أبرز المشكلات المالية والقانونية والاجتماعية والمؤسسية التي تواجه الهيئة القومية للتأمين الاجتماعي، مع بيان مبررات الاستعانة باستراتيجيات التفاوض كأداة لمعالجة هذه المشكلات وتحقيق قدر أكبر من الكفاءة والاستدامة في النظام التأميني.</w:t>
      </w:r>
    </w:p>
    <w:p>
      <w:pPr>
        <w:pStyle w:val="style0"/>
        <w:spacing w:after="0" w:lineRule="auto" w:line="240"/>
        <w:jc w:val="both"/>
        <w:rPr>
          <w:rFonts w:ascii="Simplified Arabic" w:cs="Simplified Arabic" w:eastAsia="Aptos" w:hAnsi="Simplified Arabic"/>
          <w:sz w:val="28"/>
          <w:szCs w:val="28"/>
          <w:rtl/>
          <w:lang w:bidi="ar-EG"/>
        </w:rPr>
      </w:pPr>
    </w:p>
    <w:p>
      <w:pPr>
        <w:pStyle w:val="style0"/>
        <w:spacing w:after="0" w:lineRule="auto" w:line="240"/>
        <w:jc w:val="both"/>
        <w:rPr>
          <w:rFonts w:ascii="Simplified Arabic" w:cs="Simplified Arabic" w:eastAsia="Aptos" w:hAnsi="Simplified Arabic"/>
          <w:sz w:val="28"/>
          <w:szCs w:val="28"/>
          <w:rtl/>
          <w:lang w:bidi="ar-EG"/>
        </w:rPr>
      </w:pPr>
    </w:p>
    <w:p>
      <w:pPr>
        <w:pStyle w:val="style0"/>
        <w:spacing w:after="0" w:lineRule="auto" w:line="240"/>
        <w:jc w:val="both"/>
        <w:rPr>
          <w:rFonts w:ascii="Simplified Arabic" w:cs="Simplified Arabic" w:eastAsia="Aptos" w:hAnsi="Simplified Arabic"/>
          <w:sz w:val="28"/>
          <w:szCs w:val="28"/>
          <w:rtl/>
          <w:lang w:bidi="ar-EG"/>
        </w:rPr>
      </w:pPr>
    </w:p>
    <w:p>
      <w:pPr>
        <w:pStyle w:val="style0"/>
        <w:spacing w:after="0" w:lineRule="auto" w:line="240"/>
        <w:jc w:val="both"/>
        <w:rPr>
          <w:rFonts w:ascii="Simplified Arabic" w:cs="Simplified Arabic" w:eastAsia="Aptos" w:hAnsi="Simplified Arabic"/>
          <w:sz w:val="28"/>
          <w:szCs w:val="28"/>
          <w:rtl/>
          <w:lang w:bidi="ar-EG"/>
        </w:rPr>
      </w:pPr>
    </w:p>
    <w:p>
      <w:pPr>
        <w:pStyle w:val="style0"/>
        <w:spacing w:after="0" w:lineRule="auto" w:line="240"/>
        <w:jc w:val="both"/>
        <w:rPr>
          <w:rFonts w:ascii="Simplified Arabic" w:cs="Simplified Arabic" w:eastAsia="Aptos" w:hAnsi="Simplified Arabic"/>
          <w:sz w:val="28"/>
          <w:szCs w:val="28"/>
          <w:rtl/>
          <w:lang w:bidi="ar-EG"/>
        </w:rPr>
      </w:pPr>
    </w:p>
    <w:p>
      <w:pPr>
        <w:pStyle w:val="style0"/>
        <w:spacing w:after="0" w:lineRule="auto" w:line="240"/>
        <w:jc w:val="both"/>
        <w:rPr>
          <w:rFonts w:ascii="Simplified Arabic" w:cs="Simplified Arabic" w:eastAsia="Aptos" w:hAnsi="Simplified Arabic"/>
          <w:sz w:val="28"/>
          <w:szCs w:val="28"/>
          <w:rtl/>
          <w:lang w:bidi="ar-EG"/>
        </w:rPr>
      </w:pPr>
    </w:p>
    <w:p>
      <w:pPr>
        <w:pStyle w:val="style0"/>
        <w:spacing w:after="0" w:lineRule="auto" w:line="240"/>
        <w:jc w:val="both"/>
        <w:rPr>
          <w:rFonts w:ascii="Simplified Arabic" w:cs="Simplified Arabic" w:eastAsia="Aptos" w:hAnsi="Simplified Arabic"/>
          <w:sz w:val="28"/>
          <w:szCs w:val="28"/>
          <w:rtl/>
          <w:lang w:bidi="ar-EG"/>
        </w:rPr>
      </w:pPr>
    </w:p>
    <w:p>
      <w:pPr>
        <w:pStyle w:val="style0"/>
        <w:spacing w:after="0" w:lineRule="auto" w:line="240"/>
        <w:jc w:val="both"/>
        <w:rPr>
          <w:rFonts w:ascii="Simplified Arabic" w:cs="Simplified Arabic" w:eastAsia="Aptos" w:hAnsi="Simplified Arabic"/>
          <w:sz w:val="28"/>
          <w:szCs w:val="28"/>
          <w:rtl/>
          <w:lang w:bidi="ar-EG"/>
        </w:rPr>
      </w:pPr>
    </w:p>
    <w:p>
      <w:pPr>
        <w:pStyle w:val="style0"/>
        <w:spacing w:after="0" w:lineRule="auto" w:line="240"/>
        <w:jc w:val="both"/>
        <w:rPr>
          <w:rFonts w:ascii="Simplified Arabic" w:cs="Simplified Arabic" w:eastAsia="Aptos" w:hAnsi="Simplified Arabic"/>
          <w:sz w:val="28"/>
          <w:szCs w:val="28"/>
          <w:rtl/>
          <w:lang w:bidi="ar-EG"/>
        </w:rPr>
      </w:pPr>
    </w:p>
    <w:p>
      <w:pPr>
        <w:pStyle w:val="style0"/>
        <w:spacing w:after="0" w:lineRule="auto" w:line="240"/>
        <w:jc w:val="both"/>
        <w:rPr>
          <w:rFonts w:ascii="Simplified Arabic" w:cs="Simplified Arabic" w:eastAsia="Aptos" w:hAnsi="Simplified Arabic"/>
          <w:sz w:val="28"/>
          <w:szCs w:val="28"/>
          <w:rtl/>
          <w:lang w:bidi="ar-EG"/>
        </w:rPr>
      </w:pPr>
    </w:p>
    <w:p>
      <w:pPr>
        <w:pStyle w:val="style0"/>
        <w:spacing w:after="0" w:lineRule="auto" w:line="240"/>
        <w:jc w:val="both"/>
        <w:rPr>
          <w:rFonts w:ascii="Simplified Arabic" w:cs="Simplified Arabic" w:eastAsia="Aptos" w:hAnsi="Simplified Arabic"/>
          <w:sz w:val="28"/>
          <w:szCs w:val="28"/>
          <w:rtl/>
          <w:lang w:bidi="ar-EG"/>
        </w:rPr>
      </w:pPr>
    </w:p>
    <w:p>
      <w:pPr>
        <w:pStyle w:val="style0"/>
        <w:spacing w:after="0" w:lineRule="auto" w:line="240"/>
        <w:jc w:val="both"/>
        <w:rPr>
          <w:rFonts w:ascii="Simplified Arabic" w:cs="Simplified Arabic" w:eastAsia="Aptos" w:hAnsi="Simplified Arabic"/>
          <w:sz w:val="28"/>
          <w:szCs w:val="28"/>
          <w:rtl/>
          <w:lang w:bidi="ar-EG"/>
        </w:rPr>
      </w:pPr>
    </w:p>
    <w:p>
      <w:pPr>
        <w:pStyle w:val="style0"/>
        <w:spacing w:after="0" w:lineRule="auto" w:line="240"/>
        <w:jc w:val="both"/>
        <w:rPr>
          <w:rFonts w:ascii="Simplified Arabic" w:cs="Simplified Arabic" w:eastAsia="Aptos" w:hAnsi="Simplified Arabic"/>
          <w:sz w:val="28"/>
          <w:szCs w:val="28"/>
          <w:rtl/>
          <w:lang w:bidi="ar-EG"/>
        </w:rPr>
      </w:pPr>
    </w:p>
    <w:p>
      <w:pPr>
        <w:pStyle w:val="style0"/>
        <w:spacing w:after="0" w:lineRule="auto" w:line="240"/>
        <w:jc w:val="both"/>
        <w:rPr>
          <w:rFonts w:ascii="Simplified Arabic" w:cs="Simplified Arabic" w:eastAsia="Aptos" w:hAnsi="Simplified Arabic"/>
          <w:sz w:val="28"/>
          <w:szCs w:val="28"/>
          <w:rtl/>
          <w:lang w:bidi="ar-EG"/>
        </w:rPr>
      </w:pPr>
    </w:p>
    <w:p>
      <w:pPr>
        <w:pStyle w:val="style0"/>
        <w:spacing w:after="0" w:lineRule="auto" w:line="240"/>
        <w:jc w:val="both"/>
        <w:rPr>
          <w:rFonts w:ascii="Simplified Arabic" w:cs="Simplified Arabic" w:eastAsia="Aptos" w:hAnsi="Simplified Arabic"/>
          <w:sz w:val="28"/>
          <w:szCs w:val="28"/>
          <w:rtl/>
          <w:lang w:bidi="ar-EG"/>
        </w:rPr>
      </w:pPr>
    </w:p>
    <w:p>
      <w:pPr>
        <w:pStyle w:val="style0"/>
        <w:spacing w:after="0" w:lineRule="auto" w:line="240"/>
        <w:jc w:val="both"/>
        <w:rPr>
          <w:rFonts w:ascii="Simplified Arabic" w:cs="Simplified Arabic" w:eastAsia="Aptos" w:hAnsi="Simplified Arabic"/>
          <w:sz w:val="28"/>
          <w:szCs w:val="28"/>
          <w:rtl/>
          <w:lang w:bidi="ar-EG"/>
        </w:rPr>
      </w:pPr>
    </w:p>
    <w:p>
      <w:pPr>
        <w:pStyle w:val="style0"/>
        <w:spacing w:after="0" w:lineRule="auto" w:line="240"/>
        <w:jc w:val="both"/>
        <w:rPr>
          <w:rFonts w:ascii="Simplified Arabic" w:cs="Simplified Arabic" w:eastAsia="Aptos" w:hAnsi="Simplified Arabic"/>
          <w:sz w:val="28"/>
          <w:szCs w:val="28"/>
          <w:rtl/>
          <w:lang w:bidi="ar-EG"/>
        </w:rPr>
      </w:pPr>
    </w:p>
    <w:p>
      <w:pPr>
        <w:pStyle w:val="style0"/>
        <w:spacing w:after="0" w:lineRule="auto" w:line="240"/>
        <w:jc w:val="both"/>
        <w:rPr>
          <w:rFonts w:ascii="Simplified Arabic" w:cs="Simplified Arabic" w:eastAsia="Aptos" w:hAnsi="Simplified Arabic"/>
          <w:sz w:val="28"/>
          <w:szCs w:val="28"/>
          <w:rtl/>
          <w:lang w:bidi="ar-EG"/>
        </w:rPr>
      </w:pPr>
    </w:p>
    <w:p>
      <w:pPr>
        <w:pStyle w:val="style0"/>
        <w:spacing w:after="0" w:lineRule="auto" w:line="240"/>
        <w:jc w:val="both"/>
        <w:rPr>
          <w:rFonts w:ascii="Simplified Arabic" w:cs="Simplified Arabic" w:eastAsia="Aptos" w:hAnsi="Simplified Arabic"/>
          <w:sz w:val="28"/>
          <w:szCs w:val="28"/>
          <w:rtl/>
          <w:lang w:bidi="ar-EG"/>
        </w:rPr>
      </w:pPr>
    </w:p>
    <w:p>
      <w:pPr>
        <w:pStyle w:val="style0"/>
        <w:spacing w:after="0" w:lineRule="auto" w:line="240"/>
        <w:jc w:val="both"/>
        <w:rPr>
          <w:rFonts w:ascii="Simplified Arabic" w:cs="Simplified Arabic" w:eastAsia="Aptos" w:hAnsi="Simplified Arabic"/>
          <w:sz w:val="28"/>
          <w:szCs w:val="28"/>
          <w:rtl/>
          <w:lang w:bidi="ar-EG"/>
        </w:rPr>
      </w:pPr>
    </w:p>
    <w:p>
      <w:pPr>
        <w:pStyle w:val="style0"/>
        <w:spacing w:after="0" w:lineRule="auto" w:line="240"/>
        <w:jc w:val="both"/>
        <w:rPr>
          <w:rFonts w:ascii="Simplified Arabic" w:cs="Simplified Arabic" w:eastAsia="Aptos" w:hAnsi="Simplified Arabic"/>
          <w:sz w:val="28"/>
          <w:szCs w:val="28"/>
          <w:rtl/>
          <w:lang w:bidi="ar-EG"/>
        </w:rPr>
      </w:pPr>
    </w:p>
    <w:p>
      <w:pPr>
        <w:pStyle w:val="style0"/>
        <w:spacing w:after="0" w:lineRule="auto" w:line="240"/>
        <w:jc w:val="both"/>
        <w:rPr>
          <w:rFonts w:ascii="Simplified Arabic" w:cs="Simplified Arabic" w:eastAsia="Aptos" w:hAnsi="Simplified Arabic"/>
          <w:sz w:val="28"/>
          <w:szCs w:val="28"/>
          <w:rtl/>
          <w:lang w:bidi="ar-EG"/>
        </w:rPr>
      </w:pPr>
    </w:p>
    <w:p>
      <w:pPr>
        <w:pStyle w:val="style0"/>
        <w:spacing w:after="0" w:lineRule="auto" w:line="240"/>
        <w:jc w:val="both"/>
        <w:rPr>
          <w:rFonts w:ascii="Simplified Arabic" w:cs="Simplified Arabic" w:eastAsia="Aptos" w:hAnsi="Simplified Arabic"/>
          <w:b/>
          <w:bCs/>
          <w:sz w:val="28"/>
          <w:szCs w:val="28"/>
          <w:rtl/>
          <w:lang w:bidi="ar-EG"/>
        </w:rPr>
      </w:pPr>
      <w:r>
        <w:rPr>
          <w:rFonts w:ascii="Simplified Arabic" w:cs="Simplified Arabic" w:eastAsia="Aptos" w:hAnsi="Simplified Arabic"/>
          <w:b/>
          <w:bCs/>
          <w:sz w:val="28"/>
          <w:szCs w:val="28"/>
          <w:rtl/>
          <w:lang w:bidi="ar-EG"/>
        </w:rPr>
        <w:t>المحور الأول: تطور نظم وتشريعات التأمين الاجتماعي في مصر</w:t>
      </w:r>
    </w:p>
    <w:p>
      <w:pPr>
        <w:pStyle w:val="style0"/>
        <w:spacing w:after="0" w:lineRule="auto" w:line="240"/>
        <w:jc w:val="both"/>
        <w:rPr>
          <w:rFonts w:ascii="Simplified Arabic" w:cs="Simplified Arabic" w:eastAsia="Aptos" w:hAnsi="Simplified Arabic"/>
          <w:sz w:val="28"/>
          <w:szCs w:val="28"/>
          <w:rtl/>
          <w:lang w:bidi="ar-EG"/>
        </w:rPr>
      </w:pPr>
      <w:r>
        <w:rPr>
          <w:rFonts w:ascii="Simplified Arabic" w:cs="Simplified Arabic" w:eastAsia="Aptos" w:hAnsi="Simplified Arabic"/>
          <w:sz w:val="28"/>
          <w:szCs w:val="28"/>
          <w:rtl/>
          <w:lang w:bidi="ar-EG"/>
        </w:rPr>
        <w:t>مرّ نظام التأمين الاجتماعي في مصر بعدة مراحل تاريخية متباينة، ولم يكن تطوره يسير على وتيرة واحدة أو خطٍّ تصاعدي منتظم، بل تأثر بالتحولات السياسية والاقتصادية والاجتماعية التي شهدتها الدولة المصرية. ففي بدايات نشأة هذا النظام، كانت مصر خاضعة للنظام الملكي الذي اتسم بالفردية، وهو ما انعكس بوضوح على ضعف نظم التأمين الاجتماعي آنذاك، سواء من حيث نطاق الحماية أو أهدافها الاجتماعية. وقد اقتصر التمويل في تلك المرحلة في الغالب على موازنة الدولة، بينما تحمّل أصحاب الأعمال الالتزامات المترتبة على تأمين إصابات العمل وأمراض المهنة، دون وجود نظام تأميني متكامل يقوم على مبدأ التضامن الاجتماعي. ومع قيام ثورة 23 يوليو 1952م، وما صاحبها من تبني التوجه الاشتراكي، طرأ تحول جوهري على فلسفة التشريعات الاجتماعية بوجه عام، ونظم التأمين الاجتماعي بوجه خاص، حيث أُضفي على هذه النظم طابع اجتماعي واضح، وتم الانتقال من نظام مكافأة نهاية الخدمة، الذي كان يُمنح على سبيل التفضل، إلى نظام المعاش الدوري المستمر بوصفه حقًا قانونيًا للمؤمَّن عليه. وقد شكّل هذا التحول نقطة انطلاق حقيقية نحو بناء نظام تأمين اجتماعي أكثر شمولًا واتساقًا مع متطلبات العدالة الاجتماعية (الدسوقي، 2008، ص. 25-78).</w:t>
      </w:r>
    </w:p>
    <w:p>
      <w:pPr>
        <w:pStyle w:val="style0"/>
        <w:spacing w:after="0" w:lineRule="auto" w:line="240"/>
        <w:jc w:val="both"/>
        <w:rPr>
          <w:rFonts w:ascii="Simplified Arabic" w:cs="Simplified Arabic" w:eastAsia="Aptos" w:hAnsi="Simplified Arabic"/>
          <w:sz w:val="28"/>
          <w:szCs w:val="28"/>
          <w:rtl/>
          <w:lang w:bidi="ar-EG"/>
        </w:rPr>
      </w:pPr>
      <w:r>
        <w:rPr>
          <w:rFonts w:ascii="Simplified Arabic" w:cs="Simplified Arabic" w:eastAsia="Aptos" w:hAnsi="Simplified Arabic"/>
          <w:sz w:val="28"/>
          <w:szCs w:val="28"/>
          <w:rtl/>
          <w:lang w:bidi="ar-EG"/>
        </w:rPr>
        <w:t>وشهد نظام التأمين الاجتماعي في مصر طفرة تشريعية ملحوظة عقب صدور دستور سنة 1971م، حيث تبلورت هذه الطفرة في إصدار قانون التأمين الاجتماعي رقم (79) لسنة 1975م، الذي عُدّ بمثابة الشريعة العامة للتأمينات الاجتماعية في مصر، إذ وحّد القواعد الأساسية للحماية التأمينية، وتبعته عدة قوانين تكميلية هدفت إلى بسط مظلة التأمين الاجتماعي على فئات أوسع من المجتمع. واستمر العمل بهذا القانون، مع إدخال تعديلات متفرقة عليه، إلى أن صدر القانون رقم (148) لسنة 2019م، الذي ألغى القوانين السابقة، وجرى تطبيقه على جميع الفئات التي كانت خاضعة لها، مع إدخال قواعد تنظيمية جديدة، وحذف بعض الأحكام التي لم تعد تتلاءم مع المتغيرات الاقتصادية والاجتماعية المعاصرة.</w:t>
      </w:r>
    </w:p>
    <w:p>
      <w:pPr>
        <w:pStyle w:val="style0"/>
        <w:spacing w:after="0" w:lineRule="auto" w:line="240"/>
        <w:jc w:val="both"/>
        <w:rPr>
          <w:rFonts w:ascii="Simplified Arabic" w:cs="Simplified Arabic" w:eastAsia="Aptos" w:hAnsi="Simplified Arabic"/>
          <w:sz w:val="28"/>
          <w:szCs w:val="28"/>
          <w:rtl/>
          <w:lang w:bidi="ar-EG"/>
        </w:rPr>
      </w:pPr>
      <w:r>
        <w:rPr>
          <w:rFonts w:ascii="Simplified Arabic" w:cs="Simplified Arabic" w:eastAsia="Aptos" w:hAnsi="Simplified Arabic"/>
          <w:sz w:val="28"/>
          <w:szCs w:val="28"/>
          <w:rtl/>
          <w:lang w:bidi="ar-EG"/>
        </w:rPr>
        <w:t>ورغم الأهمية البالغة لنظم التأمين الاجتماعي، فإنه لا يوجد تعريف جامع مانع يحظى باتفاق فقهي وتشريعي دقيق لهذا المفهوم (عبد ربه، 2020، ص. 23)، ويرجع ذلك إلى نسبية الخطر الاجتماعي ذاته، وتعدد الوسائل المستخدمة لمواجهته، واختلافها باختلاف الزمان والمكان والظروف الاقتصادية والاجتماعية. ومن ثمّ، يصعب الاتفاق على تعريف موحّد للتأمينات الاجتماعية، الأمر الذي يستلزم دراسة تطورها التاريخي، وتحليل المراحل التي مرت بها، ووسائل المواجهة التي استخدمت في كل مرحلة لمجابهة المخاطر الاجتماعية، وما نتج عن ذلك من تشريعات تأمينية، بما يسمح باستخلاص تعريف يعكس طبيعة كل مرحلة.</w:t>
      </w:r>
    </w:p>
    <w:p>
      <w:pPr>
        <w:pStyle w:val="style0"/>
        <w:spacing w:after="0" w:lineRule="auto" w:line="240"/>
        <w:jc w:val="both"/>
        <w:rPr>
          <w:rFonts w:ascii="Simplified Arabic" w:cs="Simplified Arabic" w:eastAsia="Aptos" w:hAnsi="Simplified Arabic"/>
          <w:sz w:val="28"/>
          <w:szCs w:val="28"/>
          <w:rtl/>
          <w:lang w:bidi="ar-EG"/>
        </w:rPr>
      </w:pPr>
    </w:p>
    <w:p>
      <w:pPr>
        <w:pStyle w:val="style0"/>
        <w:spacing w:after="0" w:lineRule="auto" w:line="240"/>
        <w:jc w:val="both"/>
        <w:rPr>
          <w:rFonts w:ascii="Simplified Arabic" w:cs="Simplified Arabic" w:eastAsia="Aptos" w:hAnsi="Simplified Arabic"/>
          <w:b/>
          <w:bCs/>
          <w:sz w:val="28"/>
          <w:szCs w:val="28"/>
          <w:rtl/>
          <w:lang w:bidi="ar-EG"/>
        </w:rPr>
      </w:pPr>
      <w:r>
        <w:rPr>
          <w:rFonts w:ascii="Simplified Arabic" w:cs="Simplified Arabic" w:eastAsia="Aptos" w:hAnsi="Simplified Arabic"/>
          <w:b/>
          <w:bCs/>
          <w:sz w:val="28"/>
          <w:szCs w:val="28"/>
          <w:rtl/>
          <w:lang w:bidi="ar-EG"/>
        </w:rPr>
        <w:t>أولًا: نظام التأمين الاجتماعي قبل ثورة 23 يوليو 1952م</w:t>
      </w:r>
    </w:p>
    <w:p>
      <w:pPr>
        <w:pStyle w:val="style0"/>
        <w:spacing w:after="0" w:lineRule="auto" w:line="240"/>
        <w:jc w:val="both"/>
        <w:rPr>
          <w:rFonts w:ascii="Simplified Arabic" w:cs="Simplified Arabic" w:eastAsia="Aptos" w:hAnsi="Simplified Arabic"/>
          <w:sz w:val="28"/>
          <w:szCs w:val="28"/>
          <w:rtl/>
          <w:lang w:bidi="ar-EG"/>
        </w:rPr>
      </w:pPr>
      <w:r>
        <w:rPr>
          <w:rFonts w:ascii="Simplified Arabic" w:cs="Simplified Arabic" w:eastAsia="Aptos" w:hAnsi="Simplified Arabic"/>
          <w:sz w:val="28"/>
          <w:szCs w:val="28"/>
          <w:rtl/>
          <w:lang w:bidi="ar-EG"/>
        </w:rPr>
        <w:t xml:space="preserve">خلال هذه المرحلة، كانت مصر خاضعة للحكم الملكي، وكانت القوانين السائدة تميل إلى الفردية، الأمر الذي انعكس على غياب الهدف الاجتماعي لنظام التأمين الاجتماعي (شحاته، 2024، ص. 1118). ولم </w:t>
      </w:r>
      <w:r>
        <w:rPr>
          <w:rFonts w:ascii="Simplified Arabic" w:cs="Simplified Arabic" w:eastAsia="Aptos" w:hAnsi="Simplified Arabic"/>
          <w:sz w:val="28"/>
          <w:szCs w:val="28"/>
          <w:rtl/>
          <w:lang w:bidi="ar-EG"/>
        </w:rPr>
        <w:t>تعرف هذه الحقبة نظام المعاش الدوري، وإنما اقتصر الأمر على نظام مكافأة نهاية الخدمة، التي كانت تُعد منحة لا تستند إلى أساس دستوري أو قانوني مستقر. كما اتسم نطاق الحماية التأمينية بالضيق الشديد، سواء من حيث الأشخاص أو المخاطر، إذ اقتصر على فئات محددة، كالعاملين بالجيش البري والبحري، والعاملين في الخدمة الملكية، وانحصر في مخاطر معينة، أبرزها إصابات العمل وأمراض المهنة (السيد، 1985، ص. 112-180). وفي هذا الإطار، صدر عدد من التشريعات التي شكّلت اللبنات الأولى لنظام التأمين الاجتماعي في مصر. ويُعد قانون سعيد باشا الصادر في 25 ديسمبر سنة 1854م أول قانون ينظم التأمين الاجتماعي للموظفين، وقد تميز بتمويله الكامل من الخزانة العامة للدولة، دون أن يُلزم الموظفين بأية اشتراكات أو استقطاعات من مرتباتهم. ثم صدر قانون إسماعيل باشا في 10 يناير سنة 1871م، والذي مثّل مرحلة جديدة، إذ لم يعد ممولًا بالكامل من الخزانة العامة، بل فرض على الموظفين اشتراكات بنسبة (3.5%) من مرتباتهم، نتيجة تدهور الأوضاع المالية للدولة آنذاك. وتلا ذلك صدور قانون توفيق باشا في 21 يونيو سنة 1887م، الذي جاء متشابهًا في فلسفته مع قانون إسماعيل باشا، حيث استمر الاعتماد الجزئي على اشتراكات الموظفين، إلا أنه رفع نسبة الاشتراكات إلى (5%)، في ظل تفاقم الأزمات المالية التي كانت تعاني منها الدولة في تلك الفترة.</w:t>
      </w:r>
    </w:p>
    <w:p>
      <w:pPr>
        <w:pStyle w:val="style0"/>
        <w:spacing w:after="0" w:lineRule="auto" w:line="240"/>
        <w:jc w:val="both"/>
        <w:rPr>
          <w:rFonts w:ascii="Simplified Arabic" w:cs="Simplified Arabic" w:eastAsia="Aptos" w:hAnsi="Simplified Arabic"/>
          <w:sz w:val="28"/>
          <w:szCs w:val="28"/>
          <w:rtl/>
          <w:lang w:bidi="ar-EG"/>
        </w:rPr>
      </w:pPr>
      <w:r>
        <w:rPr>
          <w:rFonts w:ascii="Simplified Arabic" w:cs="Simplified Arabic" w:eastAsia="Aptos" w:hAnsi="Simplified Arabic"/>
          <w:sz w:val="28"/>
          <w:szCs w:val="28"/>
          <w:rtl/>
          <w:lang w:bidi="ar-EG"/>
        </w:rPr>
        <w:t xml:space="preserve">وفي عام 1905م صدر القانون رقم (5) المعروف بقانون المعاشات الملكية، والذي منح مهلة ستة أشهر للفئات الخاضعة للقوانين السابقة للانضمام إليه، وقصر نطاق تطبيقه على الموظفين والمستخدمين الملكيين المعينين في وظائف دائمة، والمربوطة ماهياتهم في ميزانية الحكومة، وهو ما أدى إلى حرمان غير المثبتين من أي نظام معاش يضمن مستقبلهم ومستقبل أسرهم. وقد سرت أحكام هذا القانون بصفة استثنائية على بعض الجهات، مثل موظفي الخاصة الملكية، ومجلس الصحة البحرية، والجامعة المصرية، ودار الكتب الملكية، والعاملين بمصلحة الري بالسودان. وبلغت نسبة الاشتراكات (5%) من مرتبات الموظفين، ثم عُدّل بالقانون رقم (37) لسنة 1929م، (القانون رقم 521 لسنة 1954) لترتفع إلى (7.5%)، واستمر العمل به حتى سنة 1935م، حيث أُوقف تطبيقه على الموظفين الجدد، باستثناء رجال القضاء والشرطة، الذين ظلوا خاضعين للقانون رقم (59) لسنة 1930م الخاص بمعاشات العسكريين. ومع تزايد المخاطر الصناعية، صدر القانون رقم (64) لسنة 1936م بشأن تأمين عمال الصناعة والتجارة من إصابات العمل، والذي يُعد أول تشريع مصري يهدف إلى حماية العمال من أخطار العمل. وقد ألزم هذا القانون أصحاب الأعمال بتعويض عمالهم عن إصابات العمل التي تقع أثناء العمل أو بسببه، حتى ولو كانت الإصابة ناشئة عن خطأ العامل، وأقام الالتزام بالتعويض على أساس نظرية مخاطر المهنة، لا على فكرة الخطأ. ومع ذلك، ظل التعويض المقرر تعويضًا جزافيًا محدود القيمة، لا يرقى إلى التعويض الكامل، كما اقتصر نطاق تطبيق القانون على عمال الصناعة والتجارة الذين لا يتجاوز أجرهم حدًا معينًا. ويرجع صدور هذا القانون إلى انضمام مصر إلى عصبة الأمم والهيئة الدولية للعمل عقب المعاهدة المصرية الإنجليزية سنة 1936م. وفي عام 1942م صدر القانون رقم (86) الذي قرر مبدأ التأمين الإجباري عن المسؤولية الناشئة عن تطبيق القانون رقم (64) لسنة 1936م، حيث ألزم أصحاب الأعمال بالتأمين لدى شركات التأمين ضد </w:t>
      </w:r>
      <w:r>
        <w:rPr>
          <w:rFonts w:ascii="Simplified Arabic" w:cs="Simplified Arabic" w:eastAsia="Aptos" w:hAnsi="Simplified Arabic"/>
          <w:sz w:val="28"/>
          <w:szCs w:val="28"/>
          <w:rtl/>
          <w:lang w:bidi="ar-EG"/>
        </w:rPr>
        <w:t>إصابات العمل، وأتاح للعامل المصاب الحق في الرجوع مباشرة على شركة التأمين للحصول على التعويض، رغم محدودية قيمته. ثم صدر القانون رقم (89) لسنة 1950م بشأن إصابات العمل، ليحل محل القانون السابق، متجاوزًا بعض أوجه القصور فيه، حيث رفع قيمة المعونة والتعويض المقرر للعامل المصاب، وأعفاه من الرسوم القضائية عند رفع دعوى التعويض. كما صدر في العام ذاته القانون رقم (116) لسنة 1950م بشأن الضمان الاجتماعي، والذي مثّل خطوة مهمة في مسار التأمينات الاجتماعية، إذ شمل حالات الوفاة والشيخوخة والعجز الكلي، وإن كان لم يمتد ليغطي البطالة أو العجز الجزئي أو المؤقت، تاركًا هذه الحالات للمساعدات الاختيارية التي تقررها وزارة الشؤون الاجتماعية. وفي السياق نفسه، صدر القانون رقم (117) لسنة 1950م بشأن تعويض أمراض المهنة، والذي ألزم أصحاب الأعمال بالتأمين على العمال ضد هذه الأمراض، وقرّر للعامل المصاب تعويضًا مماثلًا لتعويض إصابات العمل، قائمًا على نظرية مخاطر المهنة، لا على فكرة الخطأ، وإن ظل هذا التعويض أيضًا تعويضًا جزافيًا محدود القيمة (عوض، 1990، ص. 75-130).</w:t>
      </w:r>
    </w:p>
    <w:p>
      <w:pPr>
        <w:pStyle w:val="style0"/>
        <w:spacing w:after="0" w:lineRule="auto" w:line="240"/>
        <w:jc w:val="both"/>
        <w:rPr>
          <w:rFonts w:ascii="Simplified Arabic" w:cs="Simplified Arabic" w:eastAsia="Aptos" w:hAnsi="Simplified Arabic"/>
          <w:sz w:val="28"/>
          <w:szCs w:val="28"/>
          <w:rtl/>
          <w:lang w:bidi="ar-EG"/>
        </w:rPr>
      </w:pPr>
    </w:p>
    <w:p>
      <w:pPr>
        <w:pStyle w:val="style0"/>
        <w:spacing w:after="0" w:lineRule="auto" w:line="240"/>
        <w:jc w:val="both"/>
        <w:rPr>
          <w:rFonts w:ascii="Simplified Arabic" w:cs="Simplified Arabic" w:eastAsia="Aptos" w:hAnsi="Simplified Arabic"/>
          <w:b/>
          <w:bCs/>
          <w:sz w:val="28"/>
          <w:szCs w:val="28"/>
          <w:rtl/>
          <w:lang w:bidi="ar-EG"/>
        </w:rPr>
      </w:pPr>
      <w:r>
        <w:rPr>
          <w:rFonts w:ascii="Simplified Arabic" w:cs="Simplified Arabic" w:eastAsia="Aptos" w:hAnsi="Simplified Arabic"/>
          <w:b/>
          <w:bCs/>
          <w:sz w:val="28"/>
          <w:szCs w:val="28"/>
          <w:rtl/>
          <w:lang w:bidi="ar-EG"/>
        </w:rPr>
        <w:t>ثانيًا: نظام التأمين الاجتماعي بعد ثورة 23 يوليو 1952م</w:t>
      </w:r>
    </w:p>
    <w:p>
      <w:pPr>
        <w:pStyle w:val="style0"/>
        <w:spacing w:after="0" w:lineRule="auto" w:line="240"/>
        <w:jc w:val="both"/>
        <w:rPr>
          <w:rFonts w:ascii="Simplified Arabic" w:cs="Simplified Arabic" w:eastAsia="Aptos" w:hAnsi="Simplified Arabic"/>
          <w:sz w:val="28"/>
          <w:szCs w:val="28"/>
          <w:rtl/>
          <w:lang w:bidi="ar-EG"/>
        </w:rPr>
      </w:pPr>
      <w:r>
        <w:rPr>
          <w:rFonts w:ascii="Simplified Arabic" w:cs="Simplified Arabic" w:eastAsia="Aptos" w:hAnsi="Simplified Arabic"/>
          <w:sz w:val="28"/>
          <w:szCs w:val="28"/>
          <w:rtl/>
          <w:lang w:bidi="ar-EG"/>
        </w:rPr>
        <w:t xml:space="preserve">اتسمت مرحلة ما بعد ثورة 23 يوليو 1952م بتبنّي الدولة المصرية للتوجه الاشتراكي، وهو ما انعكس بوضوح على فلسفة نظم التأمين الاجتماعي، التي لم تعد تقتصر على كونها مجرد نظم للمعاشات أو آليات لتحصيل الاشتراكات، بل أصبحت أدوات لتحقيق التضامن الاجتماعي والتكافل بين فئات المجتمع المختلفة (فرج، 2014، ص. 35). وقد تجلّى ذلك في ترسيخ فكرة المسؤولية الجماعية، وظهور نظام المعاش الدوري المستمر باعتباره حقًا أصيلًا للمؤمَّن عليهم، فضلًا عن إنشاء صناديق تأمينية ذات طابع مالي وإداري مستقل، بما عزّز من كفاءة النظام التأميني وقدرته على الاستمرار، إلى جانب إنشاء الهيئات العامة الاقتصادية التي اضطلعت بدور مهم في إدارة هذه النظم. وفي هذه المرحلة، اتسع نطاق مظلة التأمين الاجتماعي ليشمل العاملين بالحكومة والقطاع العام والقطاع الخاص، وبرزت فكرة التأمين الإجباري بوصفها إحدى الركائز الأساسية للنظام، بما يحقق شمول الحماية التأمينية ويمنع حرمان فئات واسعة من المجتمع من مزاياها. وقد صدر خلال هذه الفترة عدد من التشريعات المهمة التي شكّلت البنية الأساسية لنظام التأمين الاجتماعي الحديث في مصر. ففي عام 1952م صدر القانون رقم (316) بإنشاء صندوق للتأمين وآخر للادخار والمعاشات لموظفي الحكومة المدنيين، وهو قانون اتسم بطابعه الادخاري أكثر من كونه نظامًا تأمينيًا متكاملًا، وقد عُدّل لاحقًا بالقانون رقم (331) لسنة 1953م. ثم صدر القانون رقم (419) لسنة 1955م بإنشاء مؤسسة التأمين والادخار للعمال، باعتبارها شخصية معنوية مستقلة، تتكون من صندوقين: أحدهما مخصص للتأمين، ويهدف إلى مواجهة حالتي الوفاة أو العجز قبل بلوغ سن التقاعد، غير الناتجتين عن إصابات العمل أو أمراض المهنة، والآخر مخصص للادخار، ويهدف إلى صرف مكافأة نهاية الخدمة للعمال. وفي عام 1956م صدر القانون رقم (394) لمعالجة أوضاع الموظفين غير المثبتين (الوقائع المصرية، 1909). الذين ظلوا محرومين من أي نظام معاشي مماثل للنظم المقررة بالقوانين السابقة، حيث </w:t>
      </w:r>
      <w:r>
        <w:rPr>
          <w:rFonts w:ascii="Simplified Arabic" w:cs="Simplified Arabic" w:eastAsia="Aptos" w:hAnsi="Simplified Arabic"/>
          <w:sz w:val="28"/>
          <w:szCs w:val="28"/>
          <w:rtl/>
          <w:lang w:bidi="ar-EG"/>
        </w:rPr>
        <w:t>أنشأ صندوقين للتأمين والمعاشات، أحدهما لموظفي الدولة، والآخر لموظفي الهيئات ذات الميزانيات المستقلة. وقد شملت أحكامه الموظفين المثبتين وغير المثبتين، وإن استبعد فئات معينة، كالمعينين بمربوط ثابت أو بمكافآت شاملة أو على درجات شخصية، وكذلك العمال والمستخدمين. ومع اتساع نطاق الحماية التأمينية، صدر القانون رقم (202) لسنة 1958م بشأن التأمين والتعويض عن إصابات العمل، والذي مثّل نقلة نوعية في مجال التأمين الاجتماعي، إذ توسّع في نطاق الأشخاص الخاضعين له ليشمل كل من يعمل لدى الغير، كما امتد نطاق المخاطر ليشمل حوادث الطريق أثناء ذهاب العامل إلى عمله وعودته منه، بعد أن كانت قاصرة على الإصابات التي تقع أثناء العمل أو بسببه. كما أخذ هذا القانون بنظام المعاش الدوري بدلًا من تعويض الدفعة الواحدة في حالتي الوفاة أو العجز المستديم بنسبة لا تقل عن (40%)، وأنشأ صندوقًا خاصًا يتولى التأمين على مسؤولية أصحاب الأعمال، بدلًا من شركات التأمين التجارية، على أن تشرف عليه مؤسسة التأمين والادخار للعمال.</w:t>
      </w:r>
    </w:p>
    <w:p>
      <w:pPr>
        <w:pStyle w:val="style0"/>
        <w:spacing w:after="0" w:lineRule="auto" w:line="240"/>
        <w:jc w:val="both"/>
        <w:rPr>
          <w:rFonts w:ascii="Simplified Arabic" w:cs="Simplified Arabic" w:eastAsia="Aptos" w:hAnsi="Simplified Arabic"/>
          <w:sz w:val="28"/>
          <w:szCs w:val="28"/>
          <w:rtl/>
          <w:lang w:bidi="ar-EG"/>
        </w:rPr>
      </w:pPr>
      <w:r>
        <w:rPr>
          <w:rFonts w:ascii="Simplified Arabic" w:cs="Simplified Arabic" w:eastAsia="Aptos" w:hAnsi="Simplified Arabic"/>
          <w:sz w:val="28"/>
          <w:szCs w:val="28"/>
          <w:rtl/>
          <w:lang w:bidi="ar-EG"/>
        </w:rPr>
        <w:t xml:space="preserve">وفي عام 1959م صدر القانون رقم (92) المعروف بالقانون الموحد، والذي يُعد أول تشريع متكامل للتأمينات الاجتماعية في مصر، حيث صدر خلال فترة الوحدة بين مصر وسوريا تحت مسمى الجمهورية العربية المتحدة، وطُبّق في القطرين المصري والسوري. وقد حل هذا القانون محل القانونين رقمي (419) لسنة 1955م و(202) لسنة 1958م، كما حلت هيئة التأمينات الاجتماعية محل مؤسسة التأمين والادخار للعمال. وغطّى هذا القانون أربعة مخاطر رئيسة، هي: إصابات العمل، وأمراض المهنة، والعجز، والشيخوخة، والوفاة، وتم تمويلها من خلال اشتراكات العمال وأرباب الأعمال، كما يُعد أول تشريع ينظم الحماية التأمينية لأصحاب الأعمال في مصر (السيد، 1985، ص. 181-250). وفي سياق تطوير هذا النظام، صدر القانون رقم (36) لسنة 1960م، الذي حل محل القانون رقم (394) لسنة 1956م، وجرى تطبيقه على ذات الفئات، كما صدر القانون رقم (37) لسنة 1960م، الذي امتدت أحكامه – ولأول مرة – إلى المستخدمين والعمال الدائمين، وإن لم يشمل العمال المؤقتين. ثم صدر القانون رقم (134) لسنة 1961م لتعديل بعض أحكام القانون رقم (92) لسنة 1959م، بهدف إلغاء نظام تعويض الدفعة الواحدة، وتعميم نظام معاشات الشيخوخة الدورية، تحقيقًا لمصلحة العمال في الحصول على دخل مستمر يكفل لهم حياة مستقرة، ويتفق مع فلسفة التأمين الاجتماعي، فضلًا عن تحقيق مصلحة الدولة من خلال ترشيد استخدام أموال التأمينات الاجتماعية واستثمارها بصورة أفضل. وتُوّج هذا التطور بصدور القانون رقم (50) لسنة 1963م بشأن التأمين والمعاشات لموظفي الدولة ومستخدميها وعمالها المدنيين، والذي بدأ العمل به اعتبارًا من 1/6/1963م، وتميّز بتلافي أوجه القصور التي شابت القوانين السابقة، وتوسيع نطاق المستفيدين ليشمل فئات لم تكن تتمتع بالحماية التأمينية من قبل. ويمكن اعتبار هذا القانون نظامًا تأمينيًا متكاملًا للعاملين الخاضعين لأحكامه، حيث سرت أحكامه على موظفي ومستخدمي وعمال الدولة المدنيين، وكذلك العاملين بالهيئات والمؤسسات العامة. وأخيرًا، صدر القانون رقم (63) لسنة 1964م، في إطار السعي إلى توحيد مزايا التأمينات الاجتماعية بين العاملين في القطاع الحكومي وغير الحكومي، حيث أُلغِي بموجبه القانون رقم (92) لسنة 1959م. وقد تميّز هذا القانون بالتوسع في نطاق تطبيق التأمينات الاجتماعية من </w:t>
      </w:r>
      <w:r>
        <w:rPr>
          <w:rFonts w:ascii="Simplified Arabic" w:cs="Simplified Arabic" w:eastAsia="Aptos" w:hAnsi="Simplified Arabic"/>
          <w:sz w:val="28"/>
          <w:szCs w:val="28"/>
          <w:rtl/>
          <w:lang w:bidi="ar-EG"/>
        </w:rPr>
        <w:t>حيث الأشخاص، بحيث لم يستبعد من نطاقه إلا فئات محددة على سبيل الحصر، كما أقر لأول مرة التأمين الصحي والتأمين ضد البطالة، وأسند إلى الهيئة العامة للتأمينات الاجتماعية مباشرة مجموعة من التأمينات، شملت: تأمين إصابات العمل، والتأمين الصحي، والتأمين ضد البطالة، وتأمين الشيخوخة والعجز والوفاة (عوض، 1990، ص. 131-200).</w:t>
      </w:r>
    </w:p>
    <w:p>
      <w:pPr>
        <w:pStyle w:val="style0"/>
        <w:spacing w:after="0" w:lineRule="auto" w:line="240"/>
        <w:jc w:val="both"/>
        <w:rPr>
          <w:rFonts w:ascii="Simplified Arabic" w:cs="Simplified Arabic" w:eastAsia="Aptos" w:hAnsi="Simplified Arabic"/>
          <w:sz w:val="28"/>
          <w:szCs w:val="28"/>
          <w:rtl/>
          <w:lang w:bidi="ar-EG"/>
        </w:rPr>
      </w:pPr>
    </w:p>
    <w:p>
      <w:pPr>
        <w:pStyle w:val="style0"/>
        <w:spacing w:after="0" w:lineRule="auto" w:line="240"/>
        <w:jc w:val="both"/>
        <w:rPr>
          <w:rFonts w:ascii="Simplified Arabic" w:cs="Simplified Arabic" w:eastAsia="Aptos" w:hAnsi="Simplified Arabic"/>
          <w:b/>
          <w:bCs/>
          <w:sz w:val="28"/>
          <w:szCs w:val="28"/>
          <w:rtl/>
          <w:lang w:bidi="ar-EG"/>
        </w:rPr>
      </w:pPr>
      <w:r>
        <w:rPr>
          <w:rFonts w:ascii="Simplified Arabic" w:cs="Simplified Arabic" w:eastAsia="Aptos" w:hAnsi="Simplified Arabic"/>
          <w:b/>
          <w:bCs/>
          <w:sz w:val="28"/>
          <w:szCs w:val="28"/>
          <w:rtl/>
          <w:lang w:bidi="ar-EG"/>
        </w:rPr>
        <w:t>ثالثًا: نظام التأمين الاجتماعي بعد دستور سنة 1971م</w:t>
      </w:r>
    </w:p>
    <w:p>
      <w:pPr>
        <w:pStyle w:val="style0"/>
        <w:spacing w:after="0" w:lineRule="auto" w:line="240"/>
        <w:jc w:val="both"/>
        <w:rPr>
          <w:rFonts w:ascii="Simplified Arabic" w:cs="Simplified Arabic" w:eastAsia="Aptos" w:hAnsi="Simplified Arabic"/>
          <w:sz w:val="28"/>
          <w:szCs w:val="28"/>
          <w:rtl/>
          <w:lang w:bidi="ar-EG"/>
        </w:rPr>
      </w:pPr>
      <w:r>
        <w:rPr>
          <w:rFonts w:ascii="Simplified Arabic" w:cs="Simplified Arabic" w:eastAsia="Aptos" w:hAnsi="Simplified Arabic"/>
          <w:sz w:val="28"/>
          <w:szCs w:val="28"/>
          <w:rtl/>
          <w:lang w:bidi="ar-EG"/>
        </w:rPr>
        <w:t xml:space="preserve">شكّل دستور جمهورية مصر العربية الصادر سنة 1971م نقطة تحوّل جوهرية في مسار نظم التأمين الاجتماعي (الدسوقي، 2008، ص. 145-210)، إذ نصّت المادة (17) منه على أن «تكفل الدولة خدمات التأمين الصحي، ومعاشات العجز عن العمل، والبطالة، والشيخوخة للمواطنين جميعًا، وذلك وفقًا للقانون». وقد أضفى هذا النص بعدًا دستوريًا على التأمين الاجتماعي، فانتقل من كونه تنظيمًا تشريعيًا قابلاً للتعديل أو الإلغاء إلى حق اجتماعي أصيل مكفول دستورياً، تلتزم الدولة بضمانه وتنظيمه. وبناءً على ذلك، شهدت هذه المرحلة صدور مجموعة من القوانين التي تولّت تنظيم شؤون التأمين الاجتماعي، واستهدفت تعميق مظلة الحماية التأمينية وتوسيع نطاقها، مع تكريس الطابع الإلزامي للتأمين الاجتماعي، ومدّ نطاقه ليشمل فئات أوسع من المواطنين (البدوي، 2001، ص. 55-90). ويأتي في مقدمة هذه التشريعات قانون التأمين الاجتماعي رقم (79) لسنة 1975م (القانون رقم 79 لسنة 1975). الذي عُدّ الشريعة العامة للتأمينات الاجتماعية في مصر لعدة عقود، إذ انطبق على غالبية الفئات المستفيدة من نظام التأمين الاجتماعي، وشمل العاملين لدى الغير، سواء كانوا خاضعين لقانون العمل أو من موظفي الجهاز الإداري للدولة، أو العاملين بالقطاع العام وقطاع الأعمال العام. وقد اتسم هذا القانون باتساع نطاق الحماية التأمينية التي قررها، حيث شملت تأمين الشيخوخة والعجز والوفاة، وتأمين إصابات العمل، وتأمين المرض، وتأمين البطالة، فضلًا عن تأمين الرعاية الاجتماعية لأصحاب المعاشات. كما اعتمد في تمويله على مبدأ الاشتراك الثلاثي، من خلال مساهمات العامل وصاحب العمل والدولة، بما يعكس فلسفة التضامن الاجتماعي التي قام عليها (علي، 1999، ص. 46-120). وفي إطار استكمال مظلة الحماية التأمينية، صدر القانون رقم (108) لسنة 1976م بشأن التأمين الاجتماعي على أصحاب الأعمال ومن في حكمهم، ليحل محل القانون رقم (61) لسنة 1973م، بعد أن كانت أولى محاولات إخضاع أصحاب الأعمال للتأمين الاجتماعي قد بدأت بالقانون رقم (63) لسنة 1964م. ورغم أهمية هذا القانون في مدّ مظلة التأمين إلى فئة أصحاب الأعمال، إلا أنه وُجه إليه نقد فقهي واسع، نظرًا لاقتصاره على تغطية مخاطر الشيخوخة والعجز والوفاة فقط، وتحميل المؤمن عليه النصيب الأكبر من عبء التمويل من خلال الاشتراكات، إلى جانب مساهمة محدودة من الدولة. كما صدر القانون رقم (112) لسنة 1980م بشأن التأمين الاجتماعي الشامل (الجريدة الرسمية، 1980). والذي يُعرف بقانون العمالة غير المنتظمة، وقد جاء تجسيدًا لمبدأ التكافل الاجتماعي، وسعيًا لمدّ الحماية التأمينية إلى الفئات التي لم تشملها قوانين التأمينات الاجتماعية السابقة. وقد حل هذا القانون محل القانون رقم (112) لسنة 1975م، وتم تعديله بالقانون رقم (61) لسنة </w:t>
      </w:r>
      <w:r>
        <w:rPr>
          <w:rFonts w:ascii="Simplified Arabic" w:cs="Simplified Arabic" w:eastAsia="Aptos" w:hAnsi="Simplified Arabic"/>
          <w:sz w:val="28"/>
          <w:szCs w:val="28"/>
          <w:rtl/>
          <w:lang w:bidi="ar-EG"/>
        </w:rPr>
        <w:t>1981م بشأن زيادة المعاشات، ثم بالقانون رقم (196) لسنة 1993م. واقتصر نطاق الحماية التي قررها على تأمين الشيخوخة والعجز والوفاة، ومُوِّل من خلال اشتراكات رمزية يؤديها المؤمن عليهم، إلى جانب مصادر تمويل أخرى، أبرزها المخصصات التي تُدرج في ميزانية بنك ناصر الاجتماعي، والمساهمات التي تقدمها الدولة. وفي السياق ذاته، صدر القانون رقم (50) لسنة 1978م بشأن التأمين الاجتماعي على المصريين العاملين بالخارج، والذي حل محل القانون رقم (74) لسنة 1973م. وقد تميّز هذا القانون بطابعه الاختياري، واقتصرت الحماية التأمينية التي قررها على مخاطر الشيخوخة والعجز والوفاة، مع تحمّل المؤمن عليه النصيب الأكبر من التمويل من خلال الاشتراكات، إلى جانب مساهمة الدولة، بما يتناسب مع طبيعة هذه الفئة وظروف عملها خارج البلاد. ومع مرور الزمن، وتغير الأوضاع الاقتصادية والاجتماعية والديموغرافية، وتزايد التحديات التي واجهت نظم التأمين الاجتماعي القائمة، برزت الحاجة الملحّة إلى إعادة هيكلة شاملة للتشريعات التأمينية. فقد تعددت القوانين المنظمة للتأمين الاجتماعي، وتزايدت التعديلات التي أُدخلت عليها، بما أدى إلى تشتت القواعد القانونية، وصعوبة الإحاطة بها، فضلًا عن فشل هذه التشريعات في تحقيق تطلعات المؤمن عليهم وأصحاب المعاشات، وتحول التأمين الاجتماعي إلى عبء متزايد على الخزانة العامة للدولة، مع ظهور عجز اكتواري واضح نتيجة عدم التوازن بين الموارد التأمينية والمصروفات (هيئة التأمينات الاجتماعية، 2020، ص. 5-30). وفي هذا الإطار، صدر قانون التأمينات الاجتماعية والمعاشات رقم (148) لسنة 2019م، ليشكّل مرحلة جديدة في تاريخ التأمين الاجتماعي في مصر، حيث بدأ تطبيقه على الحالات التي تنشأ اعتبارًا من 1/1/2020م. وقد وحّد هذا القانون مختلف النظم التأمينية السابقة في إطار تشريعي واحد أكثر شمولًا ودقة، وانطبق على جميع الأشخاص والفئات التي كانت خاضعة للقوانين السابقة مجتمعة، مع إرساء قواعد مرنة تسمح بالتوسع المستقبلي في نطاق التغطية التأمينية (</w:t>
      </w:r>
      <w:r>
        <w:rPr>
          <w:rFonts w:ascii="Simplified Arabic" w:cs="Simplified Arabic" w:eastAsia="Aptos" w:hAnsi="Simplified Arabic" w:hint="cs"/>
          <w:sz w:val="28"/>
          <w:szCs w:val="28"/>
          <w:rtl/>
          <w:lang w:bidi="ar-EG"/>
        </w:rPr>
        <w:t>عبد القادر</w:t>
      </w:r>
      <w:r>
        <w:rPr>
          <w:rFonts w:ascii="Simplified Arabic" w:cs="Simplified Arabic" w:eastAsia="Aptos" w:hAnsi="Simplified Arabic"/>
          <w:sz w:val="28"/>
          <w:szCs w:val="28"/>
          <w:rtl/>
          <w:lang w:bidi="ar-EG"/>
        </w:rPr>
        <w:t>، 2021، ص. 71-140). كما تضمن إنشاء لجنة للخبراء، واستحداث صندوق لاستثمار أموال التأمينات الاجتماعية، وأجاز للهيئة القومية للتأمين الاجتماعي إنشاء شركات مساهمة وصناديق للاستثمار العقاري، بما يهدف إلى تعزيز الاستدامة المالية للنظام التأميني وتحقيق إدارة أكثر كفاءة لموارده.</w:t>
      </w:r>
    </w:p>
    <w:p>
      <w:pPr>
        <w:pStyle w:val="style0"/>
        <w:spacing w:after="0" w:lineRule="auto" w:line="240"/>
        <w:jc w:val="both"/>
        <w:rPr>
          <w:rFonts w:ascii="Simplified Arabic" w:cs="Simplified Arabic" w:eastAsia="Aptos" w:hAnsi="Simplified Arabic"/>
          <w:sz w:val="28"/>
          <w:szCs w:val="28"/>
          <w:rtl/>
          <w:lang w:bidi="ar-EG"/>
        </w:rPr>
      </w:pPr>
    </w:p>
    <w:p>
      <w:pPr>
        <w:pStyle w:val="style0"/>
        <w:spacing w:after="0" w:lineRule="auto" w:line="240"/>
        <w:jc w:val="both"/>
        <w:rPr>
          <w:rFonts w:ascii="Simplified Arabic" w:cs="Simplified Arabic" w:eastAsia="Aptos" w:hAnsi="Simplified Arabic"/>
          <w:sz w:val="28"/>
          <w:szCs w:val="28"/>
          <w:rtl/>
          <w:lang w:bidi="ar-EG"/>
        </w:rPr>
      </w:pPr>
    </w:p>
    <w:p>
      <w:pPr>
        <w:pStyle w:val="style0"/>
        <w:spacing w:after="0" w:lineRule="auto" w:line="240"/>
        <w:jc w:val="both"/>
        <w:rPr>
          <w:rFonts w:ascii="Simplified Arabic" w:cs="Simplified Arabic" w:eastAsia="Aptos" w:hAnsi="Simplified Arabic"/>
          <w:sz w:val="28"/>
          <w:szCs w:val="28"/>
          <w:rtl/>
          <w:lang w:bidi="ar-EG"/>
        </w:rPr>
      </w:pPr>
    </w:p>
    <w:p>
      <w:pPr>
        <w:pStyle w:val="style0"/>
        <w:spacing w:after="0" w:lineRule="auto" w:line="240"/>
        <w:jc w:val="both"/>
        <w:rPr>
          <w:rFonts w:ascii="Simplified Arabic" w:cs="Simplified Arabic" w:eastAsia="Aptos" w:hAnsi="Simplified Arabic"/>
          <w:sz w:val="28"/>
          <w:szCs w:val="28"/>
          <w:rtl/>
          <w:lang w:bidi="ar-EG"/>
        </w:rPr>
      </w:pPr>
    </w:p>
    <w:p>
      <w:pPr>
        <w:pStyle w:val="style0"/>
        <w:spacing w:after="0" w:lineRule="auto" w:line="240"/>
        <w:jc w:val="both"/>
        <w:rPr>
          <w:rFonts w:ascii="Simplified Arabic" w:cs="Simplified Arabic" w:eastAsia="Aptos" w:hAnsi="Simplified Arabic"/>
          <w:sz w:val="28"/>
          <w:szCs w:val="28"/>
          <w:rtl/>
          <w:lang w:bidi="ar-EG"/>
        </w:rPr>
      </w:pPr>
    </w:p>
    <w:p>
      <w:pPr>
        <w:pStyle w:val="style0"/>
        <w:spacing w:after="0" w:lineRule="auto" w:line="240"/>
        <w:jc w:val="both"/>
        <w:rPr>
          <w:rFonts w:ascii="Simplified Arabic" w:cs="Simplified Arabic" w:eastAsia="Aptos" w:hAnsi="Simplified Arabic"/>
          <w:sz w:val="28"/>
          <w:szCs w:val="28"/>
          <w:rtl/>
          <w:lang w:bidi="ar-EG"/>
        </w:rPr>
      </w:pPr>
    </w:p>
    <w:p>
      <w:pPr>
        <w:pStyle w:val="style0"/>
        <w:spacing w:after="0" w:lineRule="auto" w:line="240"/>
        <w:jc w:val="both"/>
        <w:rPr>
          <w:rFonts w:ascii="Simplified Arabic" w:cs="Simplified Arabic" w:eastAsia="Aptos" w:hAnsi="Simplified Arabic"/>
          <w:sz w:val="28"/>
          <w:szCs w:val="28"/>
          <w:rtl/>
          <w:lang w:bidi="ar-EG"/>
        </w:rPr>
      </w:pPr>
    </w:p>
    <w:p>
      <w:pPr>
        <w:pStyle w:val="style0"/>
        <w:spacing w:after="0" w:lineRule="auto" w:line="240"/>
        <w:jc w:val="both"/>
        <w:rPr>
          <w:rFonts w:ascii="Simplified Arabic" w:cs="Simplified Arabic" w:eastAsia="Aptos" w:hAnsi="Simplified Arabic"/>
          <w:sz w:val="28"/>
          <w:szCs w:val="28"/>
          <w:rtl/>
          <w:lang w:bidi="ar-EG"/>
        </w:rPr>
      </w:pPr>
    </w:p>
    <w:p>
      <w:pPr>
        <w:pStyle w:val="style0"/>
        <w:spacing w:after="0" w:lineRule="auto" w:line="240"/>
        <w:jc w:val="both"/>
        <w:rPr>
          <w:rFonts w:ascii="Simplified Arabic" w:cs="Simplified Arabic" w:eastAsia="Aptos" w:hAnsi="Simplified Arabic"/>
          <w:sz w:val="28"/>
          <w:szCs w:val="28"/>
          <w:rtl/>
          <w:lang w:bidi="ar-EG"/>
        </w:rPr>
      </w:pPr>
    </w:p>
    <w:p>
      <w:pPr>
        <w:pStyle w:val="style0"/>
        <w:spacing w:after="0" w:lineRule="auto" w:line="240"/>
        <w:jc w:val="both"/>
        <w:rPr>
          <w:rFonts w:ascii="Simplified Arabic" w:cs="Simplified Arabic" w:eastAsia="Aptos" w:hAnsi="Simplified Arabic"/>
          <w:sz w:val="28"/>
          <w:szCs w:val="28"/>
          <w:rtl/>
          <w:lang w:bidi="ar-EG"/>
        </w:rPr>
      </w:pPr>
    </w:p>
    <w:p>
      <w:pPr>
        <w:pStyle w:val="style0"/>
        <w:spacing w:after="0" w:lineRule="auto" w:line="240"/>
        <w:jc w:val="both"/>
        <w:rPr>
          <w:rFonts w:ascii="Simplified Arabic" w:cs="Simplified Arabic" w:eastAsia="Aptos" w:hAnsi="Simplified Arabic"/>
          <w:b/>
          <w:bCs/>
          <w:sz w:val="28"/>
          <w:szCs w:val="28"/>
          <w:rtl/>
          <w:lang w:bidi="ar-EG"/>
        </w:rPr>
      </w:pPr>
      <w:r>
        <w:rPr>
          <w:rFonts w:ascii="Simplified Arabic" w:cs="Simplified Arabic" w:eastAsia="Aptos" w:hAnsi="Simplified Arabic"/>
          <w:b/>
          <w:bCs/>
          <w:sz w:val="28"/>
          <w:szCs w:val="28"/>
          <w:rtl/>
          <w:lang w:bidi="ar-EG"/>
        </w:rPr>
        <w:t>المحور الثاني: أهم الفروق بين قانون التأمين الاجتماعي رقم (79) لسنة 1975م وقانون التأمين الاجتماعي رقم (148) لسنة 2019م</w:t>
      </w:r>
    </w:p>
    <w:p>
      <w:pPr>
        <w:pStyle w:val="style0"/>
        <w:spacing w:after="0" w:lineRule="auto" w:line="240"/>
        <w:jc w:val="both"/>
        <w:rPr>
          <w:rFonts w:ascii="Simplified Arabic" w:cs="Simplified Arabic" w:eastAsia="Aptos" w:hAnsi="Simplified Arabic"/>
          <w:sz w:val="28"/>
          <w:szCs w:val="28"/>
          <w:rtl/>
          <w:lang w:bidi="ar-EG"/>
        </w:rPr>
      </w:pPr>
      <w:r>
        <w:rPr>
          <w:rFonts w:ascii="Simplified Arabic" w:cs="Simplified Arabic" w:eastAsia="Aptos" w:hAnsi="Simplified Arabic"/>
          <w:sz w:val="28"/>
          <w:szCs w:val="28"/>
          <w:rtl/>
          <w:lang w:bidi="ar-EG"/>
        </w:rPr>
        <w:t>يمكن ردّ الفروق الجوهرية بين قانون التأمين الاجتماعي رقم (79) لسنة 1975م وقانون التأمينات الاجتماعية والمعاشات رقم (148) لسنة 2019م إلى ثلاث نقاط أساسية كبرى، تمثل في مجموعها انتقال النظام التأميني المصري من مرحلة التنظيم التقليدي المجزأ إلى مرحلة التنظيم الشامل القائم على الحوكمة والاستدامة المالية والعدالة التأمينية، وذلك على النحو الآتي:</w:t>
      </w:r>
    </w:p>
    <w:p>
      <w:pPr>
        <w:pStyle w:val="style0"/>
        <w:spacing w:after="0" w:lineRule="auto" w:line="240"/>
        <w:jc w:val="both"/>
        <w:rPr>
          <w:rFonts w:ascii="Simplified Arabic" w:cs="Simplified Arabic" w:eastAsia="Aptos" w:hAnsi="Simplified Arabic"/>
          <w:sz w:val="28"/>
          <w:szCs w:val="28"/>
          <w:rtl/>
          <w:lang w:bidi="ar-EG"/>
        </w:rPr>
      </w:pPr>
    </w:p>
    <w:p>
      <w:pPr>
        <w:pStyle w:val="style0"/>
        <w:spacing w:after="0" w:lineRule="auto" w:line="240"/>
        <w:jc w:val="both"/>
        <w:rPr>
          <w:rFonts w:ascii="Simplified Arabic" w:cs="Simplified Arabic" w:eastAsia="Aptos" w:hAnsi="Simplified Arabic"/>
          <w:b/>
          <w:bCs/>
          <w:sz w:val="28"/>
          <w:szCs w:val="28"/>
          <w:rtl/>
          <w:lang w:bidi="ar-EG"/>
        </w:rPr>
      </w:pPr>
      <w:r>
        <w:rPr>
          <w:rFonts w:ascii="Simplified Arabic" w:cs="Simplified Arabic" w:eastAsia="Aptos" w:hAnsi="Simplified Arabic"/>
          <w:b/>
          <w:bCs/>
          <w:sz w:val="28"/>
          <w:szCs w:val="28"/>
          <w:rtl/>
          <w:lang w:bidi="ar-EG"/>
        </w:rPr>
        <w:t>أولًا: من حيث الفلسفة التشريعية ونطاق الحماية التأمينية</w:t>
      </w:r>
    </w:p>
    <w:p>
      <w:pPr>
        <w:pStyle w:val="style0"/>
        <w:spacing w:after="0" w:lineRule="auto" w:line="240"/>
        <w:jc w:val="both"/>
        <w:rPr>
          <w:rFonts w:ascii="Simplified Arabic" w:cs="Simplified Arabic" w:eastAsia="Aptos" w:hAnsi="Simplified Arabic"/>
          <w:sz w:val="28"/>
          <w:szCs w:val="28"/>
          <w:rtl/>
          <w:lang w:bidi="ar-EG"/>
        </w:rPr>
      </w:pPr>
      <w:r>
        <w:rPr>
          <w:rFonts w:ascii="Simplified Arabic" w:cs="Simplified Arabic" w:eastAsia="Aptos" w:hAnsi="Simplified Arabic"/>
          <w:sz w:val="28"/>
          <w:szCs w:val="28"/>
          <w:rtl/>
          <w:lang w:bidi="ar-EG"/>
        </w:rPr>
        <w:t>جاء قانون التأمين الاجتماعي رقم (79) لسنة 1975م معبرًا عن فلسفة اجتماعية تقليدية تقوم على تعدد النظم التأمينية واختلاف القوانين بحسب الفئات، حيث كان نظام التأمين الاجتماعي موزعًا بين عدة قوانين مستقلة (منتدى المحامون المحترمون، د.ت، ص. 4)، يختص كل منها بفئة معينة من المؤمن عليهم، مثل العاملين لدى الغير، وأصحاب الأعمال، والمصريين العاملين بالخارج، والعمالة غير المنتظمة، وهو ما أدى إلى تباين مستويات الحماية التأمينية وتفاوت المزايا بين الفئات المختلفة، فضلاً عن قصر بعض القوانين على تغطية مخاطر محدودة، غالبًا ما انحصرت في الشيخوخة والعجز والوفاة دون غيرها من المخاطر الاجتماعية.</w:t>
      </w:r>
    </w:p>
    <w:p>
      <w:pPr>
        <w:pStyle w:val="style0"/>
        <w:spacing w:after="0" w:lineRule="auto" w:line="240"/>
        <w:jc w:val="both"/>
        <w:rPr>
          <w:rFonts w:ascii="Simplified Arabic" w:cs="Simplified Arabic" w:eastAsia="Aptos" w:hAnsi="Simplified Arabic"/>
          <w:sz w:val="28"/>
          <w:szCs w:val="28"/>
          <w:rtl/>
          <w:lang w:bidi="ar-EG"/>
        </w:rPr>
      </w:pPr>
      <w:r>
        <w:rPr>
          <w:rFonts w:ascii="Simplified Arabic" w:cs="Simplified Arabic" w:eastAsia="Aptos" w:hAnsi="Simplified Arabic"/>
          <w:sz w:val="28"/>
          <w:szCs w:val="28"/>
          <w:rtl/>
          <w:lang w:bidi="ar-EG"/>
        </w:rPr>
        <w:t xml:space="preserve">فكان القانون رقم (79) لسنة 1975م يختص بفئة العاملين لدى الغير، مع توسعات لاحقة بالقوانين الفرعية، حيث شمل قانون (108) لسنة 1976م أصحاب الأعمال ومن في حكمهم وغطي مخاطر (تأمين الشيخوخة والعجز بنوعية والوفاة)، وقانون (50) لسنة 1978م المصريين العاملين بالخارج (كان اختياريًا، وغطي نفس المخاطر)، وقانون (112) لسنة 1980م العمالة غير المنتظمة وغطي مخاطر (تأمين الشيخوخة والعجز الشامل فقط والوفاة). عكس القانون (79) لسنة 1975م الذي غطي خاطر متعددة شملت الشيخوخة، العجز بنوعية، الوفاة، إصابات العمل، المرض، البطالة، والرعاية الاجتماعية لأصحاب المعاشات، إلا أن الرعاية الاجتماعية لم تكن ممولة بالكامل. والقانون لم يكن يراعي معدل التضخم (شحاته، 2024، ص. 1113). وكان رفع الحد الأدنى للمعاش من خلال إصدار قانون من رئيس الجمهورية لكل زيادة، وكانت نسب الزيادة تختلف حسب الظروف السياسية والاجتماعية، مما كان يعرض العملية لضغوط متعددة. وكان يقتصر دور صاحب العمل على تسجيل كافة البيانات والمعلومات الخاصة بالمؤمن عليهم على الحاسب الآلي، واستيفاء المستندات المطلوبة عند بدء الاشتراك وأثناءه وعند انتهاء الخدمة. كما كان من حق الصندوق طلب نسخة إلكترونية من هذه البيانات عند الحاجة، إلا أن هذا الطلب كان اختياريًا، ولم يكن على صاحب العمل أي التزام قانوني بإرسال البيانات إلكترونيًا (قرار وزير المالية رقم 554 لسنة 2007، م. 5-7). ولم ينص القانون على أي رسوم عند تقديم الخدمات التأمينية، حيث كانت كافة الخدمات تُقدَّم مجانًا. وكان يحق للمؤمن عليه أو صاحب المعاش أو المستحقين عنه، مثل الأرملة أو الأبناء أو الأخوة، الحصول على الطابعة التأمينية المعتمدة دون دفع أي رسوم مالية. وبالنسبة لـرسم الصرف، كان القانون </w:t>
      </w:r>
      <w:r>
        <w:rPr>
          <w:rFonts w:ascii="Simplified Arabic" w:cs="Simplified Arabic" w:eastAsia="Aptos" w:hAnsi="Simplified Arabic"/>
          <w:sz w:val="28"/>
          <w:szCs w:val="28"/>
          <w:rtl/>
          <w:lang w:bidi="ar-EG"/>
        </w:rPr>
        <w:t>يحدد رسومًا ثابتة قدرها جنيه واحد لكل صاحب حق مقابل صرف الحقوق التأمينية، بغض النظر عن عدد المستحقين. ويُحسب هذا الرسم من الأجر الأساسي والمتغير، حيث يُخصص لكل منهما 20 قرشًا تُحوَّل إلى جهة الصرف، نصفها يُصرف للقائمين بعملية صرف المعاشات.</w:t>
      </w:r>
    </w:p>
    <w:p>
      <w:pPr>
        <w:pStyle w:val="style0"/>
        <w:spacing w:after="0" w:lineRule="auto" w:line="240"/>
        <w:jc w:val="both"/>
        <w:rPr>
          <w:rFonts w:ascii="Simplified Arabic" w:cs="Simplified Arabic" w:eastAsia="Aptos" w:hAnsi="Simplified Arabic"/>
          <w:sz w:val="28"/>
          <w:szCs w:val="28"/>
          <w:rtl/>
          <w:lang w:bidi="ar-EG"/>
        </w:rPr>
      </w:pPr>
      <w:r>
        <w:rPr>
          <w:rFonts w:ascii="Simplified Arabic" w:cs="Simplified Arabic" w:eastAsia="Aptos" w:hAnsi="Simplified Arabic"/>
          <w:sz w:val="28"/>
          <w:szCs w:val="28"/>
          <w:rtl/>
          <w:lang w:bidi="ar-EG"/>
        </w:rPr>
        <w:t>وكان يُصرف بدل مصاريف الجنازة بمقدار شهرين بحد أدنى 200 جنيه، ويُخصص للزوجة أو الزوج، وإذا لم يوجد أحد، يُصرف للشخص الذي يثبت قيامه بتغطية نفقات الجنازة، مع تحديد مهلة للصرف لا تتجاوز ثلاثة أيام من تاريخ تقديم الطلب. ويُصرف منحة وفاة بمقدار ثلاثة أشهر (شهر الوفاة والشهران التاليان)، للمستفيدين الذين يحددهم المؤمن عليه أو صاحب المعاش، وإذا لم يحدد، تُصرف للأرملة أو الأرمل، وإذا لم يوجد، تُصرف للأبناء المستحقين، وإذا لم يوجد أحد منهم، تُصرف للوالدين، وإذا لم يوجد أحد منهم، تُصرف للأخوة. وكان القانون يُراعى استحقاق الأبناء أو الوالدين الذين لم يكونوا مستحقين عند وفاة صاحب المعاش، بحيث يُفترض لهم الحق دون الإضرار بالمستحقين الأصليين (تُسمى في الواقع العملي بحالة عدم المساس؛ فمثلاً إذا توفي صاحب المعاش واستحقت زوجته وابنته الأولى نصيبهما، ثم ترملت ابنة ثانية، يتم تطبيق القاعدة بحيث تظل الابنة الأولى محتفظة بنصيبها دون أن ينقص من نصيب الابنة الثانية). ويتم قطع الابن عند بلوغه 26 عامًا إذا حصل على مؤهل عالي، أو 24 عامًا إذا حصل على مؤهل متوسط، وقطع الابنة عند زواجها، مع صرف منحة لمرة واحدة تساوي المعاش السنوي بحد أدنى 200 جنية. وأنه إذا توفي الزوج واستحقت الأرملة معاشه ثم تزوجت، يتم قطع معاشها عن الزوج الأول، وإذا طلقت من الزوج الثاني، تعود إلى معاش الزوج الأول بشرط عدم استحقاقها معاش عن الزوج الثاني (قرار وزير المالية رقم 554 لسنة 2007، م. 185). وكان القانون يتيح استبدال المعاش متاحًا لأصحاب المعاشات والمُؤمَّن عليهم العاملين بالجهاز الإداري للدولة والهيئات العامة وقطاع الأعمال العام والخاص فقط، دون باقي الفئات. وكان يقتصر الاستبدال على ثلث قيمة المعاش (حيث كان القانون يقرر استبدال المعاش بشرط ألا يقل المتبقي بعد الاستبدال عن الحد الأدنى الرقمي، وألا يُجرى أكثر من مرة كل سنتين، على أن يقتصر على الأجر الأساسي فقط). ولم يكن يُسمح بطلب تعديل الحقوق المقررة بعد انقضاء سنتين من تاريخ الإخطار بربط المعاش نهائيًا، أو من تاريخ الصرف بالنسبة لباقي الحقوق، ما عدا في حالات وجود خطأ مادي، حكم قضائي، أو صدور قانون جديد.</w:t>
      </w:r>
    </w:p>
    <w:p>
      <w:pPr>
        <w:pStyle w:val="style0"/>
        <w:spacing w:after="0" w:lineRule="auto" w:line="240"/>
        <w:jc w:val="both"/>
        <w:rPr>
          <w:rFonts w:ascii="Simplified Arabic" w:cs="Simplified Arabic" w:eastAsia="Aptos" w:hAnsi="Simplified Arabic"/>
          <w:sz w:val="28"/>
          <w:szCs w:val="28"/>
          <w:rtl/>
          <w:lang w:bidi="ar-EG"/>
        </w:rPr>
      </w:pPr>
    </w:p>
    <w:p>
      <w:pPr>
        <w:pStyle w:val="style0"/>
        <w:spacing w:after="0" w:lineRule="auto" w:line="240"/>
        <w:jc w:val="both"/>
        <w:rPr>
          <w:rFonts w:ascii="Simplified Arabic" w:cs="Simplified Arabic" w:eastAsia="Aptos" w:hAnsi="Simplified Arabic"/>
          <w:sz w:val="28"/>
          <w:szCs w:val="28"/>
          <w:rtl/>
          <w:lang w:bidi="ar-EG"/>
        </w:rPr>
      </w:pPr>
      <w:r>
        <w:rPr>
          <w:rFonts w:ascii="Simplified Arabic" w:cs="Simplified Arabic" w:eastAsia="Aptos" w:hAnsi="Simplified Arabic"/>
          <w:sz w:val="28"/>
          <w:szCs w:val="28"/>
          <w:rtl/>
          <w:lang w:bidi="ar-EG"/>
        </w:rPr>
        <w:t xml:space="preserve">أما قانون التأمينات الاجتماعية والمعاشات رقم (148) لسنة 2019م فقد تبنى فلسفة تشريعية مغايرة، قوامها توحيد النظام التأميني ومد مظلة الحماية إلى جميع الفئات التي كانت تخضع لقوانين متفرقة، في إطار قانون واحد شامل، بما يحقق المساواة التأمينية ويعزز مفهوم الحق الدستوري في التأمين الاجتماعي. كما توسع القانون الجديد في نطاق المخاطر المغطاة، فأعاد تنظيم تأمين الشيخوخة والعجز والوفاة، وتأمين إصابات العمل، وتأمين المرض، وتأمين البطالة، وأفرد تنظيمًا أكثر دقة وتمويلاً مستقلاً للرعاية الاجتماعية لأصحاب المعاشات، بما يعكس تطورًا نوعيًا في مضمون الحماية التأمينية واتساقها مع المتغيرات الاقتصادية والاجتماعية. فقد شمل جميع الفئات السابقة في قانون موحد يغطي كل المخاطر السابقة، مع </w:t>
      </w:r>
      <w:r>
        <w:rPr>
          <w:rFonts w:ascii="Simplified Arabic" w:cs="Simplified Arabic" w:eastAsia="Aptos" w:hAnsi="Simplified Arabic"/>
          <w:sz w:val="28"/>
          <w:szCs w:val="28"/>
          <w:rtl/>
          <w:lang w:bidi="ar-EG"/>
        </w:rPr>
        <w:t>تمويل كامل للرعاية الاجتماعية من حساب مستقل وإنشاء حسابات منفصلة لكل نوع من أنواع التأمين، مع مراعاة معدلات التضخم عند تسوية المعاشات. ويتم رفع الحد الأدنى للمعاش سنويًا بنسبة 15% من الحد الأدنى للاشتراك، بما يضمن زيادة دورية مستقرة وموضوعية لا تخضع لأي ضغوط خارجية (البرعي، 2009، ص. 233). وألزم المشرع هيئة التأمينات الاجتماعية بحفظ أصول الملفات والمستندات التأمينية إلكترونيًا، من خلال إنشاء ما يُعرف بـ الأرشيف الإلكتروني وتلتزم الهيئة بتوفير الوسائل التقنية اللازمة لاستقبال المستندات والبيانات من المؤمن عليهم وأصحاب الأعمال عبر الموقع الإلكتروني والوسائل الإلكترونية الأخرى. ورغم أن نوعية المستندات المطلوبة لم تتغير مقارنة بالقانون السابق، إلا أن طريقة الاحتفاظ بها وإدارتها أصبحت إلزامية ومنهجية، بحيث يضمن القانون حفظ جميع الملفات الخاصة بالمؤمن عليهم وأصحاب المعاشات إلكترونيًا، مع تسهيل إرسالها واستلامها بطريقة إلكترونية منظمة وموثوقة. وقرر فرض رسوم على استخراج الطابعة التأمينية، بحيث لا يجوز للمؤمن عليه أو صاحب المعاش أو المستحقين طلب أي بيان تأميني إلا بعد سداد مبلغ قدره 10 جنيهات لكل طلب. وفي الواقع العملي، قد تتجاوز قيمة هذا المبلغ بسبب استخدام وسائل الدفع الإلكتروني مثل "فوري"، التي قد تفرض رسومًا إضافية. ومن حيث رسم الصرف فتم إلزام صاحب الشأن بسداد رسم صرف بنسبة 2% من المبالغ المستحقة له، بحد أقصى 20 جنيهًا. ويُعفى من هذا الرسم في حال قامت الهيئة بتوصيل المعاش إلى منزل صاحب الحق، كما يُعفى المعاش المرتد من هذا الرسم. وفي حالة وجود أكثر من مستحق ويتم الصرف لهم بواسطة شخص واحد، لا يزيد الرسم عن الحد الأقصى المحدد وهو 20 جنيهًا. وتم رفع بدل مصاريف الجنازة إلى ثلاثة أشهر، مع استمرار نفس آلية الصرف، بحيث يُصرف للأرملة أو الأرمل، وإذا لم يوجد أحد، لأي شخص يثبت قيامه بتغطية النفقات، على ألا تتجاوز المهلة ثلاثة أيام من تاريخ تقديم الطلب. وبشأن منحة الوفاة فقد قرر القانون صرف المنحة بنفس المدة (ثلاثة أشهر)، لكنها تُوزع بين المستحقين وفق نصيب كل منهم، وفي حال عدم وجود أي مستحق للمعاش، لا تُصرف المنحة على الإطلاق. وتم إلغاء حالة عدم المساس التي كانت مقرره في القانون السابق، وأصبح يتم إعادة حساب المعاش بالكامل عند انضمام أي مستحق جديد، بحيث يُعاد تقسيمه بين جميع المستحقين وفق نصيب كل منهم (على سبيل المثال، إذا توفي صاحب المعاش واستحقت زوجته وابنته الأولى بمعدل نصف المعاش لكل منهما، ثم ترملت ابنة ثانية، فالقانون الجديد يُعيد حساب المعاش بالكامل بحيث تحصل الأرملة على النصف، وتقسم النصف المتبقي بين الابنتين بالتساوي، مما يؤدي إلى تقليل نصيب الابنة الأولى مقارنة بالقانون السابق). ولم تتغير شروط قطع الأبناء عن القانون القديم، لكن تم رفع الحد الأدنى للمنحة لمرة واحدة إلى 500 جنيه. وتم الغاء حق عودة الأرملة إلى معاش الزوج الأول بعد الطلاق من الزوج الثاني، لغياب النص القانوني المنظم لذلك. ولم يرد أيضا بالقانون أي نص ينظم أمر استبدال المعاش كما كان في القانون السابق. وتم زيادة مدة طلب تعديل الحقوق التأمينية لتصبح ثلاث سنوات، ويشمل ذلك كافة أنواع الحقوق التأمينية بصفة نهائية، مع استثناء الحالات الخاصة بوجود خطأ مادي، حكم قضائي، صدور قانون جديد، الغش أو التدليس، أو الحالات التي لا يكون لصاحب الشأن فيها الأحقية في أصل الحق التأميني.</w:t>
      </w:r>
    </w:p>
    <w:p>
      <w:pPr>
        <w:pStyle w:val="style0"/>
        <w:spacing w:after="0" w:lineRule="auto" w:line="240"/>
        <w:jc w:val="both"/>
        <w:rPr>
          <w:rFonts w:ascii="Simplified Arabic" w:cs="Simplified Arabic" w:eastAsia="Aptos" w:hAnsi="Simplified Arabic"/>
          <w:b/>
          <w:bCs/>
          <w:sz w:val="28"/>
          <w:szCs w:val="28"/>
          <w:rtl/>
          <w:lang w:bidi="ar-EG"/>
        </w:rPr>
      </w:pPr>
      <w:r>
        <w:rPr>
          <w:rFonts w:ascii="Simplified Arabic" w:cs="Simplified Arabic" w:eastAsia="Aptos" w:hAnsi="Simplified Arabic"/>
          <w:b/>
          <w:bCs/>
          <w:sz w:val="28"/>
          <w:szCs w:val="28"/>
          <w:rtl/>
          <w:lang w:bidi="ar-EG"/>
        </w:rPr>
        <w:t>ثانيًا: من حيث البنية المؤسسية والإدارة المالية والاستثمارية للنظام التأميني</w:t>
      </w:r>
    </w:p>
    <w:p>
      <w:pPr>
        <w:pStyle w:val="style0"/>
        <w:spacing w:after="0" w:lineRule="auto" w:line="240"/>
        <w:jc w:val="both"/>
        <w:rPr>
          <w:rFonts w:ascii="Simplified Arabic" w:cs="Simplified Arabic" w:eastAsia="Aptos" w:hAnsi="Simplified Arabic"/>
          <w:sz w:val="28"/>
          <w:szCs w:val="28"/>
          <w:rtl/>
          <w:lang w:bidi="ar-EG"/>
        </w:rPr>
      </w:pPr>
      <w:r>
        <w:rPr>
          <w:rFonts w:ascii="Simplified Arabic" w:cs="Simplified Arabic" w:eastAsia="Aptos" w:hAnsi="Simplified Arabic"/>
          <w:sz w:val="28"/>
          <w:szCs w:val="28"/>
          <w:rtl/>
          <w:lang w:bidi="ar-EG"/>
        </w:rPr>
        <w:t>اتسم التنظيم المؤسسي في ظل قانون التأمين الاجتماعي رقم (79) لسنة 1975م بازدواجية الإدارة التأمينية، حيث كان النظام يقوم على وجود صندوقين مستقلين، أحدهما للعاملين بالجهاز الإداري للدولة والقطاع العام، والآخر للعاملين بقطاع الأعمال العام والقطاع الخاص، مع اختلاف أساليب الإدارة وتعدد الإجراءات وتكرار الهياكل التنظيمية، الأمر الذي أفضى إلى ارتفاع التكلفة الإدارية وضعف التنسيق وغياب الرؤية الموحدة لإدارة الموارد التأمينية. كما خلا القانون من تنظيم تشريعي متكامل لآليات استثمار أموال التأمينات، فترك الأمر لاجتهادات القائمين على إدارة الصندوقين، دون وجود جهة متخصصة أو سياسة استثمارية واضحة، وهو ما انعكس سلبًا على معدلات العائد الاستثماري وأدى إلى تفاوت واضح بين الصندوقين في كفاءة استغلال الأموال. حيث كان النظام التأميني يديره صندوقان منفصلان للقطاع الحكومي وللقطاع العام والخاص، مما أدى إلى ازدواجية التكلفة والإجراءات. وكان فحص المركز المالي يتم مرة كل خمس سنوات بواسطة خبير اكتواري، وإذا ظهر عجز تتحمله الخزانة العامة للدولة (شحاته، 2024، ص. 1122). كما لم يكن هناك نص لتنظيم استثمار الأموال، فكل صندوق يستثمر بشكل مستقل، مما تسبب في تفاوت العائد الاستثماري. وكان إنشاء اللجان الاستشارية داخل مجلس الإدارة جوازيًا، بحيث يمكن لمجلس الإدارة الاستعانة بها إذا رأى وجود مبرر لذلك.</w:t>
      </w:r>
    </w:p>
    <w:p>
      <w:pPr>
        <w:pStyle w:val="style0"/>
        <w:spacing w:after="0" w:lineRule="auto" w:line="240"/>
        <w:jc w:val="both"/>
        <w:rPr>
          <w:rFonts w:ascii="Simplified Arabic" w:cs="Simplified Arabic" w:eastAsia="Aptos" w:hAnsi="Simplified Arabic"/>
          <w:sz w:val="28"/>
          <w:szCs w:val="28"/>
          <w:rtl/>
          <w:lang w:bidi="ar-EG"/>
        </w:rPr>
      </w:pPr>
      <w:r>
        <w:rPr>
          <w:rFonts w:ascii="Simplified Arabic" w:cs="Simplified Arabic" w:eastAsia="Aptos" w:hAnsi="Simplified Arabic"/>
          <w:sz w:val="28"/>
          <w:szCs w:val="28"/>
          <w:rtl/>
          <w:lang w:bidi="ar-EG"/>
        </w:rPr>
        <w:t xml:space="preserve">وفي المقابل، جاء قانون التأمينات الاجتماعية والمعاشات رقم (148) لسنة 2019م ليؤسس لبنية مؤسسية حديثة قائمة على توحيد إدارة النظام التأميني من خلال صندوق واحد يشمل جميع فئات المؤمن عليهم، مع تخصيص حسابات مستقلة لكل نوع من أنواع التأمينات، بما يحقق الشفافية والفصل المحاسبي الدقيق. كما أعاد القانون تشكيل الهيئة القومية للتأمين الاجتماعي على أسس مهنية، فنص على تعيين رئيس متفرغ من ذوي الخبرة، وأنشأ لجانًا متخصصة، من بينها لجنة المراجعة ولجنة الحوكمة، بما يعزز الرقابة الداخلية ويرسخ مبادئ الحوكمة الرشيدة. وتتألف لجنة المراجعة من ثلاثة أعضاء على الأقل، وتستمر عضويتهم لمدة ثلاث سنوات، مع إمكانية التجديد مرة واحدة، وتختص بمراجعة التقارير المالية والاستثمارية للهيئة. بينما لجنة الحوكمة تتكون من ثلاثة أعضاء من مجلس الإدارة، وعضوين من مجلس أمناء الاستثمار، وثلاثة خبراء متخصصين من بينهم قانونيون، وتستمر عضويتهم أيضًا لمدة ثلاث سنوات. ويُحظر الجمع بين عضوية لجنة الحوكمة وعضوية لجنة المراجعة، وتجدر الإشارة إلى أن هذه اللجان لم تكن موجودة في القانون السابق. ويمثل إنشاء صندوق مستقل لاستثمار أموال التأمينات، يدار بواسطة مجلس أمناء من الخبراء والمتخصصين، تحولًا جوهريًا في إدارة الأموال التأمينية، حيث أصبح الاستثمار محكومًا بسياسة عامة واضحة تستهدف تحقيق أعلى عائد ممكن في إطار من الأمان، بما يحقق مصلحة المؤمن عليهم وأصحاب المعاشات ويعزز الاستدامة المالية للنظام. حيث يصدر رئيس مجلس الوزراء قرارًا بتشكيل مجلس أمناء لإدارة صندوق الاستثمار، ويضم المجلس عددًا من الأعضاء لا يزيد عن خمسة عشر عضوًا من المتخصصين غير العاملين بهيئة التأمينات، ويكون لهم خبرة في مجالات الاستثمار والاقتصاد وغيرها من التخصصات اللازمة لتلائم ظروف وفرص الاستثمار المتاحة. ويقوم الصندوق بموجب هذا بتوظيف أموال </w:t>
      </w:r>
      <w:r>
        <w:rPr>
          <w:rFonts w:ascii="Simplified Arabic" w:cs="Simplified Arabic" w:eastAsia="Aptos" w:hAnsi="Simplified Arabic"/>
          <w:sz w:val="28"/>
          <w:szCs w:val="28"/>
          <w:rtl/>
          <w:lang w:bidi="ar-EG"/>
        </w:rPr>
        <w:t>صندوق التأمين الاجتماعي المنصوص عليها في المادة (5) من قانون رقم 148 لسنة 2019م، ويجتمع مجلس الأمناء مرة واحدة على الأقل شهريًا، وتتمثل مهمته في وضع السياسة الاستثمارية العامة لأموال الهيئة وتحقيق أقصى عائد ممكن. حيث أن هناك صندوق موحد لجميع الفئات، مع إنشاء حسابات مستقلة لكل نوع من أنواع التأمين، وفحص المركز المالي مرة كل ثلاث سنوات بواسطة لجنة خبراء اكتواريين مع وضع أسس موحدة للتقييم. كما أنشأ القانون صندوقًا متخصصًا لاستثمار أموال التأمينات تحت إشراف مجلس أمناء مكون من خبراء متخصصين، مع إمكانية إنشاء شركات مساهمة وصندوق للاستثمارات العقارية، مما حسن العائد الاستثماري بشكل ملموس لجميع أصحاب المعاشات والمستفيدين.</w:t>
      </w:r>
    </w:p>
    <w:p>
      <w:pPr>
        <w:pStyle w:val="style0"/>
        <w:spacing w:after="0" w:lineRule="auto" w:line="240"/>
        <w:jc w:val="both"/>
        <w:rPr>
          <w:rFonts w:ascii="Simplified Arabic" w:cs="Simplified Arabic" w:eastAsia="Aptos" w:hAnsi="Simplified Arabic"/>
          <w:sz w:val="28"/>
          <w:szCs w:val="28"/>
          <w:rtl/>
          <w:lang w:bidi="ar-EG"/>
        </w:rPr>
      </w:pPr>
    </w:p>
    <w:p>
      <w:pPr>
        <w:pStyle w:val="style0"/>
        <w:spacing w:after="0" w:lineRule="auto" w:line="240"/>
        <w:jc w:val="both"/>
        <w:rPr>
          <w:rFonts w:ascii="Simplified Arabic" w:cs="Simplified Arabic" w:eastAsia="Aptos" w:hAnsi="Simplified Arabic"/>
          <w:b/>
          <w:bCs/>
          <w:sz w:val="28"/>
          <w:szCs w:val="28"/>
          <w:rtl/>
          <w:lang w:bidi="ar-EG"/>
        </w:rPr>
      </w:pPr>
      <w:r>
        <w:rPr>
          <w:rFonts w:ascii="Simplified Arabic" w:cs="Simplified Arabic" w:eastAsia="Aptos" w:hAnsi="Simplified Arabic"/>
          <w:b/>
          <w:bCs/>
          <w:sz w:val="28"/>
          <w:szCs w:val="28"/>
          <w:rtl/>
          <w:lang w:bidi="ar-EG"/>
        </w:rPr>
        <w:t>ثالثًا: من حيث الأحكام المالية والحقوق التأمينية وآليات الضمان والاستدامة</w:t>
      </w:r>
    </w:p>
    <w:p>
      <w:pPr>
        <w:pStyle w:val="style0"/>
        <w:spacing w:after="0" w:lineRule="auto" w:line="240"/>
        <w:jc w:val="both"/>
        <w:rPr>
          <w:rFonts w:ascii="Simplified Arabic" w:cs="Simplified Arabic" w:eastAsia="Aptos" w:hAnsi="Simplified Arabic"/>
          <w:sz w:val="28"/>
          <w:szCs w:val="28"/>
          <w:rtl/>
          <w:lang w:bidi="ar-EG"/>
        </w:rPr>
      </w:pPr>
      <w:r>
        <w:rPr>
          <w:rFonts w:ascii="Simplified Arabic" w:cs="Simplified Arabic" w:eastAsia="Aptos" w:hAnsi="Simplified Arabic"/>
          <w:sz w:val="28"/>
          <w:szCs w:val="28"/>
          <w:rtl/>
          <w:lang w:bidi="ar-EG"/>
        </w:rPr>
        <w:t xml:space="preserve">تميز قانون (79) لسنة 1975م بسمات مالية تقليدية، من أبرزها تجزئة أجر الاشتراك (منتدى المحامون المحترمون، د.ت، ص. 20) (يمثل كافة المقابل النقدي الذي يتقاضاه المؤمن عليه من جهة عمله الأصلية لقاء عمله) إلى أجر أساسي (يُذكر في استمارة رقم 134 أو هو الأجر المنصوص عليه في عقد العمل، ويتميز بكونه محدودًا.) وأجر متغير (يُسجل في بطاقة الأجور المتغيرة، ويكون غالبًا أعلى نسبيًا من الأجر الأساسي، ويمثل باقي ما يحصل عليه المؤمن علية)، مع وجود حدود قصوى تحول دون الخصم عن كامل الدخل الحقيقي للمؤمن عليه، فضلاً عن عدم الأخذ في الاعتبار بمعدلات التضخم عند تسوية المعاشات، الأمر الذي أضعف القيمة الحقيقية للمعاشات بمرور الزمن. كما كان النظام يتسم باتساع نطاق تعويض الدفعة الواحدة، والاعتماد على المدة الزائدة (حيث إذا تجاوزت سنوات الاشتراك 36 سنة، يحق للمؤمن عليه الحصول على تعويض يُصرف دفعة واحدة يقدر بـ 15% من الأجر السنوي لكل سنة زائدة). وخلا من وجود أي تنظيم للمعاش الإضافي (إذ كان هناك حد أقصى للأجر في بطاقة الأجور المتغيرة لا يجوز تجاوزه أو خصمه). إلى جانب قصور آليات التحصيل، وتزايد التشابك المالي بين أموال التأمينات والخزانة العامة للدولة، وهو ما أسفر عن اختلال التوازن المالي وظهور عجز اكتواري متزايد. وكانت المبالغ المستحقة للهيئة القومية للتأمين الاجتماعي لها امتياز على جميع أموال المدين من منقول وعقار، ويتم تحصيلها مباشرة بعد المصروفات القضائية، مع إمكانية توقيع الحجز الإداري والتقسيط، وإعفاء الأموال من الضرائب والرسوم، وكذلك إعفاء الهيئة وأصحاب المعاشات والمُؤمن عليهم من الرسوم القضائية طالما كانت المنازعة تتعلق بالتأمين الاجتماعي. ومن حيث الاشتراكات (شحاته، 2024، ص. 1122). كان العاملون لدى الغير في القانون (79) لسنة 1975م يدفعون 10% من الأجر، وصاحب العمل 15%، والخزانة العامة 1% من الأجور الشهرية. وأصحاب الأعمال يدفعون 15% من أجر الاشتراك الذي يختاره بحد أدنى 40 جنيهًا وحد أقصى 600 جنيه، ولا يشمل باقي أنواع التأمين الأخرى. بينما المصريون العاملون بالخارج كانوا يدفعون 22,5% من أجر الاشتراك الذي يختاره، بحد أدنى 100 جنيه وحد أقصى 1000 جنيه، ولا يشمل باقي أنواع التأمين الأخرى. والعمالة غير المنتظمة كانت تدفع 7% من أجر الاشتراك، ولا يشمل باقي أنواع التأمين الأخرى. أما تأمين إصابات العمل فيلتزم صاحب العمل بدفع 1% من أجر الاشتراك بالنسبة للمؤمن </w:t>
      </w:r>
      <w:r>
        <w:rPr>
          <w:rFonts w:ascii="Simplified Arabic" w:cs="Simplified Arabic" w:eastAsia="Aptos" w:hAnsi="Simplified Arabic"/>
          <w:sz w:val="28"/>
          <w:szCs w:val="28"/>
          <w:rtl/>
          <w:lang w:bidi="ar-EG"/>
        </w:rPr>
        <w:t>عليهم العاملين بالجهاز الإداري للدولة والهيئات العامة. ودفع 2% من أجر الاشتراك بالنسبة للمؤمن عليهم بالقطاع العام وقطاع الأعمال العام. ودفع 3% من أجر الاشتراك بالنسبة للعاملين الخاضعين لأحكام قانون العمل.</w:t>
      </w:r>
    </w:p>
    <w:p>
      <w:pPr>
        <w:pStyle w:val="style0"/>
        <w:spacing w:after="0" w:lineRule="auto" w:line="240"/>
        <w:jc w:val="both"/>
        <w:rPr>
          <w:rFonts w:ascii="Simplified Arabic" w:cs="Simplified Arabic" w:eastAsia="Aptos" w:hAnsi="Simplified Arabic"/>
          <w:sz w:val="28"/>
          <w:szCs w:val="28"/>
          <w:rtl/>
          <w:lang w:bidi="ar-EG"/>
        </w:rPr>
      </w:pPr>
      <w:r>
        <w:rPr>
          <w:rFonts w:ascii="Simplified Arabic" w:cs="Simplified Arabic" w:eastAsia="Aptos" w:hAnsi="Simplified Arabic"/>
          <w:sz w:val="28"/>
          <w:szCs w:val="28"/>
          <w:rtl/>
          <w:lang w:bidi="ar-EG"/>
        </w:rPr>
        <w:t>أما تأمين المرض فيلتزم صاحب العمل بدفع 3% من أجر الاشتراك للمؤمن عليهم العاملين بالجهاز الإداري للدولة، الهيئات العامة، القطاع العام وقطاع الأعمال العام. ودفع 4% من أجر الاشتراك للمؤمن عليهم الخاضعين لأحكام قانون العمل. بينما يلتزم المؤمن عليه أو صاحب المعاش بدفع 1% من الأجر أو المعاش بغرض العلاج والرعاية الطبية. وبالنسبة للأرملة المستفيدة، تلتزم بدفع 2% من معاشها للعلاج والرعاية الطبية. وتأمين البطالة (نجيب، 2002، ص. 18). فيدفع صاحب العمل 2% من أجور المؤمن عليهم في القطاع العام، قطاع الأعمال العام، والقطاع الخاص. والمكافآت، فيدفع صاحب العمل 2% من الأجر والمؤمن عليه يدفع 3% من الأجر، ونظام المعاش الإضافي لم يكن موجودًا في هذا القانون. أما العقوبات فكانت محدودة، حيث تراوحت الغرامات بين 100 إلي500 جنيه والحبس بين شهر وثلاثة أشهر. وفيما يخص سن الشيخوخة، كان القانون القديم يحدد بـ 60 سنة لفئة العاملين لدي الغير والمصرين بالخارج ويحدد بـ 65 سنة لفئة أصحاب الاعمال والعمالة غير المنتظمة أي أن سن الشيخوخة يختلف حسب الفئة. والتقادم كان خمس سنوات للحقوق الدورية المتجددة و15 سنة للحقوق غير الدورية.</w:t>
      </w:r>
    </w:p>
    <w:p>
      <w:pPr>
        <w:pStyle w:val="style0"/>
        <w:spacing w:after="0" w:lineRule="auto" w:line="240"/>
        <w:jc w:val="both"/>
        <w:rPr>
          <w:rFonts w:ascii="Simplified Arabic" w:cs="Simplified Arabic" w:eastAsia="Aptos" w:hAnsi="Simplified Arabic"/>
          <w:sz w:val="28"/>
          <w:szCs w:val="28"/>
          <w:rtl/>
          <w:lang w:bidi="ar-EG"/>
        </w:rPr>
      </w:pPr>
    </w:p>
    <w:p>
      <w:pPr>
        <w:pStyle w:val="style0"/>
        <w:spacing w:after="0" w:lineRule="auto" w:line="240"/>
        <w:jc w:val="both"/>
        <w:rPr>
          <w:rFonts w:ascii="Simplified Arabic" w:cs="Simplified Arabic" w:eastAsia="Aptos" w:hAnsi="Simplified Arabic"/>
          <w:sz w:val="28"/>
          <w:szCs w:val="28"/>
          <w:rtl/>
          <w:lang w:bidi="ar-EG"/>
        </w:rPr>
      </w:pPr>
      <w:r>
        <w:rPr>
          <w:rFonts w:ascii="Simplified Arabic" w:cs="Simplified Arabic" w:eastAsia="Aptos" w:hAnsi="Simplified Arabic"/>
          <w:sz w:val="28"/>
          <w:szCs w:val="28"/>
          <w:rtl/>
          <w:lang w:bidi="ar-EG"/>
        </w:rPr>
        <w:t>أما قانون التأمينات الاجتماعية والمعاشات رقم (148) لسنة 2019م فقد أعاد بناء الأحكام المالية للنظام التأميني على أسس أكثر واقعية واستدامة، حيث أقر مفهوم الأجر الشامل باعتباره وعاء الاشتراك التأميني (ويُدرج في بطاقة الأجر الشامل، وهو يمثل كامل المقابل النقدي الذي يحصل عليه المؤمن عليه من جهة عمله الأصلية لقاء عمله)، وربط تحسين متوسط أجر التسوية بمعدلات التضخم، وأدخل نظام المعاش الإضافي (حيث يُخصم 10% من أجر المؤمن عليه الزائد عن الحد الأقصى لأجر الاشتراك أو من باقي دخله، مع إنشاء حساب شخصي لكل مؤمن عليه)، بما يسمح بالاشتراك عن الدخول الزائدة، وألغى نظام المدة الزائدة (القانون رقم 148 لسنة 2019م لم يتطرق إلى تنظيم المدة الزائدة كما كان معمولًا به في القانون السابق)، وتعويض الدفعة الواحدة بما يعزز فلسفة المعاش الدوري المستمر. كما شدد القانون الجديد ضمانات تحصيل مستحقات الهيئة، وهي تعتبر ذات الضمانات السابقة بالقانون القديم، مع تعديل مهم يتمثل في أن أموال التأمينات لها امتياز على جميع أموال المدين من منقول وعقار، وتستوفى قبل المصروفات القضائية. ورفع قيمة العقوبات بما يتناسب مع جسامة المخالفات، وفض التشابك المالي مع الخزانة العامة من خلال آلية سداد طويلة الأجل قائمة على دراسات مالية واكتوارية دقيقة، بما يعكس انتقال النظام من معالجة وقتية للأزمات إلى معالجة هيكلية تستهدف تحقيق التوازن المالي وحماية الحقوق التأمينية للأجيال الحالية والمستقبلية.</w:t>
      </w:r>
    </w:p>
    <w:p>
      <w:pPr>
        <w:pStyle w:val="style0"/>
        <w:spacing w:after="0" w:lineRule="auto" w:line="240"/>
        <w:jc w:val="both"/>
        <w:rPr>
          <w:rFonts w:ascii="Simplified Arabic" w:cs="Simplified Arabic" w:eastAsia="Aptos" w:hAnsi="Simplified Arabic"/>
          <w:sz w:val="28"/>
          <w:szCs w:val="28"/>
          <w:rtl/>
          <w:lang w:bidi="ar-EG"/>
        </w:rPr>
      </w:pPr>
      <w:r>
        <w:rPr>
          <w:rFonts w:ascii="Simplified Arabic" w:cs="Simplified Arabic" w:eastAsia="Aptos" w:hAnsi="Simplified Arabic"/>
          <w:sz w:val="28"/>
          <w:szCs w:val="28"/>
          <w:rtl/>
          <w:lang w:bidi="ar-EG"/>
        </w:rPr>
        <w:t xml:space="preserve">فمن حيث الاشتراكات فقد أصبح العامل يدفع 9% وصاحب العمل 12%، مع زيادة دورية كل 7 سنوات بنسبة 1% مقسمة بين الطرفين، وبحد أقصى 26% من الأجر المؤمن به. أما أصحاب الأعمال والمصريون </w:t>
      </w:r>
      <w:r>
        <w:rPr>
          <w:rFonts w:ascii="Simplified Arabic" w:cs="Simplified Arabic" w:eastAsia="Aptos" w:hAnsi="Simplified Arabic"/>
          <w:sz w:val="28"/>
          <w:szCs w:val="28"/>
          <w:rtl/>
          <w:lang w:bidi="ar-EG"/>
        </w:rPr>
        <w:t>العاملون بالخارج يدفعون 21% من أجر الاشتراك الذي يختاره. والعمالة غير المنتظمة أصبحت تدفع 9% من الحد الأدنى للأجر شهريًا، مع مساهمة الخزانة العامة بنسبة 12%. أما تأمين إصابات العمل فيلتزم صاحب العمل بدفع 1.25% من أجر الاشتراك بالنسبة للمؤمن عليهم بالجهاز الإداري للدولة والهيئات العامة. ودفع 1.25% من أجر الاشتراك بالنسبة للمؤمن عليهم بالقطاع العام وقطاع الأعمال العام. ودفع 1.50% من أجر الاشتراك بالنسبة للمؤمن عليهم في القطاع الخاص. وتأمين المرض فصاحب العمل يلتزم بدفع 3% من أجر الاشتراك لجميع المؤمن عليهم العاملين بالجهاز الإداري للدولة، الهيئات العامة، القطاع العام، قطاع الأعمال العام، القطاع الخاص، أصحاب الأعمال، والمصريين العاملين بالخارج. وبالنسبة للعمالة غير المنتظمة، يلتزم صاحب العمل أو الخزانة العامة بدفع 3.25% من الأجور. ويلتزم المؤمن عليه أو صاحب المعاش بدفع 1% من الأجر أو المعاش بغرض العلاج والرعاية الطبية. وتلتزم الأرملة المستفيدة بدفع 2% من معاشها للرعاية الطبية والعلاج.</w:t>
      </w:r>
    </w:p>
    <w:p>
      <w:pPr>
        <w:pStyle w:val="style0"/>
        <w:spacing w:after="0" w:lineRule="auto" w:line="240"/>
        <w:jc w:val="both"/>
        <w:rPr>
          <w:rFonts w:ascii="Simplified Arabic" w:cs="Simplified Arabic" w:eastAsia="Aptos" w:hAnsi="Simplified Arabic"/>
          <w:sz w:val="28"/>
          <w:szCs w:val="28"/>
          <w:rtl/>
          <w:lang w:bidi="ar-EG"/>
        </w:rPr>
      </w:pPr>
      <w:r>
        <w:rPr>
          <w:rFonts w:ascii="Simplified Arabic" w:cs="Simplified Arabic" w:eastAsia="Aptos" w:hAnsi="Simplified Arabic"/>
          <w:sz w:val="28"/>
          <w:szCs w:val="28"/>
          <w:rtl/>
          <w:lang w:bidi="ar-EG"/>
        </w:rPr>
        <w:t>أما تأمين البطالة فيتحمل صاحب العمل 1% من أجور المؤمن عليهم في القطاع العام، قطاع الأعمال العام، والقطاع الخاص. أما فئة أصحاب الأعمال، ومن في حكمهم، والمصريين العاملين بالخارج، لا يخضعون لتأمين البطالة ولا لتأمين إصابات العمل. والمكافآت، فأصبحت 1% من الأجر لكل من العامل وصاحب العمل، ونظام المعاش الإضافي أصبح موجودًا، حيث يتيح القانون الجديد خصم 10% من الأجر الزائد عن الحد الأقصى لأجر الاشتراك لإنشاء حساب شخصي لكل مؤمن عليه. والعقوبات تم تشديدها في القانون بشكل كبير، بحيث تتراوح الغرامات بين 20 ألف و100 ألف جنيه، والحبس قد يصل إلى سنة، وفي حالات معينة تصل العقوبة إلى 3 سنوات وغرامة مليون جنيه. وفيما يخص سن الشيخوخة، فقد وحد القانون الجديد سن المعاش تدريجيًا ليصبح 65 عامًا لجميع الفئات بحلول يوليو 2040، مع تدرج محدد للمواليد بين 1971 و1975. كما عدل القانون الجديد مدة التقادم لتصبح خمس سنوات لجميع الحقوق التأمينية، الدورية المتجددة وغير الدورية (مثال توضيحي: إذا تزوجت الابنة في عام 2020م، فإن حقوقها في صرف المنح تتقادم بعد مضي خمس سنوات فقط. أما إذا كانت الابنة قد تزوجت في عام 2019م، فإنها تخضع للتقادم بموجب 15 سنة كما هو منصوص عليه في القانون السابق. ومع ذلك، قامت الهيئة بوضع شرط إضافي وتعجيزي، وهو ألا يكون قد مرّت خمس سنوات أيضًا، في محاولة منها للتوفيق بين أحكام القانونين وتطبيقهما بشكل متدرج). وأقر القانون إنشاء معهد قومي للتأمين الاجتماعي، يهدف إلى تنمية المهارات وبناء القدرات لجميع المهتمين بمجال التأمين الاجتماعي، بما يشمل العاملين والموظفين في القطاع، والمختصين، وأصحاب المعاشات والمستفيدين، وأصحاب الأعمال، بما يسهم في رفع مستوى المعرفة والثقافة التأمينية وتحسين جودة الأداء والخدمات، وهذا لم يكن مقرر في القانون السابق.</w:t>
      </w:r>
    </w:p>
    <w:p>
      <w:pPr>
        <w:pStyle w:val="style0"/>
        <w:spacing w:after="0" w:lineRule="auto" w:line="240"/>
        <w:jc w:val="both"/>
        <w:rPr>
          <w:rFonts w:ascii="Simplified Arabic" w:cs="Simplified Arabic" w:eastAsia="Aptos" w:hAnsi="Simplified Arabic"/>
          <w:sz w:val="28"/>
          <w:szCs w:val="28"/>
          <w:rtl/>
          <w:lang w:bidi="ar-EG"/>
        </w:rPr>
      </w:pPr>
    </w:p>
    <w:p>
      <w:pPr>
        <w:pStyle w:val="style0"/>
        <w:spacing w:after="0" w:lineRule="auto" w:line="240"/>
        <w:jc w:val="both"/>
        <w:rPr>
          <w:rFonts w:ascii="Simplified Arabic" w:cs="Simplified Arabic" w:eastAsia="Aptos" w:hAnsi="Simplified Arabic"/>
          <w:sz w:val="28"/>
          <w:szCs w:val="28"/>
          <w:rtl/>
          <w:lang w:bidi="ar-EG"/>
        </w:rPr>
      </w:pPr>
    </w:p>
    <w:p>
      <w:pPr>
        <w:pStyle w:val="style0"/>
        <w:spacing w:after="0" w:lineRule="auto" w:line="240"/>
        <w:jc w:val="both"/>
        <w:rPr>
          <w:rFonts w:ascii="Simplified Arabic" w:cs="Simplified Arabic" w:eastAsia="Aptos" w:hAnsi="Simplified Arabic"/>
          <w:sz w:val="28"/>
          <w:szCs w:val="28"/>
          <w:rtl/>
          <w:lang w:bidi="ar-EG"/>
        </w:rPr>
      </w:pPr>
    </w:p>
    <w:p>
      <w:pPr>
        <w:pStyle w:val="style0"/>
        <w:spacing w:after="0" w:lineRule="auto" w:line="240"/>
        <w:jc w:val="both"/>
        <w:rPr>
          <w:rFonts w:ascii="Simplified Arabic" w:cs="Simplified Arabic" w:eastAsia="Aptos" w:hAnsi="Simplified Arabic"/>
          <w:sz w:val="28"/>
          <w:szCs w:val="28"/>
          <w:rtl/>
          <w:lang w:bidi="ar-EG"/>
        </w:rPr>
      </w:pPr>
    </w:p>
    <w:p>
      <w:pPr>
        <w:pStyle w:val="style0"/>
        <w:spacing w:after="0" w:lineRule="auto" w:line="240"/>
        <w:jc w:val="both"/>
        <w:rPr>
          <w:rFonts w:ascii="Simplified Arabic" w:cs="Simplified Arabic" w:eastAsia="Aptos" w:hAnsi="Simplified Arabic"/>
          <w:b/>
          <w:bCs/>
          <w:sz w:val="28"/>
          <w:szCs w:val="28"/>
          <w:rtl/>
        </w:rPr>
      </w:pPr>
      <w:r>
        <w:rPr>
          <w:rFonts w:ascii="Simplified Arabic" w:cs="Simplified Arabic" w:eastAsia="Aptos" w:hAnsi="Simplified Arabic"/>
          <w:b/>
          <w:bCs/>
          <w:sz w:val="28"/>
          <w:szCs w:val="28"/>
          <w:rtl/>
        </w:rPr>
        <w:t>المحور الثالث: أبرز المشكلات المالية والقانونية والاجتماعية والمؤسسية التي تواجه الهيئة القومية للتأمين الاجتماعي و</w:t>
      </w:r>
      <w:bookmarkStart w:id="36" w:name="_Hlk220152730"/>
      <w:r>
        <w:rPr>
          <w:rFonts w:ascii="Simplified Arabic" w:cs="Simplified Arabic" w:eastAsia="Aptos" w:hAnsi="Simplified Arabic"/>
          <w:b/>
          <w:bCs/>
          <w:sz w:val="28"/>
          <w:szCs w:val="28"/>
          <w:rtl/>
        </w:rPr>
        <w:t>مبررات استخدام استراتيجيات التفاوض لمعالجة هذه المشكلا</w:t>
      </w:r>
      <w:bookmarkEnd w:id="36"/>
      <w:r>
        <w:rPr>
          <w:rFonts w:ascii="Simplified Arabic" w:cs="Simplified Arabic" w:eastAsia="Aptos" w:hAnsi="Simplified Arabic"/>
          <w:b/>
          <w:bCs/>
          <w:sz w:val="28"/>
          <w:szCs w:val="28"/>
          <w:rtl/>
        </w:rPr>
        <w:t>ت</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sz w:val="28"/>
          <w:szCs w:val="28"/>
          <w:rtl/>
        </w:rPr>
        <w:t>تتعدد المشكلات التي تعاني منها الهيئة القومية للتأمين الاجتماعي، ويرجع ذلك إلى اعتبارات متداخلة، من بينها كونها إحدى الهيئات العامة في الدولة، بما يجعلها خاضعة بصورة مباشرة للسياسات الاقتصادية والسياسية والاجتماعية السائدة، فضلًا عن ارتباط تلك المشكلات بطبيعة عمل الهيئة ذاتها وخصائص النظام التأميني الذي تديره. ويترتب على هذا الوضع أن بعض المشكلات تخرج عن نطاق المعالجة الإدارية أو التنظيمية، ولا يمكن حلها إلا من خلال تدخل تشريعي مباشر أو صدور قرار سيادي، في حين أن هناك مشكلات أخرى تقبل الحل دون الحاجة إلى تعديل تشريعي، من خلال تطوير السياسات الإدارية أو تفعيل آليات التفاوض بين أطراف المنظومة التأمينية.</w:t>
      </w: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b/>
          <w:bCs/>
          <w:sz w:val="28"/>
          <w:szCs w:val="28"/>
          <w:rtl/>
        </w:rPr>
      </w:pPr>
      <w:r>
        <w:rPr>
          <w:rFonts w:ascii="Simplified Arabic" w:cs="Simplified Arabic" w:eastAsia="Aptos" w:hAnsi="Simplified Arabic"/>
          <w:b/>
          <w:bCs/>
          <w:sz w:val="28"/>
          <w:szCs w:val="28"/>
          <w:rtl/>
        </w:rPr>
        <w:t>أولًا: المشكلات التي يتطلب التعامل معها تدخلًا تشريعيًا أو صدور قرار سيادي</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sz w:val="28"/>
          <w:szCs w:val="28"/>
          <w:rtl/>
        </w:rPr>
        <w:t>ترتبط بعض المشكلات التي تواجه الهيئة القومية للتأمين الاجتماعي بالبنية القانونية والمؤسسية الحاكمة لعملها، بما يجعل معالجتها غير ممكنة من خلال الإجراءات الإدارية التقليدية أو القرارات التنظيمية الداخلية. ويأتي في مقدمة هذه المشكلات أسلوب إدارة واستثمار أموال التأمينات الاجتماعية (رشاد سالم أحمد، 2002، ص. 5)، وما يرتبط به من قيود تحد من استقلالية القرار الاستثماري، فضلًا عن ضعف التمثيل الحقيقي والفعّال لأرباب المعاشات داخل مجلس إدارة الهيئة والمجالس واللجان المنبثقة عنها، وعلى رأسها مجلس أمناء صندوق الاستثمار ولجنة الخبراء. ويضاف إلى ذلك عدم تفعيل عدد من النصوص القانونية التي منحت الهيئة صلاحيات واسعة في إنشاء شركات مساهمة، سواء بمفردها أو بالشراكة مع الغير، وكذلك عدم تفعيل النصوص الخاصة بإنشاء صندوق للاستثمارات العقارية، رغم ما تمثله هذه الآليات من فرص حقيقية لتعظيم العائد على أموال التأمينات وتحسين كفاءة إدارتها. وعلى الرغم من تعدد هذه المشكلات وتداخلها، يقتصر نطاق البحث على تناول بعضها، ذلك أن معالجة جانب كبير منها يستلزم تدخلًا تشريعيًا مباشرًا أو صدور قرارات سيادية تخرج عن نطاق السلطة المتاحة للباحث، فضلًا عن أن أي نتائج قد يتم التوصل إليها تظل محدودة الأثر العملي ما لم تقترن بتوافر إرادة تشريعية وتنفيذية عليا قادرة على تفعيلها على أرض الواقع.</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sz w:val="28"/>
          <w:szCs w:val="28"/>
          <w:rtl/>
        </w:rPr>
        <w:t xml:space="preserve">وتعد مسألة استثمار أموال النظام التأميني من أكثر المشكلات تعقيدًا وتأثيرًا في الأداء المالي للهيئة، حيث يخضع استثمار أموال صندوق التأمينات الاجتماعية لقدر كبير من السيطرة الحكومية، رغم أن الإطار القانوني قد قرر إنشاء صندوق مستقل لإدارة واستثمار هذه الأموال، وألزمه بإعداد قوائم مالية دورية وسنوية، وتعيين مراقب حسابات خارجي مرخص له من الهيئة العامة للرقابة المالية لتدقيق حساباته (المادة 49 من اللائحة التنفيذية لقانون 148 لسنة 2019م). كما نص القانون على تشكيل مجلس أمناء يضم عددًا من المتخصصين في مجال الاستثمار، على ألا يزيد عددهم على خمسة عشر عضوًا، ويتولى هذا المجلس إدارة صندوق الاستثمار ويتمتع بالاستقلالية في أداء مهامه وحدد القانون ضوابط عامة للاستثمار (المادة </w:t>
      </w:r>
      <w:r>
        <w:rPr>
          <w:rFonts w:ascii="Simplified Arabic" w:cs="Simplified Arabic" w:eastAsia="Aptos" w:hAnsi="Simplified Arabic"/>
          <w:sz w:val="28"/>
          <w:szCs w:val="28"/>
          <w:rtl/>
        </w:rPr>
        <w:t>51 من اللائحة التنفيذية لقانون 148 لسنة 2019م). إلا أن التطبيق العملي يكشف عن أن تشكيل مجلس أمناء صندوق الاستثمار يتم بقرار من رئيس مجلس الوزراء بعد موافقة مجلس إدارة الهيئة، مع تحديد مدة العضوية ورئاسة المجلس بمدد محددة وتجديد مقيد، فضلًا عن تحديد المكافآت والمرتبات بقرار صادر من ذات الجهة، وهو ما يعكس استمرار الهيمنة الحكومية على المجلس القائم على إدارة واستثمار أموال التأمينات. وتتجلى صورة أخرى من صور هذه السيطرة في إلزام القانون بتوجيه نسبة لا تقل عن 75% من الاحتياطيات السنوية المحققة للهيئة إلى الاستثمار في أذون وسندات الخزانة العامة، وهي أدوات استثمارية تحقق عوائد محدودة لا تتناسب مع طبيعة أموال التأمينات وأهدافها طويلة الأجل (المادة 16 من قانون 148 لسنة 2019م).</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sz w:val="28"/>
          <w:szCs w:val="28"/>
          <w:rtl/>
        </w:rPr>
        <w:t>ورغم أن القانون قد أتاح إمكانية تخفيض هذه النسبة في حالات استثنائية، بناءً على دراسات مبررة يقدمها مجلس أمناء صندوق الاستثمار وتعرض على مجلس إدارة الهيئة، ثم ترفع من رئيس الهيئة بالاتفاق مع الوزير المختص إلى مجلس الوزراء للموافقة، فإن هذه الآلية تظل مقيدة ومعقدة، بما يجعل الأصل هو استمرار استثمار النسبة الأكبر من أموال التأمينات في أدوات الدين الحكومي. أما النسبة المتبقية من الاحتياطيات، والتي لا تتجاوز 25%، فيتم توجيهها إلى أوجه استثمارية أخرى وفقًا للسياسة الاستثمارية التي يضعها مجلس الأمناء ويعتمدها مجلس إدارة الهيئة. ويؤدي هذا النمط من الاستثمار المقيد إلى إفراغ العديد من القواعد العامة التي وضعها المشرع لاستثمار أموال التأمينات من مضمونها العملي، حيث إن هذه القواعد لا تطبق فعليًا إلا على الجزء المحدود من الأموال المخصصة للاستثمار المتنوع، في حين لا يمكن تطبيقها على الاستثمارات الموجهة إلى أذون وسندات الخزانة العامة. ويترتب على ذلك تأثير سلبي مباشر على أرباح الهيئة، ويعزز من اعتماد الدولة على أموال التأمينات كمصدر تمويلي غير مباشر، دون أن ينعكس ذلك على تحسين أوضاع أصحاب المعاشات أو تحقيق عائد ملموس على مدخراتهم.</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sz w:val="28"/>
          <w:szCs w:val="28"/>
          <w:rtl/>
        </w:rPr>
        <w:t>ويزداد هذا الأثر السالب في ظل غياب التنويع الاستثماري الحقيقي، رغم أهمية توجيه جزء من أموال التأمينات إلى المساهمة في شركات ذات جدوى اقتصادية وقابلية للنمو، بما يحقق عوائد مجزية ويحد من المخاطر. كما أن دخول أموال التأمينات إلى سوق الأوراق المالية، من خلال استثمارات طويلة الأجل قائمة على الاحتفاظ بأسهم في قطاعات استراتيجية، من شأنه أن يسهم في دعم السوق، وتصحيح اختلالات العرض والطلب، شريطة أن يتم ذلك عبر مديري استثمار محترفين يراعون طبيعة أموال التأمينات وأهدافها بعيدة المدى، وليس بغرض المضاربة قصيرة الأجل. ويشمل ذلك أيضًا تشجيع الاستثمار في تأسيس شركات جديدة تعمل في قطاعات استراتيجية، مثل البترول والبتروكيماويات، بما يحقق عائدًا مناسبًا للصندوق، ويسهم في خلق فرص عمل ودعم الاقتصاد الوطني.</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sz w:val="28"/>
          <w:szCs w:val="28"/>
          <w:rtl/>
        </w:rPr>
        <w:t xml:space="preserve">ويمكن القول بأن تقييد الاستثمار يعتبر إحدى المشكلات الجوهرية التي تؤثر بشكل مباشر على عوائد الهيئة، إذ أن تخصيص نسبة كبيرة من احتياطيات الهيئة المحققة سنويًا، والتي تبلغ 75%، للاستثمار في أذون وسندات الخزانة العامة بعوائد منخفضة، يعد شكلاً من أشكال الاعتماد الكامل على الدولة في إدارة أموال التأمينات، وهو ما يقلل من شعور أصحاب المعاشات بأي منفعة حقيقية من أموالهم المستثمرة. ومن </w:t>
      </w:r>
      <w:r>
        <w:rPr>
          <w:rFonts w:ascii="Simplified Arabic" w:cs="Simplified Arabic" w:eastAsia="Aptos" w:hAnsi="Simplified Arabic"/>
          <w:sz w:val="28"/>
          <w:szCs w:val="28"/>
          <w:rtl/>
        </w:rPr>
        <w:t>ثم، يصبح من الضروري فتح المجال أمام الاستثمار المدروس، بما يسمح بتخصيص جزء من هذه الأموال للمساهمة في شركات قادرة على تحقيق عوائد مجزية وقابلة للنمو، وهو ما يسهم في تنويع المحفظة الاستثمارية وتقليل المخاطر المرتبطة بالاستثمار الأحادي. كما يساهم إدخال أموال التأمينات الاجتماعية في سوق الأوراق المالية في إعادة هيكلة الطلب ومعالجة الخلل في السوق، ما يؤدي إلى توجيهها نحو مسار إيجابي طالما أن عملية الاستثمار تتم عبر مديرين محترفين يمتلكون خبرة واسعة في سوق الأوراق المالية ويديرون أموال التأمينات بحكمة وحرفية (الولي، 2002، ص. 9). ويهدف استثمار أموال التأمينات في البورصة إلى تحقيق استثمارات طويلة الأجل من خلال الاحتفاظ بأسهم تمثل قطاعات استراتيجية هامة في الاقتصاد المصري، بما يعزز العوائد ويحقق معدلات ربحية مرتفعة دون اللجوء إلى المضاربة، ويضمن استقرار الأداء المالي للهيئة على المدى المتوسط والطويل.</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sz w:val="28"/>
          <w:szCs w:val="28"/>
          <w:rtl/>
        </w:rPr>
        <w:t>ويرتبط بما سبق عدم تفعيل النصوص القانونية التي أجازت للهيئة تأسيس شركات مساهمة، سواء بمفردها أو بالشراكة مع الغير، وفقًا لضوابط محددة وبما لا يتعارض مع أهدافها ومهامها، وكذلك عدم إنشاء صندوق للاستثمارات العقارية رغم النص الصريح على ذلك في القانون (المواد 17، 18 من قانون 148 لسنة 2019م). وقد أدى هذا الجمود إلى بقاء هذه النصوص دون تطبيق فعلي، رغم ما تحمله من إمكانات كبيرة لتعظيم أصول الهيئة، وكان من الممكن الاستفادة في هذا المجال من خبرات بعض أصحاب المعاشات في إدارة الشركات وصناديق الاستثمار العقاري، بما يحقق منفعة جماعية لكافة المنتفعين من النظام التأميني.</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sz w:val="28"/>
          <w:szCs w:val="28"/>
          <w:rtl/>
        </w:rPr>
        <w:t xml:space="preserve">ومن ناحية أخرى، تمثل نسب الاشتراك في التأمين الاجتماعي إحدى الإشكاليات الجوهرية التي تمس الواقع المعيشي للمؤمن عليهم، حيث لا تزال هذه النسب مرتفعة رغم ما شهدته من تخفيض نسبي مقارنة بالقانون السابق. فالعاملون لدى الغير يلتزمون بنسبة محددة من أجورهم الشهرية، في حين يلتزم أصحاب الأعمال بنسبة أخرى، بما يجعل إجمالي الاشتراكات المدفوعة عبئًا ماليًا ملحوظًا. كما تلتزم فئات أخرى، مثل أصحاب الأعمال والمصريين بالخارج والعمالة غير المنتظمة، بنسب اشتراك مماثلة، مع خضوع أجر الاشتراك لضوابط متعددة تحد من مرونته (المادة 54 من اللائحة التنفيذية لقانون 148 لسنة 2019م)، فضلًا عن النص على زيادات دورية مستقبلية في نسب الاشتراك وفقًا للتقارير الاكتوارية، وهو ما يثير تساؤلات جدية حول عدالة هذه النسب وقدرتها على مراعاة الأوضاع الاقتصادية المتغيرة. وفي هذا السياق، يبرز الدور المحوري للجنة الخبراء التي أقرها القانون، والتي تختص بإعداد التقييمات الاكتوارية ودراسة نسب الاشتراك واقتراح ما يلزم بشأنها، سواء بالزيادة أو التخفيض، فضلًا عن دورها في تقديم المشورة الفنية لمجلس الإدارة والمشاركة في إعداد التقارير المتعلقة بزيادة المعاشات. وقد منح القانون هذه اللجنة صلاحيات واسعة في الحصول على البيانات اللازمة لأداء مهامها، مع إلزام الهيئة بالتنسيق مع مختلف جهات الدولة لتوفير البيانات الديموغرافية والاقتصادية، بما يعكس الأهمية البالغة للدور المنوط بها في تحقيق التوازن المالي للنظام التأميني (المواد الخاصة بلجنة الخبراء في اللائحة التنفيذية لقانون 148 لسنة 2019م). كما تبرز مشكلة عدم مراعاة معدلات التضخم الحقيقية عند تسوية المعاشات، حيث رغم النص في القانون الحالي على الارتباط بمؤشرات التضخم، فإن التطبيق العملي لا يعكس الارتفاع الفعلي في مستويات </w:t>
      </w:r>
      <w:r>
        <w:rPr>
          <w:rFonts w:ascii="Simplified Arabic" w:cs="Simplified Arabic" w:eastAsia="Aptos" w:hAnsi="Simplified Arabic"/>
          <w:sz w:val="28"/>
          <w:szCs w:val="28"/>
          <w:rtl/>
        </w:rPr>
        <w:t>الأسعار، وهو ما يؤدي إلى تآكل القيمة الحقيقية للمعاشات وعجزها عن مواجهة أعباء المعيشة (البند 6 من المادة 1 من قانون 148 لسنة 2019م). ويضاف إلى ذلك قصور التمثيل الحقيقي لأرباب المعاشات في مجلس إدارة الهيئة (شحاته، 2024، ص. 1148). حيث يظل هذا التمثيل محدودًا وغير معبر عن مصالحهم الفعلية، رغم كونهم أصحاب الحق الأصيل في أموال التأمينات. ويؤدي هذا القصور إلى إقصاء أصحاب المعاشات عن مواقع صنع القرار، ويحول دون مشاركتهم في رسم السياسات الاستثمارية والمالية التي تمس حقوقهم بصورة مباشرة. بالرغم من أن القانون نص على تخصيص نسبة محددة من أعضاء مجلس الإدارة لأرباب المعاشات، حيث يخصص عضوان فقط لهذه الفئة، إلا أن آلية اختيار هذين العضوين تظل غير حرة، إذ يتم اختيارهما بواسطة مجلس الإدارة نفسه، مما يحول تمثيل أرباب المعاشات إلى شكل صوري لا يعكس مصالحهم الحقيقية أو يضمن صوتهم في صنع القرار (المادة 9 من قانون 148 لسنة 2019م). وكان من الأجدر أن يتم اختيار هؤلاء الأعضاء عن طريق النقابات الخاصة بأرباب المعاشات، لضمان تمثيل فعلي يعكس مصالحهم وحقوقهم. مما أدى إلى تراجع دور أصحاب المعاشات في التأثير على السياسات والقرارات التي تتعلق بمستحقاتهم ومستقبل الهيئة. حيث يتكون المجلس من أحد عشر عضوًا بالإضافة إلى رئيس مجلس الإدارة، ولا يخصص لأصحاب المعاشات سوى عضوين فقط، وهو تمثيل لا يعكس مصالحهم الفعلية ولا يضمن لهم صوتًا مؤثرًا في اتخاذ القرارات. ومن ثم، يصبح من الضروري زيادة تمثيل أصحاب المعاشات في مجلس الإدارة، فضلاً عن تخصيص مقاعد لهم في مجلس أمناء صندوق الاستثمار ولجنة الخبراء، باعتبار أن هذه الأموال هي ملك لهم وهم الأقدر على إدارتها. ويجب أن يتم اختيار أرباب المعاشات القادرين على فهم نظم التأمين والدراسات الاكتوارية والسياسات الاستثمارية، لضمان قدرتهم على مباشرة مهامهم بالشكل الصحيح وإدارة الأموال الخاصة بهم بكفاءة. كما يمكن الاستعانة بأساتذة الجامعات المتفرغين والمتخصصين في مجالات التأمين والاستثمار للمساهمة في إدارة أموال هيئة التأمينات، بما يحقق أقصى استفادة للمستفيدين من النظام التأميني. وتعد مسألة تمثيل أصحاب المعاشات في مجلس الإدارة من القضايا الجوهرية والأخطر، بل يمكن اعتبارها أهم مشكلة ضمن المشكلات التي تستدعي تعديلات تشريعية عاجلة، إذ أن وجود أصحاب المال الحقيقي في مجلس الإدارة، وفي مجلس الأمناء، وفي لجنة الخبراء، سيكون له أثر بالغ في تحسين أداء الخدمات التأمينية، وزيادة المعاشات الحقيقية، وخفض نسب الاشتراكات، وحل العديد من المشكلات القائمة. ومع ذلك، يظل تحقيق ذلك مرتبطًا بإجراءات تشريعية واستجابة من السلطة العامة في الدولة، وهو أمر خارج نطاق البحث الحالي ويحتاج إلى إرادة سياسية وتشريعية لتطبيقه على أرض الواقع.</w:t>
      </w: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b/>
          <w:bCs/>
          <w:sz w:val="28"/>
          <w:szCs w:val="28"/>
          <w:rtl/>
        </w:rPr>
      </w:pPr>
      <w:r>
        <w:rPr>
          <w:rFonts w:ascii="Simplified Arabic" w:cs="Simplified Arabic" w:eastAsia="Aptos" w:hAnsi="Simplified Arabic"/>
          <w:b/>
          <w:bCs/>
          <w:sz w:val="28"/>
          <w:szCs w:val="28"/>
          <w:rtl/>
        </w:rPr>
        <w:t>ثانيًا: المشكلات التي لا يتطلب التعامل معها تدخلًا تشريعيًا أو صدور قرار سيادي</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sz w:val="28"/>
          <w:szCs w:val="28"/>
          <w:rtl/>
        </w:rPr>
        <w:t xml:space="preserve">تُشكل المشكلات التي يمكن التعامل معها دون تدخل تشريعي أو صدور قرار سيادي محور هذه الدراسة، حيث يتم التركيز على تطبيق استراتيجيات التفاوض بهدف قياس أثرها في معالجة هذه المشكلات. وتتميز </w:t>
      </w:r>
      <w:r>
        <w:rPr>
          <w:rFonts w:ascii="Simplified Arabic" w:cs="Simplified Arabic" w:eastAsia="Aptos" w:hAnsi="Simplified Arabic"/>
          <w:sz w:val="28"/>
          <w:szCs w:val="28"/>
          <w:rtl/>
        </w:rPr>
        <w:t>هذه المشكلات بتعددها وتطورها المستمر، ما يجعل حصرها صعبًا، إذ تظهر تدريجيًا مع التطبيق المستمر ومع زيادة التطور في المجتمع.</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sz w:val="28"/>
          <w:szCs w:val="28"/>
          <w:rtl/>
        </w:rPr>
        <w:t>من أبرز هذه المشكلات مشكلة التهرب من الاشتراك في التأمين الاجتماعي، والتي تؤثر بشكل مباشر على كفاءة النظام وقدرته على تقديم الحماية لجميع المؤمن عليهم. يقوم نظام التأمين الاجتماعي على مبدأ المشاركة الجماعية، حيث لا يتحمل العامل وحده قسط التأمين، بل يشارك صاحب العمل في دفعه، وتساهم الدولة أيضًا بحصتها في تمويل النظام، بما في ذلك حصتها كصاحب عمل عن العاملين في الدولة، وهو ما يمنح العامل شعورًا بالدور الإيجابي الذي يلعبه ضمن المظلة التأمينية (محمد، 2002، ص. 2). وظهرت ظاهرة التهرب التأميني بشكل واضح مع ارتفاع مستويات الاشتراكات، التي كانت تصل إلى نسب مرتفعة جدًا، وما زالت، مما شجع بعض أصحاب الأعمال في القطاع الخاص على التهرب من التأمين على عمالهم أو الاستغناء عن البعض منهم، الأمر الذي ساهم أيضًا في زيادة نسب البطالة. ويُقصد بالتهرب التأميني عدم قيام صاحب العمل بالاشتراك عن جميع العاملين لديه، أو الاكتفاء بالاشتراك عن بعضهم دون الآخرين، أو أداء الاشتراكات التأمينية عن أجور ومدة عمل أقل من الواقع. ويمكن تمييز صور التهرب التأميني إلى نوعين رئيسيين: التهرب الكلي، حيث يمتنع صاحب العمل عن الاشتراك عن أحد العاملين أو أكثر، ويقوم بإخفاء الأمر عن هيئة التأمينات أو يتعمد الامتناع عن سداد الاشتراكات المستحقة، والتهرب الجزئي، حيث يتم الاشتراك عن بعض العمال دون الآخرين أو عن أجر اشتراك يقل عن الأجر الفعلي أو مدة أقل من المدة الفعلية، أو عدم الإخطار بانتهاء خدمة العامل رغم استمراره في العمل، أو عدم الانتظام في سداد الاشتراكات. وفي كلا الحالتين يؤدي التهرب إلى عدم سداد الاشتراكات المستحقة بصورة كاملة أو جزئية، وهو ما يضر بالحقوق التأمينية للعاملين ويؤثر على الموارد المالية للهيئة. وتبرز ظاهرة التهرب التأميني بشكل خاص في القطاع الخاص، ولاسيما المنشآت الصغيرة، بسبب محدودية قدرة مفتشي التأمينات على متابعة جميع العمال وضمان تأمينهم، إضافة إلى أن غالبية العاملين في هذه المنشآت قد يكونون من أقارب صاحب العمل، مثل الأبناء أو الإخوة، وعند التفتيش يزعمون أن عملهم مجرد مساعدة لعائلاتهم، مما يعقد عملية اتخاذ الإجراءات التأمينية بحقهم. ويدخل صاحب العمل من خلال التهرب الكلي أو الجزئي كسبًا غير مشروع على حساب العمال، ويؤدي ذلك إلى حرمانهم من معاشات مناسبة عند بلوغ السن أو توافر الشروط، أو إلى حصولهم على معاشات غير عادلة بسبب تقليل الاشتراكات المستحقة على أجورهم الفعلية. وتتنوع أسباب التهرب التأميني، فهناك من يفعل ذلك بسوء نية بهدف تخفيف الالتزامات المالية المترتبة عليه تجاه العمال، مستفيدًا من الفرق بين الاشتراكات المستحقة على الأجر الفعلي وتلك المحتسبة على أساس أجر صوري. وهناك أيضًا من يضطر إلى الاشتراك على أساس الحد الأدنى للأجر بسبب رفض العامل خصم الاشتراكات من أجره، مع تهديده بمغادرة العمل إذا تم خصم أي مبلغ، مما يدفع صاحب العمل إما لعدم الاشتراك كليًا أو الاشتراك بأجر أقل من الأجر الفعلي.</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sz w:val="28"/>
          <w:szCs w:val="28"/>
          <w:rtl/>
        </w:rPr>
        <w:t xml:space="preserve">وتترتب على التهرب التأميني آثار متعددة، أهمها حرمان العامل من الاستفادة من مظلة التأمين الاجتماعي، وضياع حقوقه عند تحقق المخاطر التي يغطيها النظام، مثل الشيخوخة أو العجز أو الوفاة، وكذلك إصابات </w:t>
      </w:r>
      <w:r>
        <w:rPr>
          <w:rFonts w:ascii="Simplified Arabic" w:cs="Simplified Arabic" w:eastAsia="Aptos" w:hAnsi="Simplified Arabic"/>
          <w:sz w:val="28"/>
          <w:szCs w:val="28"/>
          <w:rtl/>
        </w:rPr>
        <w:t>العمل أو المرض. كما يؤدي إلى كثرة المنازعات القضائية بين العمال وأصحاب الأعمال وهيئة التأمينات بشأن إثبات العلاقة العمالية، ويقلل من موارد الهيئة المالية، ويؤثر سلبًا على ميزانية التأمين الصحي الممولة من الاشتراكات التأمينية، ويزيد الأعباء المالية على الخزانة العامة، ما ينعكس في نهاية المطاف على انهيار القوة الشرائية لأسر المؤمن عليهم أو أصحاب المعاشات.</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sz w:val="28"/>
          <w:szCs w:val="28"/>
          <w:rtl/>
        </w:rPr>
        <w:t>وتمثل مشكلة المعاش المبكر للعاملين العالقين بين أحكام القانون السابق والقانون الجديد إحدى المشكلات الملحة التي تستلزم إيجاد حلول جذرية، إذ تؤثر مباشرة على حياة هؤلاء الأفراد وأسرهم نتيجة انعدام المرتب أو المعاش المستحق لهم. وبالرغم من أن الأوضاع القانونية لهذه الفئة قد اكتملت أركانها بموجب القانون رقم 79 لسنة 1975، أي قبل عام 2020، إلا أن التأخير في تقديم طلب الصرف أدي للإضرار بحقوقهم.</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sz w:val="28"/>
          <w:szCs w:val="28"/>
          <w:rtl/>
        </w:rPr>
        <w:t>والمقصود بالمعاش المبكر هو المبلغ المالي الذي تؤديه الدولة، ممثلة في الهيئة القومية للتأمين الاجتماعي، للمؤمن عليه الذي سبق له الاشتراك في نظام التأمين الاجتماعي، عند رغبته في إنهاء خدمته قبل بلوغ سن التقاعد القانوني (نايل، 1986، ص. 119). مع استيفاء شروط استحقاق المعاش المبكر المنصوص عليها في القانون (</w:t>
      </w:r>
      <w:r>
        <w:rPr>
          <w:rFonts w:ascii="Simplified Arabic" w:cs="Simplified Arabic" w:eastAsia="Aptos" w:hAnsi="Simplified Arabic"/>
          <w:sz w:val="28"/>
          <w:szCs w:val="28"/>
        </w:rPr>
        <w:t>Chauchard, 2011, pp. 244-249</w:t>
      </w:r>
      <w:r>
        <w:rPr>
          <w:rFonts w:ascii="Simplified Arabic" w:cs="Simplified Arabic" w:eastAsia="Aptos" w:hAnsi="Simplified Arabic"/>
          <w:sz w:val="28"/>
          <w:szCs w:val="28"/>
          <w:rtl/>
        </w:rPr>
        <w:t>). ويُصرف المعاش المبكر كحقوق شهرية مستمرة طوال حياة المستحق، ويؤول إلى المستفيدين عنه في حالة الوفاة، مع مراعاة الزيادات السنوية وفقًا لما يحدده القانون عند توزيع المعاش على المستفيدين (البرعي، 2005، ص. 78).</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sz w:val="28"/>
          <w:szCs w:val="28"/>
          <w:rtl/>
        </w:rPr>
        <w:t xml:space="preserve">ويختلف المعاش المبكر عن حالات استحقاق المعاش الطبيعية (شحاته، 2024، ص. 1131). مثل بلوغ سن التقاعد أو العجز الجزئي أو الكلي أو الوفاة، إذ يتم منحه بناءً على طلب المؤمن عليه لإنهاء الخدمة قبل السن القانوني، ويستند إلى فلسفة الادخار في نظام التأمين الاجتماعي (بخيت، 1999، ص. 92). حيث يكون للمؤمن عليه فترة اشتراك كافية تتيح له الحصول على معاش يضمن له الاستقرار المالي والاجتماعي قبل بلوغ سن التقاعد (محمد، 2002، ص. 11). وفي القانون السابق كان استحقاق المعاش المبكر ممكنًا بعد 20 سنة اشتراك، سواء كانت سنوات خدمة فعلية أو مشتراة، بينما فرض القانون الجديد شرطين متزامنين لصرف المعاش المبكر، هما استيفاء مدة اشتراك كافية في تأمين الشيخوخة والعجز والوفاة بحيث تضمن حصول المؤمن عليه على معاش لا يقل عن 50% من أجره أو دخل التسوية الأخيرة، و65% من الحد الأدنى لأجر الاشتراك في تاريخ الاستحقاق. ويظهر الواقع العملي أن هذين الشرطين لا يتحققان إلا لمن بلغ مدة اشتراك فعلية 40 سنة وكان سنه 58 عامًا، نظرًا لبدء الاشتراك الإجباري من سن 18، ما يجعل استحقاق المعاش المبكر صعب التحقيق لمعظم المؤمن عليهم. دون احتساب المدد المشتراة (البند 6 من المادة 21 من قانون 148 لسنة 2019م). وبالتالي تسبب تطبيق القانون الجديد في حرمان عدد كبير من الأشخاص الذين تقدموا بطلبات استقالة أو إنهاء خدمة قبل نفاذ القانون 148 لسنة 2019 واستوفوا شروط القانون السابق رقم 79 لسنة 1975، حيث تأخر تقديم طلبات الصرف من قبل جهات العمل حتى بداية تطبيق القانون الجديد في 1/1/2020، مما أدى إلى فقدان دخلهم وعدم استحقاق المعاش المبكر. لعدم توافر شروط القانون. وفي المقابل، يسمح قانون الخدمة المدنية للموظفين الذين تجاوزوا سن الخمسين بطلب إحالتهم للمعاش المبكر، ويُلزم جهة العمل بالاستجابة لهذا الطلب. وبناء عليه، فإن الأشخاص الذين </w:t>
      </w:r>
      <w:r>
        <w:rPr>
          <w:rFonts w:ascii="Simplified Arabic" w:cs="Simplified Arabic" w:eastAsia="Aptos" w:hAnsi="Simplified Arabic"/>
          <w:sz w:val="28"/>
          <w:szCs w:val="28"/>
          <w:rtl/>
        </w:rPr>
        <w:t>خرجوا على المعاش المبكر وفقًا لقانون العاملين المدنيين بعد تجاوز سن الخمسين، قد لا يستوفون شروط القانون الجديد رقم 148 لسنة 2019، سواء من حيث السن أو مدة الخدمة الفعلية، مما يؤدي إلى حرمانهم من معاشهم أو فقدان مرتباتهم، على الرغم من خروجهم بشكل قانوني وفقًا للإجراءات المقررة في قانون الخدمة المدنية (المادة 70 من قانون 81 لسنة 2016م). مما ساهم بدوره في زعزعة الاستقرار الاجتماعي والاقتصادي. وكذلك فالقانون السابق، نص على إمكانية مد الخدمة في حال بلغ المؤمن عليه سن 60 سنة ولم يستوفِ مدة الاشتراك اللازمة، سواء كانت مدة فعلية أو مشتراة، بحيث يُسمح له بمد خدمته وفق شروط معينة ليحقق المدة المطلوبة للحصول على المعاش.</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sz w:val="28"/>
          <w:szCs w:val="28"/>
          <w:rtl/>
        </w:rPr>
        <w:t>أما في القانون الجديد، فقد حددت مدة الخدمة اللازمة لاستحقاق المعاش بـ15 عامًا، اعتبارًا من 1/1/2025، ولا يُحتسب ضمن هذه المدة أي مدد مشتراة، أي اشترط أن تكون المدة فعلية فقط. وأصبح شراء المدة مقصورًا على تحسين قيمة المعاش وليس للحصول على المعاش نفسه. كما لم ينص القانون الجديد على إمكانية مد الخدمة لمن لم تسمح له مدة الخدمة الفعلية باستحقاق المعاش عند بلوغه السن القانوني للخروج، كما كان مقررًا في القانون السابق، مما أدى إلى حرمان بعض المؤمن عليهم من المعاش الدوري واستحقاقهم بدلًا من ذلك تعويضًا ماليًا على دفعة واحدة (المادة 26 من قانون 148 لسنة 2019م).</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sz w:val="28"/>
          <w:szCs w:val="28"/>
          <w:rtl/>
        </w:rPr>
        <w:t>وقد سعت الجمعية العمومية لقسمي الفتوى والتشريع إلى معالجة هذه المشكلة، وقررت جواز سحب القرارات الصادرة بإنهاء الخدمة للمعاش المبكر دون التقيد بموعد الستين يومًا اللازمة للسحب (الجمعية العمومية لقسمي الفتوى والتشريع، 2023). بما يحقق الأهداف المرجوة من نظام المعاش المبكر. وتباينت الأحكام القضائية بشأن المعاش المبكر وفقًا للظروف والوثائق المقدمة، وأصدرت محكمة النقض المصرية حكمًا تاريخيًا باستحقاق المعاش للمستقيلين، حيث أكدت على علي ذلك في حكم لها صدر حديثا في واقعة قيام شخص مؤمن عليه بالاستقالة، ولم يتقدم بطلب صرف المعاش المبكر إلا في 13/10/2021م، فقامت هيئة التأمينات برفض طلبه. فرفع المؤمن عليه دعوى أمام محكمة غرب الإسكندرية الابتدائية، قُيدت برقم 25 لسنة 2022، الدائرة 5 عمالي غرب، وبجلسة 30/5/2022م حكمت المحكمة لصالحه، باستحقاق المعاش المبكر اعتبارًا من تاريخ تقديم طلب الصرف. وقامت هيئة التأمينات بالاستئناف على الحكم، فأكدت محكمة استئناف الإسكندرية الحكم الابتدائي. ولم تتوقف الهيئة عند هذا، فقامت بالطعن بالنقض على الحكم الصادر من محكمة الاستئناف، إلا أن محكمة النقض، في جلسة 24/1/2024م، أيدت الحكم وأصبح استحقاق المعاش المبكر للمؤمن عليه باتًا ونهائيًا. وقد تم تنفيذ الحكم لاحقًا داخل هيئة التأمينات (محكمة النقض، الطعن رقم 10825 لسنة 93 ق، 2024).</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sz w:val="28"/>
          <w:szCs w:val="28"/>
          <w:rtl/>
        </w:rPr>
        <w:t xml:space="preserve">وتتجلى مشكلة التحويل من فئة صاحب عمل إلى عامل بشكل واضح بين أصحاب المنشآت الفردية والأعضاء المتضامنين في شركات الأشخاص، وغالبًا ما يكون هؤلاء من الأقارب. يقوم الشريك المتضامن بتغيير صفته القانونية من صاحب عمل إلى عامل، سواء بتعديل عقد الشركة أو بإنهاء اشتراكه كشريك متضامن والتأمين على نفسه بصفته عاملاً. ويقصد بالتحويل قيام صاحب العمل بالتأمين على نفسه كعامل بدلًا من كونه صاحب عمل، سواء في بداية النشاط أو أثناء ممارسته له، مثل نقل النشاط إلى أحد الأبناء </w:t>
      </w:r>
      <w:r>
        <w:rPr>
          <w:rFonts w:ascii="Simplified Arabic" w:cs="Simplified Arabic" w:eastAsia="Aptos" w:hAnsi="Simplified Arabic"/>
          <w:sz w:val="28"/>
          <w:szCs w:val="28"/>
          <w:rtl/>
        </w:rPr>
        <w:t>والتأمين على نفسه لدى المنشأة بصفته عاملاً، أو التأمين على نفسه ضمن العمالة غير المنتظمة رغم امتلاكه منشأة تأمينية. في ظل القانون القديم كان يستلزم لاستحقاق المعاش ألا تقل مدة الاشتراك عن عشر سنوات، وأن يكون سن الاستحقاق ستين عامًا للعامل وخمسة وستين عامًا لصاحب العمل، مما أدى إلى انتشار هذه المشكلة. ومع تطبيق القانون الجديد تقلصت هذه الظاهرة نسبياً لكنها لم تختفِ تمامًا. وتظهر هذه المشكلة في صور متعددة منها بيع المنشأة حقيقة أو صورياً للزوج أو الأبناء ثم الالتحاق بالعمل كعامل لفترة قصيرة حتى بلوغ سن التقاعد مع تحمل المنتفع لكلا حصتي الاشتراك، أو إغلاق النشاط لفترة مؤقتة والالتحاق بعمل يخضع لتأمين العمال وصرف المعاش عند بلوغ السن القانوني ثم معاودة النشاط بعد صرف المعاش، أو التأمين على نفسه منذ بداية النشاط كعامل أو ضمن العمالة غير المنتظمة لتقليل الالتزامات التأمينية. ويعزى السبب إلى فرق نسب الاشتراك بين فئة العامل وفئة صاحب العمل، إذ تعتبر الاشتراكات لفئة العامل أقل نسبيًا (المادة 19 من قانون 148 لسنة 2019م). إضافة إلى الرغبة في الحصول على خدمات التأمين الصحي، إذ أن العامل المؤمن عليه لديه الحق في بطاقة التأمين الصحي، بينما صاحب العمل يواجه صعوبات في الحصول عليها إلا في بعض المحافظات، وكذلك الاستفادة من استحقاق المعاش في حالات العجز الجزئي والتي تمنح للعامل المؤمن عليه لدى الغير بينما صاحب العمل يشترط أن يكون العجز كاملاً، إضافة إلى أن بداية النشاط الفردي لصاحب العمر 18 عامًا لا يجوز التأمين عليه كصاحب عمل قبل سن 21 عامًا، فيلجأ للتأمين كعامل أو ضمن العمالة غير المنتظمة (البند ثانياً من المادة 2 من قانون 148 لسنة 2019م). وترتب على هذه الظاهرة انخفاض قيمة الاشتراكات التي كانت ستستحق لهيئة التأمين الاجتماعي، بالإضافة إلى اكتساب مزايا التأمين الصحي والمعاش في حالة العجز الجزئي دون وجه حق.</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sz w:val="28"/>
          <w:szCs w:val="28"/>
          <w:rtl/>
        </w:rPr>
        <w:t xml:space="preserve">وتعتبر مشكلة إثبات علاقة العمل والاستقالة الصورية من المشكلات العملية الهامة التي تواجه نظام التأمينات الاجتماعية (محمد، 2022، ص. 255). حيث قد يقوم صاحب العمل بإخطار مكتب التأمينات بانتهاء خدمة العامل رغم استمرار عمله الفعلي، مما يؤثر على حقوق العامل والمستفيدين عنه عند بلوغ سن التقاعد أو حدوث إصابة عمل أو مرض مهني. والاستقالة تعني إنهاء خدمة الموظف بناءً على طلبه أو لاتخاذه موقفًا يعده القانون بحكم الاستقالة (المادة 119 من قانون 12 لسنة 2003م). ويترتب على تقديمها استحقاق كافة الحقوق منذ تاريخ تقديم الطلب، مع إمكانية العدول عنها خلال مدة محددة إذا كان الإنهاء من جانب العامل. ويجب أن تكون الاستقالة مكتوبة، سواء بخط اليد أو إلكترونيًا، وتوقيع العامل شرط أساسي لإثباتها قانونيًا، وتسلم إلى صاحب العمل أو الإدارة المختصة، وعلى صاحب العمل الرد عليها، وفي حال عدم الرد تُعد مقبولة تلقائيًا. ويستهدف القانون الجديد، المقرر تطبيقه اعتبارًا من 1/10/2025، التأكد من تقديم الاستقالة كتابة إلى صاحب العمل أو وكيله المعتمد من مكتب العمل، وإلزام العامل بالاستمرار في العمل حتى يتم البت في الاستقالة خلال عشرة أيام، وتُعد مقبولة إذا لم يصدر قرار خلال هذه المدة، مع إمكانية العدول كتابيًا عن الاستقالة خلال عشرة أيام بشرط اعتماد مكتب العمل (المادة 167 من قانون 14 لسنة 2025م). لكن المشكلة الأساسية ليست في الاستقالة العادية، وإنما في </w:t>
      </w:r>
      <w:r>
        <w:rPr>
          <w:rFonts w:ascii="Simplified Arabic" w:cs="Simplified Arabic" w:eastAsia="Aptos" w:hAnsi="Simplified Arabic"/>
          <w:sz w:val="28"/>
          <w:szCs w:val="28"/>
          <w:rtl/>
        </w:rPr>
        <w:t xml:space="preserve">الاستقالة الصورية التي يستخدمها صاحب العمل لإيهام هيئة التأمينات بإنهاء خدمة العامل للهروب من التزاماته، وحتى مع اشتراط توقيع مكتب العمل على الاستقالة الصورية، قد يجبر صاحب العمل العامل على الحصول على توقيع المكتب لإضفاء المشروعية على الاستقالة. وقد حاول القضاء التصدي لهذه المشكلة، فقضت محكمة النقض بضرورة أن تكون علاقة العمل مكتوبة ووضع نسخة منه في مكتب التأمينات الاجتماعية، وفي حال عدم وجود العقد المكتوب يمكن إثبات الحقوق بجميع طرق الإثبات المتاحة للعامل ولورثته، مع مراعاة تقدير الواقع من قبل المحكمة (محكمة النقض، الطعن رقم 2342 لسنة 56 ق، وغيرها). كما أصدرت هيئة التأمينات تعليمات لحماية العامل، حيث يُلزم صاحب العمل بتوضيح أسباب أي امتناع عن توقيع استمارة إنهاء الخدمة (استمارة س6)، ويقوم مكتب التأمينات بالتحقق من صحة إنهاء الخدمة بالتنسيق مع مكتب العمل، وتسجيل المستندات على نظام التغطية التأمينية (المادة 192 من اللائحة التنفيذية لقانون 148 لسنة 2019م). وإذا تقدم العامل بشكوى، يتم إحالتها إلى قسم التفتيش بالمكتب للتحقق من صحة إنهاء الخدمة، واستصدار توقيع الاستمارة من المفتش ورئيس التفتيش عند تعنت صاحب العمل، حتى لا يتضرر العامل (رئاسة هيئة التأمينات، 2024) وترجع أسباب هذه المشكلة إلى ضعف منظومة التفتيش في الهيئة وعدم توفير الحماية الكافية لهم من أصحاب الأعمال المخالفين، بالإضافة إلى خوف العامل على مصدر دخله، مما يجعل كشف حالات الاستقالة الصورية صعبًا. وتترتب على هذه المشكلة آثار جسيمة، فهي تؤدي إلى حرمان المستفيدين من المعاش المستحق عند وفاة العامل، وفقدان الحقوق التأمينية في حالة حدوث إصابة عمل أو مرض مهني، بسبب عدم القدرة على إثبات علاقة العمل. ويترتب على عدم توثيق الزواج عدم علم هيئة التأمينات بحالته، مما قد يؤدي إلى صرف المعاشات والمستحقات المالية بالمخالفة للقانون، إذ لا تعترف الهيئة إلا بالزواج الموثق رسميًا (المادة 99 من قانون 148 لسنة 2019م). أو بما يقره القضاء بحكم بات، أو عبر الإعلام الشرعي أو شهادة ميلاد أحد الأبناء في بعض المناطق التي جرت العادة فيها على عدم توثيق الزواج (المذكرة الإيضاحية لقانون 148 لسنة 2019م، ص. 29). ومن أسباب هذه الظاهرة قيام بعض الأزواج بإبرام زواج عرفي بعد الطلاق الرسمي للحصول على معاشات أو حقوق مالية بشكل غير مشروع، كما أن بعض المستحقين يحاولون الاستفادة من المعاش دون وجود توثيق رسمي للعلاقة الزوجية. وللتعامل مع هذه المشكلة، تصدر هيئة التأمينات تعليمات تقضي باستيفاء بيانات الشاكي والتحقق من المستندات المقدمة، واستدعاء المشكو في حقه، ومخاطبة قطاع الأحوال المدنية وقسم الشرطة لإجراء التحريات اللازمة (المادة 305 من اللائحة التنفيذية لقانون 148 لسنة 2019م)، ومن ثم اتخاذ قرار قانوني بشأن استمرارية صرف المعاش أو إيقافه (هيئة التأمينات، منشور رقم 4 لسنة 2021). وتترتب على الزواج العرفي غير الموثق آثار سلبية تشمل الاستيلاء على أموال الهيئة بدون وجه حق، الإضرار بأنصبة المستحقين الآخرين، والإضرار بالمنظومة التأمينية مستقبلاً. ورغم أن القانون الجديد نص على توفير الرعاية الاجتماعية لأصحاب المعاشات وإنشاء اعتماد مالي مستقل لها وحساب خاص في صندوق الهيئة، إلا أن تطبيق هذه الرعاية لم يرقَ إلى مستوى تطلعات أصحاب المعاشات. وينص القانون على موارد لحساب الرعاية الاجتماعية تشمل ما يخصصه صندوق التأمين </w:t>
      </w:r>
      <w:r>
        <w:rPr>
          <w:rFonts w:ascii="Simplified Arabic" w:cs="Simplified Arabic" w:eastAsia="Aptos" w:hAnsi="Simplified Arabic"/>
          <w:sz w:val="28"/>
          <w:szCs w:val="28"/>
          <w:rtl/>
        </w:rPr>
        <w:t>الاجتماعي، وما تخصصه الخزانة العامة، وعائد الاستثمار، ونسبة 30% من الغرامات، بالإضافة إلى التبرعات والهبات والمنح، كما أتاح القانون إمكانية إضافة موارد أخرى (المادة 29 من اللائحة التنفيذية لقانون 148 لسنة 2019م). مما يجعل التمويل متاحًا بالكامل. والمقصود بالرعاية الاجتماعية هو توفير قدر من الدعم والخدمات لأصحاب المعاشات لتعزيز شعورهم بالانتماء للدولة وتفعيل التكافل الاجتماعي، وتمكينهم من المشاركة في الحياة العامة. وقد ترك القانون لمجلس إدارة هيئة التأمينات سلطة اقتراح الأنشطة والخدمات، مثل توصيل المعاشات للمرضى والعاجزين وكبار السن، وتوفير وسائل ترفيهية، والتنسيق مع الجهات الأخرى لتفعيل خدمات إضافية، بالإضافة إلى تخفيضات تصل إلى 75% في المواصلات العامة، النوادي، دور السينما والمسارح، وخدمات الرحلات والإقامة العلاجية (المذكرة الإيضاحية لقانون 148 لسنة 2019م، ص. 28). إلا أن الواقع العملي أظهر غياب هذه الخدمات، فلا يتم توصيل المعاشات بالمنزل بشكل منتظم، ولا يشعر أصحاب المعاشات بأي امتيازات ملموسة. وتترتب على هذا الواقع آثار سلبية تتمثل في عدم شعور أصحاب المعاش بالتقدير المناسب من هيئة التأمينات والدولة، والإضرار بروح الانتماء واللحمة الوطنية.</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sz w:val="28"/>
          <w:szCs w:val="28"/>
          <w:rtl/>
        </w:rPr>
        <w:t>وأما مشكلة التحول الرقمي والميكنة فتتمثل في أن القانون يقر استخدام التكنولوجيا والوسائل الإلكترونية في جميع جوانب العمل بالهيئة لتسهيل تحصيل الاشتراكات وصرف المعاشات وكافة المستحقات (المادة 123 من قانون 148 لسنة 2019م). وإنشاء ملفات إلكترونية للمؤمن عليهم تحتوي على كافة البيانات والمستندات المحدثة دوريًا وتكون معتمدة بالتوقيع الإلكتروني، ما يوفر سرعة وكفاءة أعلى (عسكر، 2022، ص. 34). ويوحد إجراءات تقديم المستندات عبر المحافظ الإلكترونية والموقع الإلكتروني للهيئة، كما يضمن حفظ الأصول إلكترونيًا لكل المعاملات والتقارير والأوراق الخاصة باللجنة والخبراء والتحكيم الطبي، ويتيح إمكانية إنهاء وتسوية الملفات عبر أي محافظة دون الاعتماد على الملفات الورقية، إلا أن الواقع العملي لا يزال يعتمد إلى حد كبير على المستندات الورقية، مما يؤخر إنجاز الملفات ويزيد احتمال الخطأ أو فقدان الأوراق، ويحول دون تحقيق الفوائد المرجوة من التحول الرقمي في توفير الوقت والتكلفة وتحسين الكفاءة التشغيلية وتقديم خدمات مبتكرة للمستفيدين (</w:t>
      </w:r>
      <w:r>
        <w:rPr>
          <w:rFonts w:ascii="Simplified Arabic" w:cs="Simplified Arabic" w:eastAsia="Aptos" w:hAnsi="Simplified Arabic"/>
          <w:sz w:val="28"/>
          <w:szCs w:val="28"/>
        </w:rPr>
        <w:t>Agushi, 2019</w:t>
      </w:r>
      <w:r>
        <w:rPr>
          <w:rFonts w:ascii="Simplified Arabic" w:cs="Simplified Arabic" w:eastAsia="Aptos" w:hAnsi="Simplified Arabic"/>
          <w:sz w:val="28"/>
          <w:szCs w:val="28"/>
          <w:rtl/>
        </w:rPr>
        <w:t>).</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sz w:val="28"/>
          <w:szCs w:val="28"/>
          <w:rtl/>
        </w:rPr>
        <w:t xml:space="preserve">أما مشكلة الوكالة القانونية في إطار الهيئة القومية للتأمين الاجتماعي تكمن في التناقض بين النصوص القانونية وبين التعليمات العملية الصادرة عن الهيئة، إذ ينص القانون صراحةً على جواز صرف المعاشات وتقديم المستندات بموجب توكيل قانوني يجدد كل ثلاث سنوات (المادتين 146، 150 من قانون 148 لسنة 2019م). مع التزام الوكيل بالتصرف ضمن حدود الوكالة الممنوحة له وفقاً للقانون المدني، وضمان حق الهيئة في صرف المستحقات للشخص الجديد عند تغيير الوكيل (المواد 291، 293، 299 من اللائحة التنفيذية لقانون 148 لسنة 2019م). غير أن تطبيق الهيئة العملي حدّ من دور التوكيل، فأصبح مقتصراً على تقديم الطلبات والمستندات دون سلطة صرف المستحقات (قطاع العمليات التأمينية بهيئة التأمينات، 2024)، مع منع تعديل القائم بصرف المعاش باسم الوكيل، وإلزام اعتماد التوكيل من الشهر العقاري إذا مر عليه أكثر من سنة (رئاسة هيئة التأمينات، 2025). مما يخلق قيوداً إضافية على أصحاب المعاشات </w:t>
      </w:r>
      <w:r>
        <w:rPr>
          <w:rFonts w:ascii="Simplified Arabic" w:cs="Simplified Arabic" w:eastAsia="Aptos" w:hAnsi="Simplified Arabic"/>
          <w:sz w:val="28"/>
          <w:szCs w:val="28"/>
          <w:rtl/>
        </w:rPr>
        <w:t>ويعيق وصولهم إلى حقوقهم التأمينية بسهولة ويسر، ويبرز هذا التقييد التحديات المترتبة على التوازن بين حفظ الحقوق القانونية للمستفيدين وضمان سلامة الإجراءات التأمينية، بما يستدعي دراسة معمقة لتطوير آليات الوكالة بما يحقق حماية أصحاب المعاشات دون الإخلال بالضوابط القانونية.</w:t>
      </w: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b/>
          <w:bCs/>
          <w:sz w:val="28"/>
          <w:szCs w:val="28"/>
          <w:rtl/>
        </w:rPr>
      </w:pPr>
      <w:r>
        <w:rPr>
          <w:rFonts w:ascii="Simplified Arabic" w:cs="Simplified Arabic" w:eastAsia="Aptos" w:hAnsi="Simplified Arabic"/>
          <w:b/>
          <w:bCs/>
          <w:sz w:val="28"/>
          <w:szCs w:val="28"/>
          <w:rtl/>
        </w:rPr>
        <w:t>ثالثًا: مبررات استخدام استراتيجيات التفاوض لمعالجة مشكلات الهيئة القومية للتأمين الاجتماعي</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sz w:val="28"/>
          <w:szCs w:val="28"/>
          <w:rtl/>
        </w:rPr>
        <w:t>تُعد الهيئة القومية للتأمين الاجتماعي من أكبر الهيئات الخدمية في جمهورية مصر العربية، إذ ترتبط بشكل مباشر بملايين المواطنين من المؤمن عليهم، وأصحاب المعاشات، والمستفيدين عنهم، وأصحاب الأعمال، وهو ما يجعلها من أكثر المؤسسات الحكومية احتكاكًا بالمجتمع. وبحكم طبيعة عملها التي تجمع بين البعد الإنساني في التعامل مع المواطنين، والبعد القانوني والتنظيمي الصارم الذي يحكم منظومة التأمين الاجتماعي، تواجه الهيئة تحديات مستمرة في تحقيق التوازن بين الالتزام بتطبيق القوانين واللوائح، والاستجابة لمطالب واحتياجات المتعاملين معها. وفي ضوء طبيعة المشكلات التي يعاني منها المجال التأميني، ولا سيما تلك المشكلات القابلة للحل دون تدخل تشريعي، تبرز الحاجة إلى توضيح العلاقة بين أسباب استخدام استراتيجيات التفاوض وإمكانية توظيفها في معالجة هذه المشكلات داخل الهيئة القومية للتأمين الاجتماعي. فالتفاوض يُعد من الأدوات الفعالة في إدارة الخلافات وحل المشكلات المعقدة (جلال، 2007، ص. 3). إذ يتيح الوصول إلى حلول توافقية بين الأطراف المختلفة، المتمثلة في أصحاب المعاشات والمستفيدين عنهم، والمؤمن عليهم، وأصحاب الأعمال من جهة، وهيئة التأمين الاجتماعي من جهة أخرى، بما يسهم في تقليل حدة الصراع وتحقيق قدر من التوازن بين المصالح المتعارضة.</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sz w:val="28"/>
          <w:szCs w:val="28"/>
          <w:rtl/>
        </w:rPr>
        <w:t xml:space="preserve">وتكمن أهمية استراتيجيات التفاوض في كونها أداة تنظيمية وإدارية قادرة على تحسين مستوى التفاهم والتعاون بين الأطراف المعنية بالعملية التأمينية، سواء داخل الهيئة بين المستويات الإدارية المختلفة، أو خارجها مع المتعاملين من مواطنين ومؤسسات حكومية وغير حكومية. كما تسهم هذه الاستراتيجيات في الحد من النزاعات الإدارية والقانونية، وتقليل اللجوء إلى التقاضي، بما يوفر الوقت والجهد والتكلفة، ويعزز من كفاءة الأداء المؤسسي للهيئة. وتواجه الهيئة القومية للتأمين الاجتماعي مجموعة من التحديات الإدارية والفنية التي تؤثر على جودة الخدمات المقدمة، من أبرزها تراكم النزاعات بين أصحاب الأعمال والهيئة، وبطء الإجراءات وتعقيدها، وضعف التنسيق مع أصحاب المصالح، ووجود فجوات في الفهم القانوني والتنظيمي، فضلًا عن تضارب المصالح واختلاف الأهداف بين الأطراف المختلفة. وفي ظل هذه التحديات، أصبح التفاوض ضرورة عملية وحتمية لتحقيق التوازن بين المصالح المتعارضة، وتحويل بيئة العمل من الصراع إلى التفاهم والشراكة. كما يتيح التفاوض تعزيز قنوات التواصل الفعّال وبناء الثقة المتبادلة، وتحقيق قدر أعلى من العدالة التأمينية، من خلال تسوية النزاعات والمطالبات في إطار مرن يحافظ على الحقوق دون الإخلال بالقوانين المنظمة. إضافة إلى ذلك، يمنح التفاوض الهيئة القدرة على التكيف مع المتغيرات الاقتصادية والاجتماعية والإدارية المتسارعة، مثل التضخم، وتغير السياسات، والتحولات التنظيمية، من خلال الحوار البنّاء وصياغة حلول أكثر قبولًا واستدامة. ويسهم هذا النهج التشاركي في تحسين جودة </w:t>
      </w:r>
      <w:r>
        <w:rPr>
          <w:rFonts w:ascii="Simplified Arabic" w:cs="Simplified Arabic" w:eastAsia="Aptos" w:hAnsi="Simplified Arabic"/>
          <w:sz w:val="28"/>
          <w:szCs w:val="28"/>
          <w:rtl/>
        </w:rPr>
        <w:t>القرارات الإدارية، وتعزيز الانتماء المؤسسي، ورفع مستوى رضا المواطنين عن الخدمات المقدمة (حسن، 2014، ص. 45-52).</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sz w:val="28"/>
          <w:szCs w:val="28"/>
          <w:rtl/>
        </w:rPr>
        <w:t>وبناءً على ما سبق، فإن استخدام استراتيجيات التفاوض داخل الهيئة القومية للتأمين الاجتماعي يُعد مبررًا إداريًا وتنمويًا في آن واحد، لما يحققه من توازن بين الكفاءة الإدارية والعدالة الاجتماعية، وما يسهم به في دعم الاستقرار المؤسسي وتحسين صورة الهيئة وتعزيز الثقة بينها وبين المجتمع (عفيفي وسعد، 2003، ص. 73).</w:t>
      </w:r>
    </w:p>
    <w:p>
      <w:pPr>
        <w:pStyle w:val="style0"/>
        <w:spacing w:after="0" w:lineRule="auto" w:line="240"/>
        <w:jc w:val="both"/>
        <w:rPr>
          <w:rFonts w:ascii="Simplified Arabic" w:cs="Simplified Arabic" w:eastAsia="Aptos" w:hAnsi="Simplified Arabic"/>
          <w:b/>
          <w:bCs/>
          <w:sz w:val="28"/>
          <w:szCs w:val="28"/>
          <w:rtl/>
        </w:rPr>
      </w:pPr>
      <w:r>
        <w:rPr>
          <w:rFonts w:ascii="Simplified Arabic" w:cs="Simplified Arabic" w:eastAsia="Aptos" w:hAnsi="Simplified Arabic"/>
          <w:b/>
          <w:bCs/>
          <w:sz w:val="28"/>
          <w:szCs w:val="28"/>
          <w:rtl/>
        </w:rPr>
        <w:t>مبررات استخدام استراتيجية التكامل التفاوضية</w:t>
      </w:r>
      <w:r>
        <w:rPr>
          <w:rFonts w:ascii="Simplified Arabic" w:cs="Simplified Arabic" w:eastAsia="Aptos" w:hAnsi="Simplified Arabic" w:hint="cs"/>
          <w:b/>
          <w:bCs/>
          <w:sz w:val="28"/>
          <w:szCs w:val="28"/>
          <w:rtl/>
        </w:rPr>
        <w:t>:</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sz w:val="28"/>
          <w:szCs w:val="28"/>
          <w:rtl/>
        </w:rPr>
        <w:t>تُعد استراتيجية التكامل التفاوضية من أكثر استراتيجيات التفاوض ملاءمة لمعالجة المشكلات الإدارية والاجتماعية المعقدة التي تواجه الهيئة القومية للتأمين الاجتماعي، نظرًا لتعدد أطراف العملية التفاوضية وتداخل مصالحهم. فهذه المشكلات لا يمكن التعامل معها بفعالية من خلال القرارات الإدارية التقليدية أو الإجراءات القانونية وحدها، وإنما تتطلب مدخلًا تفاوضيًا يقوم على التعاون والتفاهم المشترك لتحقيق المصالح المتبادلة. وتستند استراتيجية التكامل التفاوضية إلى مبدأ “المكسب المشترك”، حيث تسعى إلى الوصول إلى حلول تحقق مصالح جميع الأطراف دون إضرار بأي طرف، بما يضمن الحفاظ على حقوق المؤمن عليهم وأصحاب المعاشات والمستفيدين عنهم، وفي الوقت ذاته يدعم استدامة الموارد المالية للهيئة من خلال تعزيز التزام أصحاب الأعمال. كما تسهم هذه الاستراتيجية في تحويل الصراعات التأمينية، مثل التهرب من التأمين أو النزاعات المرتبطة بتطبيق القوانين المختلفة، من مواجهات قانونية حادة إلى حوارات بنّاءة تسعى إلى حلول وسطية عادلة (نظرية التفاوض، 2025).</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sz w:val="28"/>
          <w:szCs w:val="28"/>
          <w:rtl/>
        </w:rPr>
        <w:t>وتتميز استراتيجية التكامل بقدرتها على التعامل مع المشكلات المتشابكة ذات الأبعاد القانونية والمالية والإدارية والاجتماعية، من خلال التحليل المشترك لجذور المشكلة، ومشاركة جميع الأطراف في صياغة الحلول، بما يعزز استدامتها وفاعليتها. كما تفتح هذه الاستراتيجية المجال أمام الابتكار الإداري وطرح بدائل غير تقليدية لمواجهة التحديات المتجددة، مثل التحول الرقمي، والرعاية الاجتماعية، وإثبات علاقات العمل، وغيرها من الإشكاليات العملية. وتتسق استراتيجية التكامل التفاوضية مع توجهات الإصلاح الإداري والحوكمة الرشيدة التي تتبناها الدولة المصرية، حيث تقوم على مبادئ الشفافية والمشاركة والتواصل الفعّال، وتسهم في تحويل بيئة العمل من الصراع إلى التعاون، وتعزيز الثقة المتبادلة، وتحقيق العدالة الاجتماعية والاستدامة المالية، وهو ما يجعلها ركيزة أساسية في تطوير منظومة التأمين الاجتماعي. حيث تستند استراتيجية التكامل التفاوضية إلى نظرية التفاوض القيمي، التي تؤكد أن جوهر التفاوض الفعّال لا يقوم على الصراع أو التنازل المتبادل، وإنما يرتكز على البحث المشترك عن حلول تحقق المصالح المتبادلة لجميع الأطراف. وتُعد هذه النظرية من الأطر النظرية المعنية بصناعة القرار في العديد من مجالات الأنشطة الإنسانية، لما لها من قدرة على توجيه السلوك التفاوضي نحو التعاون وتحقيق النتائج المستدامة (عبد الحميد، 2012، ص. 90-100).</w:t>
      </w: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b/>
          <w:bCs/>
          <w:sz w:val="28"/>
          <w:szCs w:val="28"/>
          <w:rtl/>
        </w:rPr>
      </w:pPr>
      <w:r>
        <w:rPr>
          <w:rFonts w:ascii="Simplified Arabic" w:cs="Simplified Arabic" w:eastAsia="Aptos" w:hAnsi="Simplified Arabic"/>
          <w:b/>
          <w:bCs/>
          <w:sz w:val="28"/>
          <w:szCs w:val="28"/>
          <w:rtl/>
        </w:rPr>
        <w:t>مبررات استخدام استراتيجية تعميق العلاقات التفاوضية</w:t>
      </w:r>
      <w:r>
        <w:rPr>
          <w:rFonts w:ascii="Simplified Arabic" w:cs="Simplified Arabic" w:eastAsia="Aptos" w:hAnsi="Simplified Arabic" w:hint="cs"/>
          <w:b/>
          <w:bCs/>
          <w:sz w:val="28"/>
          <w:szCs w:val="28"/>
          <w:rtl/>
        </w:rPr>
        <w:t>:</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sz w:val="28"/>
          <w:szCs w:val="28"/>
          <w:rtl/>
        </w:rPr>
        <w:t>تُعد استراتيجية تعميق العلاقات التفاوضية من الاتجاهات الحديثة في الإدارة التفاوضية، ولا سيما في المؤسسات الخدمية الكبرى ذات الطابع الاجتماعي، مثل الهيئة القومية للتأمين الاجتماعي، التي يعتمد نجاحها بدرجة كبيرة على قوة العلاقات الإنسانية ومستوى الثقة بين الأطراف المتعاملة معها. وتواجه الهيئة تحديات متعددة تتعلق بضعف التواصل، وتراجع الثقة بين المواطن والمؤسسة، وتزايد النزاعات حول الحقوق التأمينية، فضلًا عن محدودية التنسيق بين الإدارات المختلفة. وفي هذا السياق، تمثل استراتيجية تعميق العلاقات التفاوضية مدخلًا فعالًا لإصلاح بيئة العمل المؤسسية، من خلال بناء علاقات قائمة على الحوار المستمر، والشفافية، والاحترام المتبادل. فتعميق العلاقات يسهم في إعادة بناء الثقة المفقودة بين الهيئة والمتعاملين معها، وتحويل طبيعة التفاعل من علاقة رقابية جامدة إلى شراكة اجتماعية تسعى لتحقيق العدالة والاستقرار (حسن، 2014، ص. 118-125). كما تساعد هذه الاستراتيجية في تحويل النزاعات التأمينية المتكررة إلى فرص للتعاون وحل المشكلات بصورة ودية، بما يقلل من التصعيد القانوني ويعزز الالتزام بالقوانين. وتسهم العلاقات التفاوضية القوية في تحسين جودة الخدمات التأمينية، من خلال فهم أدق لاحتياجات المستفيدين، وتسريع الإجراءات، وتقليل الأخطاء الإدارية. فاستخدام استراتيجية تعميق العلاقات التفاوضية مبررًا أساسيًا لضمان استقرار العلاقات المؤسسية وبناء مناخ تفاهم وتعاون دائم بين الأطراف المختلفة. حيث انه وفقًا للمدرسة الحديثة في علم التفاوض فإن العلاقات الإنسانية هي المكوّن الأكثر تأثيرًا في جودة أي اتفاق (نظرية العلاقات الإنسانية، 2025). وعلى الصعيد الداخلي، تدعم استراتيجية تعميق العلاقات التفاوضية تحسين العلاقات بين العاملين داخل الهيئة، وتعزيز روح الفريق الواحد، وتطوير مهارات الاتصال والتفاوض، مما ينعكس إيجابًا على الأداء المؤسسي العام. كما تسهم في دعم التحول نحو الحوكمة الرشيدة، من خلال تعزيز الشفافية والمشاركة في اتخاذ القرار ونشر المعلومات بوضوح.</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sz w:val="28"/>
          <w:szCs w:val="28"/>
          <w:rtl/>
        </w:rPr>
        <w:t>وبناءً عليه، فإن استخدام استراتيجية تعميق العلاقات التفاوضية داخل الهيئة القومية للتأمين الاجتماعي يُعد مبررًا علميًا وعمليًا قويًا، لأنها تستثمر في العنصر الإنساني والعلاقات طويلة الأمد، وتُسهم في تحقيق الاستقرار المؤسسي والثقة المجتمعية، وهو ما يمثل الركيزة الأساسية لنجاح واستدامة نظام التأمين الاجتماعي في مصر.</w:t>
      </w: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b/>
          <w:bCs/>
          <w:sz w:val="28"/>
          <w:szCs w:val="28"/>
          <w:rtl/>
        </w:rPr>
      </w:pPr>
      <w:r>
        <w:rPr>
          <w:rFonts w:ascii="Simplified Arabic" w:cs="Simplified Arabic" w:eastAsia="Aptos" w:hAnsi="Simplified Arabic"/>
          <w:b/>
          <w:bCs/>
          <w:sz w:val="28"/>
          <w:szCs w:val="28"/>
          <w:rtl/>
        </w:rPr>
        <w:t>استشراف أثر استخدام استراتيجيات التفاوض في مشكلات الهيئة القومية للتأمين الاجتماعي</w:t>
      </w:r>
      <w:r>
        <w:rPr>
          <w:rFonts w:ascii="Simplified Arabic" w:cs="Simplified Arabic" w:eastAsia="Aptos" w:hAnsi="Simplified Arabic" w:hint="cs"/>
          <w:b/>
          <w:bCs/>
          <w:sz w:val="28"/>
          <w:szCs w:val="28"/>
          <w:rtl/>
        </w:rPr>
        <w:t>:</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sz w:val="28"/>
          <w:szCs w:val="28"/>
          <w:rtl/>
        </w:rPr>
        <w:t>يمثل استخدام استراتيجيات التفاوض داخل الهيئة القومية للتأمين الاجتماعي تحولًا نوعيًا في أسلوب إدارة المشكلات، من الاعتماد على المعالجة الإجرائية التقليدية إلى تبني مدخل تفاعلي قائم على إدارة المصالح والعلاقات. ويُتوقع أن يسهم هذا التحول في إعادة تشكيل آليات التعامل مع المشكلات التأمينية والإدارية، بما يعزز قدرة الهيئة على الاستجابة المرنة للتحديات المتغيرة دون المساس بالإطار القانوني المنظم لعملها.</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sz w:val="28"/>
          <w:szCs w:val="28"/>
          <w:rtl/>
        </w:rPr>
        <w:t xml:space="preserve">ومن منظور استشرافي، يُتوقع أن يؤدي إدماج التفاوض كأداة مؤسسية إلى تحسين فعالية إدارة الخلافات داخل الهيئة وخارجها، من خلال الانتقال من منطق رد الفعل إلى منطق الوقاية المسبقة من النزاعات. </w:t>
      </w:r>
      <w:r>
        <w:rPr>
          <w:rFonts w:ascii="Simplified Arabic" w:cs="Simplified Arabic" w:eastAsia="Aptos" w:hAnsi="Simplified Arabic"/>
          <w:sz w:val="28"/>
          <w:szCs w:val="28"/>
          <w:rtl/>
        </w:rPr>
        <w:t>ويُسهم ذلك في تقليص حجم المشكلات المتراكمة، والحد من تحولها إلى أزمات قانونية أو إدارية ممتدة، بما ينعكس إيجابًا على استقرار الأداء المؤسسي واستمراريته.</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sz w:val="28"/>
          <w:szCs w:val="28"/>
          <w:rtl/>
        </w:rPr>
        <w:t>كما يُتوقع أن يُحدث التفاوض أثرًا ملموسًا على مستوى جودة القرارات الإدارية، حيث يتيح تحليل المشكلات من زوايا متعددة، ويُدخل الاعتبارات الواقعية والاجتماعية ضمن عملية صنع القرار، الأمر الذي يؤدي إلى قرارات أكثر قابلية للتطبيق وأكثر توافقًا مع طبيعة الواقع التأميني. ويترتب على ذلك تقليل فجوات التطبيق بين النصوص التنظيمية والممارسات العملية. وعلى المستوى المؤسسي، يُرجح أن يسهم استخدام استراتيجيات التفاوض في دعم التحول من إدارة تقوم على الإجراءات الجامدة إلى إدارة قائمة على التفاعل والتكيف، بما يعزز القدرة المؤسسية للهيئة على التعامل مع المتغيرات الاقتصادية والاجتماعية والتنظيمية، دون الحاجة المستمرة إلى تعديلات تشريعية. ويؤدي ذلك إلى رفع كفاءة استخدام الموارد المتاحة، وتحسين توزيع الجهود الإدارية (عبد الحميد، 2012، ص. 91-98). أما على المستوى المجتمعي، فيُتوقع أن ينعكس تبني التفاوض في صورة انخفاض تدريجي في حدة الاحتقان المرتبط بالقضايا التأمينية، وتحول العلاقة بين الهيئة والمتعاملين معها إلى علاقة أكثر استقرارًا وتوازنًا. ويسهم ذلك في تعزيز الامتثال الطوعي للنظام التأميني، ودعم استدامته على المدى المتوسط والطويل. ومن ثم، فإن استشراف أثر استخدام استراتيجيات التفاوض داخل الهيئة القومية للتأمين الاجتماعي لا يقتصر على تحقيق حلول آنية للمشكلات القائمة (استراتيجيات تعميق العلاقات مع العملاء، 2025). وإنما يمتد ليشمل إحداث تغيير هيكلي في فلسفة إدارة المشكلات، بما يجعل التفاوض أداة تنظيمية داعمة للاستقرار المؤسسي، ورافعة لتحسين الأداء العام في إطار منظومة التأمين الاجتماعي.</w:t>
      </w: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noProof/>
          <w:sz w:val="28"/>
          <w:szCs w:val="28"/>
          <w:rtl/>
          <w:lang w:val="ar-SA"/>
        </w:rPr>
        <mc:AlternateContent>
          <mc:Choice Requires="wps">
            <w:drawing>
              <wp:anchor distT="0" distB="0" distL="0" distR="0" simplePos="false" relativeHeight="5" behindDoc="false" locked="false" layoutInCell="true" allowOverlap="true">
                <wp:simplePos x="0" y="0"/>
                <wp:positionH relativeFrom="margin">
                  <wp:posOffset>214629</wp:posOffset>
                </wp:positionH>
                <wp:positionV relativeFrom="paragraph">
                  <wp:posOffset>209550</wp:posOffset>
                </wp:positionV>
                <wp:extent cx="5293360" cy="4053840"/>
                <wp:effectExtent l="0" t="0" r="21590" b="22860"/>
                <wp:wrapNone/>
                <wp:docPr id="1029" name="مستطيل: زوايا مستديرة 26"/>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5293360" cy="4053840"/>
                        </a:xfrm>
                        <a:prstGeom prst="roundRect"/>
                        <a:solidFill>
                          <a:srgbClr val="ffffff"/>
                        </a:solidFill>
                        <a:ln cmpd="sng" cap="flat" w="19050">
                          <a:solidFill>
                            <a:srgbClr val="000000"/>
                          </a:solidFill>
                          <a:prstDash val="solid"/>
                          <a:miter/>
                          <a:headEnd/>
                          <a:tailEnd/>
                        </a:ln>
                      </wps:spPr>
                      <wps:txbx id="1029">
                        <w:txbxContent>
                          <w:p>
                            <w:pPr>
                              <w:pStyle w:val="style0"/>
                              <w:spacing w:after="0" w:lineRule="auto" w:line="240"/>
                              <w:jc w:val="center"/>
                              <w:rPr>
                                <w:rFonts w:ascii="Simplified Arabic" w:cs="Simplified Arabic" w:hAnsi="Simplified Arabic"/>
                                <w:b/>
                                <w:bCs/>
                                <w:sz w:val="32"/>
                                <w:szCs w:val="32"/>
                                <w:rtl/>
                              </w:rPr>
                            </w:pPr>
                            <w:r>
                              <w:rPr>
                                <w:rFonts w:ascii="Simplified Arabic" w:cs="Simplified Arabic" w:hAnsi="Simplified Arabic"/>
                                <w:b/>
                                <w:bCs/>
                                <w:sz w:val="32"/>
                                <w:szCs w:val="32"/>
                                <w:rtl/>
                              </w:rPr>
                              <w:t>الـفـصل الثالث</w:t>
                            </w:r>
                          </w:p>
                          <w:p>
                            <w:pPr>
                              <w:pStyle w:val="style0"/>
                              <w:spacing w:after="0" w:lineRule="auto" w:line="240"/>
                              <w:jc w:val="center"/>
                              <w:rPr>
                                <w:rFonts w:ascii="Simplified Arabic" w:cs="Simplified Arabic" w:hAnsi="Simplified Arabic"/>
                                <w:b/>
                                <w:bCs/>
                                <w:sz w:val="32"/>
                                <w:szCs w:val="32"/>
                                <w:rtl/>
                              </w:rPr>
                            </w:pPr>
                            <w:r>
                              <w:rPr>
                                <w:rFonts w:ascii="Simplified Arabic" w:cs="Simplified Arabic" w:hAnsi="Simplified Arabic"/>
                                <w:b/>
                                <w:bCs/>
                                <w:sz w:val="32"/>
                                <w:szCs w:val="32"/>
                                <w:rtl/>
                              </w:rPr>
                              <w:t>أثر استراتيجيات التفاوض في معالجة مشكلات الهيئة القومية للتأمين الاجتماعي</w:t>
                            </w:r>
                          </w:p>
                          <w:p>
                            <w:pPr>
                              <w:pStyle w:val="style0"/>
                              <w:spacing w:after="0" w:lineRule="auto" w:line="240"/>
                              <w:jc w:val="both"/>
                              <w:rPr>
                                <w:rFonts w:ascii="Simplified Arabic" w:cs="Simplified Arabic" w:hAnsi="Simplified Arabic"/>
                                <w:b/>
                                <w:bCs/>
                                <w:sz w:val="32"/>
                                <w:szCs w:val="32"/>
                                <w:rtl/>
                              </w:rPr>
                            </w:pPr>
                          </w:p>
                          <w:p>
                            <w:pPr>
                              <w:pStyle w:val="style0"/>
                              <w:spacing w:after="0" w:lineRule="auto" w:line="240"/>
                              <w:jc w:val="both"/>
                              <w:rPr>
                                <w:rFonts w:ascii="Simplified Arabic" w:cs="Simplified Arabic" w:hAnsi="Simplified Arabic"/>
                                <w:b/>
                                <w:bCs/>
                                <w:sz w:val="32"/>
                                <w:szCs w:val="32"/>
                                <w:rtl/>
                              </w:rPr>
                            </w:pPr>
                            <w:r>
                              <w:rPr>
                                <w:rFonts w:ascii="Simplified Arabic" w:cs="Simplified Arabic" w:hAnsi="Simplified Arabic"/>
                                <w:b/>
                                <w:bCs/>
                                <w:sz w:val="32"/>
                                <w:szCs w:val="32"/>
                                <w:rtl/>
                              </w:rPr>
                              <w:t>المحور الأول: تصميم الدراسة الميدانية وأداة جمع البيانات</w:t>
                            </w:r>
                          </w:p>
                          <w:p>
                            <w:pPr>
                              <w:pStyle w:val="style0"/>
                              <w:spacing w:after="0" w:lineRule="auto" w:line="240"/>
                              <w:jc w:val="both"/>
                              <w:rPr>
                                <w:rFonts w:ascii="Simplified Arabic" w:cs="Simplified Arabic" w:hAnsi="Simplified Arabic"/>
                                <w:b/>
                                <w:bCs/>
                                <w:sz w:val="32"/>
                                <w:szCs w:val="32"/>
                                <w:rtl/>
                              </w:rPr>
                            </w:pPr>
                          </w:p>
                          <w:p>
                            <w:pPr>
                              <w:pStyle w:val="style0"/>
                              <w:spacing w:after="0" w:lineRule="auto" w:line="240"/>
                              <w:jc w:val="both"/>
                              <w:rPr>
                                <w:rFonts w:ascii="Simplified Arabic" w:cs="Simplified Arabic" w:hAnsi="Simplified Arabic"/>
                                <w:b/>
                                <w:bCs/>
                                <w:sz w:val="32"/>
                                <w:szCs w:val="32"/>
                                <w:rtl/>
                              </w:rPr>
                            </w:pPr>
                            <w:r>
                              <w:rPr>
                                <w:rFonts w:ascii="Simplified Arabic" w:cs="Simplified Arabic" w:hAnsi="Simplified Arabic"/>
                                <w:b/>
                                <w:bCs/>
                                <w:sz w:val="32"/>
                                <w:szCs w:val="32"/>
                                <w:rtl/>
                              </w:rPr>
                              <w:t>المحور الثاني: تحليل البيانات واختبار الفرضيات</w:t>
                            </w:r>
                          </w:p>
                          <w:p>
                            <w:pPr>
                              <w:pStyle w:val="style0"/>
                              <w:spacing w:after="0" w:lineRule="auto" w:line="240"/>
                              <w:jc w:val="both"/>
                              <w:rPr>
                                <w:rFonts w:ascii="Simplified Arabic" w:cs="Simplified Arabic" w:hAnsi="Simplified Arabic"/>
                                <w:b/>
                                <w:bCs/>
                                <w:sz w:val="32"/>
                                <w:szCs w:val="32"/>
                                <w:rtl/>
                              </w:rPr>
                            </w:pPr>
                          </w:p>
                          <w:p>
                            <w:pPr>
                              <w:pStyle w:val="style0"/>
                              <w:spacing w:after="0" w:lineRule="auto" w:line="240"/>
                              <w:jc w:val="both"/>
                              <w:rPr>
                                <w:rFonts w:ascii="Simplified Arabic" w:cs="Simplified Arabic" w:hAnsi="Simplified Arabic"/>
                                <w:b/>
                                <w:bCs/>
                                <w:sz w:val="32"/>
                                <w:szCs w:val="32"/>
                              </w:rPr>
                            </w:pPr>
                            <w:r>
                              <w:rPr>
                                <w:rFonts w:ascii="Simplified Arabic" w:cs="Simplified Arabic" w:hAnsi="Simplified Arabic"/>
                                <w:b/>
                                <w:bCs/>
                                <w:sz w:val="32"/>
                                <w:szCs w:val="32"/>
                                <w:rtl/>
                              </w:rPr>
                              <w:t>المحور الثالث: النتائج العملية والتوصيات</w:t>
                            </w:r>
                          </w:p>
                        </w:txbxContent>
                      </wps:txbx>
                      <wps:bodyPr lIns="91440" rIns="91440" tIns="45720" bIns="45720" vert="horz" anchor="ctr" wrap="square">
                        <a:prstTxWarp prst="textNoShape"/>
                        <a:noAutofit/>
                      </wps:bodyPr>
                    </wps:wsp>
                  </a:graphicData>
                </a:graphic>
                <wp14:sizeRelH relativeFrom="margin">
                  <wp14:pctWidth>0</wp14:pctWidth>
                </wp14:sizeRelH>
                <wp14:sizeRelV relativeFrom="margin">
                  <wp14:pctHeight>0</wp14:pctHeight>
                </wp14:sizeRelV>
              </wp:anchor>
            </w:drawing>
          </mc:Choice>
          <mc:Fallback>
            <w:pict>
              <v:roundrect id="1029" arcsize="0.16666667," fillcolor="white" stroked="t" style="position:absolute;margin-left:16.9pt;margin-top:16.5pt;width:416.8pt;height:319.2pt;z-index:5;mso-position-horizontal-relative:margin;mso-position-vertical-relative:text;mso-width-percent:0;mso-height-percent:0;mso-width-relative:margin;mso-height-relative:margin;mso-wrap-distance-left:0.0pt;mso-wrap-distance-right:0.0pt;visibility:visible;v-text-anchor:middle;">
                <v:stroke joinstyle="miter" weight="1.5pt"/>
                <v:fill/>
                <v:textbox inset="7.2pt,3.6pt,7.2pt,3.6pt">
                  <w:txbxContent>
                    <w:p>
                      <w:pPr>
                        <w:pStyle w:val="style0"/>
                        <w:spacing w:after="0" w:lineRule="auto" w:line="240"/>
                        <w:jc w:val="center"/>
                        <w:rPr>
                          <w:rFonts w:ascii="Simplified Arabic" w:cs="Simplified Arabic" w:hAnsi="Simplified Arabic"/>
                          <w:b/>
                          <w:bCs/>
                          <w:sz w:val="32"/>
                          <w:szCs w:val="32"/>
                          <w:rtl/>
                        </w:rPr>
                      </w:pPr>
                      <w:r>
                        <w:rPr>
                          <w:rFonts w:ascii="Simplified Arabic" w:cs="Simplified Arabic" w:hAnsi="Simplified Arabic"/>
                          <w:b/>
                          <w:bCs/>
                          <w:sz w:val="32"/>
                          <w:szCs w:val="32"/>
                          <w:rtl/>
                        </w:rPr>
                        <w:t>الـفـصل الثالث</w:t>
                      </w:r>
                    </w:p>
                    <w:p>
                      <w:pPr>
                        <w:pStyle w:val="style0"/>
                        <w:spacing w:after="0" w:lineRule="auto" w:line="240"/>
                        <w:jc w:val="center"/>
                        <w:rPr>
                          <w:rFonts w:ascii="Simplified Arabic" w:cs="Simplified Arabic" w:hAnsi="Simplified Arabic"/>
                          <w:b/>
                          <w:bCs/>
                          <w:sz w:val="32"/>
                          <w:szCs w:val="32"/>
                          <w:rtl/>
                        </w:rPr>
                      </w:pPr>
                      <w:r>
                        <w:rPr>
                          <w:rFonts w:ascii="Simplified Arabic" w:cs="Simplified Arabic" w:hAnsi="Simplified Arabic"/>
                          <w:b/>
                          <w:bCs/>
                          <w:sz w:val="32"/>
                          <w:szCs w:val="32"/>
                          <w:rtl/>
                        </w:rPr>
                        <w:t>أثر استراتيجيات التفاوض في معالجة مشكلات الهيئة القومية للتأمين الاجتماعي</w:t>
                      </w:r>
                    </w:p>
                    <w:p>
                      <w:pPr>
                        <w:pStyle w:val="style0"/>
                        <w:spacing w:after="0" w:lineRule="auto" w:line="240"/>
                        <w:jc w:val="both"/>
                        <w:rPr>
                          <w:rFonts w:ascii="Simplified Arabic" w:cs="Simplified Arabic" w:hAnsi="Simplified Arabic"/>
                          <w:b/>
                          <w:bCs/>
                          <w:sz w:val="32"/>
                          <w:szCs w:val="32"/>
                          <w:rtl/>
                        </w:rPr>
                      </w:pPr>
                    </w:p>
                    <w:p>
                      <w:pPr>
                        <w:pStyle w:val="style0"/>
                        <w:spacing w:after="0" w:lineRule="auto" w:line="240"/>
                        <w:jc w:val="both"/>
                        <w:rPr>
                          <w:rFonts w:ascii="Simplified Arabic" w:cs="Simplified Arabic" w:hAnsi="Simplified Arabic"/>
                          <w:b/>
                          <w:bCs/>
                          <w:sz w:val="32"/>
                          <w:szCs w:val="32"/>
                          <w:rtl/>
                        </w:rPr>
                      </w:pPr>
                      <w:r>
                        <w:rPr>
                          <w:rFonts w:ascii="Simplified Arabic" w:cs="Simplified Arabic" w:hAnsi="Simplified Arabic"/>
                          <w:b/>
                          <w:bCs/>
                          <w:sz w:val="32"/>
                          <w:szCs w:val="32"/>
                          <w:rtl/>
                        </w:rPr>
                        <w:t>المحور الأول: تصميم الدراسة الميدانية وأداة جمع البيانات</w:t>
                      </w:r>
                    </w:p>
                    <w:p>
                      <w:pPr>
                        <w:pStyle w:val="style0"/>
                        <w:spacing w:after="0" w:lineRule="auto" w:line="240"/>
                        <w:jc w:val="both"/>
                        <w:rPr>
                          <w:rFonts w:ascii="Simplified Arabic" w:cs="Simplified Arabic" w:hAnsi="Simplified Arabic"/>
                          <w:b/>
                          <w:bCs/>
                          <w:sz w:val="32"/>
                          <w:szCs w:val="32"/>
                          <w:rtl/>
                        </w:rPr>
                      </w:pPr>
                    </w:p>
                    <w:p>
                      <w:pPr>
                        <w:pStyle w:val="style0"/>
                        <w:spacing w:after="0" w:lineRule="auto" w:line="240"/>
                        <w:jc w:val="both"/>
                        <w:rPr>
                          <w:rFonts w:ascii="Simplified Arabic" w:cs="Simplified Arabic" w:hAnsi="Simplified Arabic"/>
                          <w:b/>
                          <w:bCs/>
                          <w:sz w:val="32"/>
                          <w:szCs w:val="32"/>
                          <w:rtl/>
                        </w:rPr>
                      </w:pPr>
                      <w:r>
                        <w:rPr>
                          <w:rFonts w:ascii="Simplified Arabic" w:cs="Simplified Arabic" w:hAnsi="Simplified Arabic"/>
                          <w:b/>
                          <w:bCs/>
                          <w:sz w:val="32"/>
                          <w:szCs w:val="32"/>
                          <w:rtl/>
                        </w:rPr>
                        <w:t>المحور الثاني: تحليل البيانات واختبار الفرضيات</w:t>
                      </w:r>
                    </w:p>
                    <w:p>
                      <w:pPr>
                        <w:pStyle w:val="style0"/>
                        <w:spacing w:after="0" w:lineRule="auto" w:line="240"/>
                        <w:jc w:val="both"/>
                        <w:rPr>
                          <w:rFonts w:ascii="Simplified Arabic" w:cs="Simplified Arabic" w:hAnsi="Simplified Arabic"/>
                          <w:b/>
                          <w:bCs/>
                          <w:sz w:val="32"/>
                          <w:szCs w:val="32"/>
                          <w:rtl/>
                        </w:rPr>
                      </w:pPr>
                    </w:p>
                    <w:p>
                      <w:pPr>
                        <w:pStyle w:val="style0"/>
                        <w:spacing w:after="0" w:lineRule="auto" w:line="240"/>
                        <w:jc w:val="both"/>
                        <w:rPr>
                          <w:rFonts w:ascii="Simplified Arabic" w:cs="Simplified Arabic" w:hAnsi="Simplified Arabic"/>
                          <w:b/>
                          <w:bCs/>
                          <w:sz w:val="32"/>
                          <w:szCs w:val="32"/>
                        </w:rPr>
                      </w:pPr>
                      <w:r>
                        <w:rPr>
                          <w:rFonts w:ascii="Simplified Arabic" w:cs="Simplified Arabic" w:hAnsi="Simplified Arabic"/>
                          <w:b/>
                          <w:bCs/>
                          <w:sz w:val="32"/>
                          <w:szCs w:val="32"/>
                          <w:rtl/>
                        </w:rPr>
                        <w:t>المحور الثالث: النتائج العملية والتوصيات</w:t>
                      </w:r>
                    </w:p>
                  </w:txbxContent>
                </v:textbox>
              </v:roundrect>
            </w:pict>
          </mc:Fallback>
        </mc:AlternateContent>
      </w: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b/>
          <w:bCs/>
          <w:sz w:val="28"/>
          <w:szCs w:val="28"/>
          <w:rtl/>
          <w:lang w:bidi="ar-JO"/>
        </w:rPr>
      </w:pPr>
    </w:p>
    <w:p>
      <w:pPr>
        <w:pStyle w:val="style0"/>
        <w:spacing w:after="0" w:lineRule="auto" w:line="240"/>
        <w:jc w:val="both"/>
        <w:rPr>
          <w:rFonts w:ascii="Simplified Arabic" w:cs="Simplified Arabic" w:eastAsia="Aptos" w:hAnsi="Simplified Arabic"/>
          <w:b/>
          <w:bCs/>
          <w:sz w:val="28"/>
          <w:szCs w:val="28"/>
          <w:rtl/>
          <w:lang w:bidi="ar-JO"/>
        </w:rPr>
      </w:pPr>
    </w:p>
    <w:p>
      <w:pPr>
        <w:pStyle w:val="style0"/>
        <w:spacing w:after="0" w:lineRule="auto" w:line="240"/>
        <w:jc w:val="both"/>
        <w:rPr>
          <w:rFonts w:ascii="Simplified Arabic" w:cs="Simplified Arabic" w:eastAsia="Aptos" w:hAnsi="Simplified Arabic"/>
          <w:b/>
          <w:bCs/>
          <w:sz w:val="28"/>
          <w:szCs w:val="28"/>
          <w:rtl/>
          <w:lang w:bidi="ar-JO"/>
        </w:rPr>
      </w:pPr>
    </w:p>
    <w:p>
      <w:pPr>
        <w:pStyle w:val="style0"/>
        <w:spacing w:after="0" w:lineRule="auto" w:line="240"/>
        <w:jc w:val="both"/>
        <w:rPr>
          <w:rFonts w:ascii="Simplified Arabic" w:cs="Simplified Arabic" w:eastAsia="Aptos" w:hAnsi="Simplified Arabic"/>
          <w:b/>
          <w:bCs/>
          <w:sz w:val="28"/>
          <w:szCs w:val="28"/>
          <w:rtl/>
          <w:lang w:bidi="ar-JO"/>
        </w:rPr>
      </w:pPr>
    </w:p>
    <w:p>
      <w:pPr>
        <w:pStyle w:val="style0"/>
        <w:spacing w:after="0" w:lineRule="auto" w:line="240"/>
        <w:jc w:val="both"/>
        <w:rPr>
          <w:rFonts w:ascii="Simplified Arabic" w:cs="Simplified Arabic" w:eastAsia="Aptos" w:hAnsi="Simplified Arabic"/>
          <w:b/>
          <w:bCs/>
          <w:sz w:val="28"/>
          <w:szCs w:val="28"/>
          <w:rtl/>
          <w:lang w:bidi="ar-JO"/>
        </w:rPr>
      </w:pPr>
    </w:p>
    <w:p>
      <w:pPr>
        <w:pStyle w:val="style0"/>
        <w:spacing w:after="0" w:lineRule="auto" w:line="240"/>
        <w:jc w:val="both"/>
        <w:rPr>
          <w:rFonts w:ascii="Simplified Arabic" w:cs="Simplified Arabic" w:eastAsia="Aptos" w:hAnsi="Simplified Arabic"/>
          <w:b/>
          <w:bCs/>
          <w:sz w:val="28"/>
          <w:szCs w:val="28"/>
          <w:rtl/>
          <w:lang w:bidi="ar-JO"/>
        </w:rPr>
      </w:pPr>
    </w:p>
    <w:p>
      <w:pPr>
        <w:pStyle w:val="style0"/>
        <w:spacing w:after="0" w:lineRule="auto" w:line="240"/>
        <w:jc w:val="both"/>
        <w:rPr>
          <w:rFonts w:ascii="Simplified Arabic" w:cs="Simplified Arabic" w:eastAsia="Aptos" w:hAnsi="Simplified Arabic"/>
          <w:b/>
          <w:bCs/>
          <w:sz w:val="28"/>
          <w:szCs w:val="28"/>
          <w:rtl/>
          <w:lang w:bidi="ar-JO"/>
        </w:rPr>
      </w:pPr>
    </w:p>
    <w:p>
      <w:pPr>
        <w:pStyle w:val="style0"/>
        <w:spacing w:after="0" w:lineRule="auto" w:line="240"/>
        <w:jc w:val="both"/>
        <w:rPr>
          <w:rFonts w:ascii="Simplified Arabic" w:cs="Simplified Arabic" w:eastAsia="Aptos" w:hAnsi="Simplified Arabic"/>
          <w:b/>
          <w:bCs/>
          <w:sz w:val="28"/>
          <w:szCs w:val="28"/>
          <w:rtl/>
          <w:lang w:bidi="ar-JO"/>
        </w:rPr>
      </w:pPr>
    </w:p>
    <w:p>
      <w:pPr>
        <w:pStyle w:val="style0"/>
        <w:spacing w:after="0" w:lineRule="auto" w:line="240"/>
        <w:jc w:val="both"/>
        <w:rPr>
          <w:rFonts w:ascii="Simplified Arabic" w:cs="Simplified Arabic" w:eastAsia="Aptos" w:hAnsi="Simplified Arabic"/>
          <w:b/>
          <w:bCs/>
          <w:sz w:val="28"/>
          <w:szCs w:val="28"/>
          <w:rtl/>
          <w:lang w:bidi="ar-JO"/>
        </w:rPr>
      </w:pPr>
    </w:p>
    <w:p>
      <w:pPr>
        <w:pStyle w:val="style0"/>
        <w:spacing w:after="0" w:lineRule="auto" w:line="240"/>
        <w:jc w:val="both"/>
        <w:rPr>
          <w:rFonts w:ascii="Simplified Arabic" w:cs="Simplified Arabic" w:eastAsia="Aptos" w:hAnsi="Simplified Arabic"/>
          <w:b/>
          <w:bCs/>
          <w:sz w:val="28"/>
          <w:szCs w:val="28"/>
          <w:rtl/>
          <w:lang w:bidi="ar-JO"/>
        </w:rPr>
      </w:pPr>
    </w:p>
    <w:p>
      <w:pPr>
        <w:pStyle w:val="style0"/>
        <w:spacing w:after="0" w:lineRule="auto" w:line="240"/>
        <w:jc w:val="both"/>
        <w:rPr>
          <w:rFonts w:ascii="Simplified Arabic" w:cs="Simplified Arabic" w:eastAsia="Aptos" w:hAnsi="Simplified Arabic"/>
          <w:b/>
          <w:bCs/>
          <w:sz w:val="28"/>
          <w:szCs w:val="28"/>
          <w:rtl/>
          <w:lang w:bidi="ar-JO"/>
        </w:rPr>
      </w:pPr>
    </w:p>
    <w:p>
      <w:pPr>
        <w:pStyle w:val="style0"/>
        <w:spacing w:after="0" w:lineRule="auto" w:line="240"/>
        <w:jc w:val="both"/>
        <w:rPr>
          <w:rFonts w:ascii="Simplified Arabic" w:cs="Simplified Arabic" w:eastAsia="Aptos" w:hAnsi="Simplified Arabic"/>
          <w:b/>
          <w:bCs/>
          <w:sz w:val="28"/>
          <w:szCs w:val="28"/>
          <w:rtl/>
          <w:lang w:bidi="ar-JO"/>
        </w:rPr>
      </w:pPr>
    </w:p>
    <w:p>
      <w:pPr>
        <w:pStyle w:val="style0"/>
        <w:spacing w:after="0" w:lineRule="auto" w:line="240"/>
        <w:jc w:val="both"/>
        <w:rPr>
          <w:rFonts w:ascii="Simplified Arabic" w:cs="Simplified Arabic" w:eastAsia="Aptos" w:hAnsi="Simplified Arabic"/>
          <w:b/>
          <w:bCs/>
          <w:sz w:val="28"/>
          <w:szCs w:val="28"/>
          <w:rtl/>
          <w:lang w:bidi="ar-JO"/>
        </w:rPr>
      </w:pPr>
    </w:p>
    <w:p>
      <w:pPr>
        <w:pStyle w:val="style0"/>
        <w:spacing w:after="0" w:lineRule="auto" w:line="240"/>
        <w:jc w:val="center"/>
        <w:rPr>
          <w:rFonts w:ascii="Simplified Arabic" w:cs="Simplified Arabic" w:eastAsia="Aptos" w:hAnsi="Simplified Arabic"/>
          <w:b/>
          <w:bCs/>
          <w:sz w:val="28"/>
          <w:szCs w:val="28"/>
          <w:rtl/>
        </w:rPr>
      </w:pPr>
    </w:p>
    <w:bookmarkStart w:id="37" w:name="_Hlk207746238"/>
    <w:p>
      <w:pPr>
        <w:pStyle w:val="style0"/>
        <w:spacing w:after="0" w:lineRule="auto" w:line="240"/>
        <w:jc w:val="both"/>
        <w:rPr>
          <w:rFonts w:ascii="Simplified Arabic" w:cs="Simplified Arabic" w:eastAsia="Aptos" w:hAnsi="Simplified Arabic"/>
          <w:b/>
          <w:bCs/>
          <w:sz w:val="28"/>
          <w:szCs w:val="28"/>
          <w:rtl/>
        </w:rPr>
      </w:pPr>
    </w:p>
    <w:p>
      <w:pPr>
        <w:pStyle w:val="style0"/>
        <w:spacing w:after="0" w:lineRule="auto" w:line="240"/>
        <w:jc w:val="both"/>
        <w:rPr>
          <w:rFonts w:ascii="Simplified Arabic" w:cs="Simplified Arabic" w:eastAsia="Aptos" w:hAnsi="Simplified Arabic"/>
          <w:b/>
          <w:bCs/>
          <w:sz w:val="28"/>
          <w:szCs w:val="28"/>
          <w:rtl/>
        </w:rPr>
      </w:pPr>
    </w:p>
    <w:p>
      <w:pPr>
        <w:pStyle w:val="style0"/>
        <w:spacing w:after="0" w:lineRule="auto" w:line="240"/>
        <w:jc w:val="both"/>
        <w:rPr>
          <w:rFonts w:ascii="Simplified Arabic" w:cs="Simplified Arabic" w:eastAsia="Aptos" w:hAnsi="Simplified Arabic"/>
          <w:b/>
          <w:bCs/>
          <w:sz w:val="28"/>
          <w:szCs w:val="28"/>
          <w:rtl/>
        </w:rPr>
      </w:pPr>
    </w:p>
    <w:p>
      <w:pPr>
        <w:pStyle w:val="style0"/>
        <w:spacing w:after="0" w:lineRule="auto" w:line="240"/>
        <w:jc w:val="both"/>
        <w:rPr>
          <w:rFonts w:ascii="Simplified Arabic" w:cs="Simplified Arabic" w:eastAsia="Aptos" w:hAnsi="Simplified Arabic"/>
          <w:b/>
          <w:bCs/>
          <w:sz w:val="28"/>
          <w:szCs w:val="28"/>
          <w:rtl/>
        </w:rPr>
      </w:pPr>
    </w:p>
    <w:p>
      <w:pPr>
        <w:pStyle w:val="style0"/>
        <w:spacing w:after="0" w:lineRule="auto" w:line="240"/>
        <w:jc w:val="both"/>
        <w:rPr>
          <w:rFonts w:ascii="Simplified Arabic" w:cs="Simplified Arabic" w:eastAsia="Aptos" w:hAnsi="Simplified Arabic"/>
          <w:b/>
          <w:bCs/>
          <w:sz w:val="28"/>
          <w:szCs w:val="28"/>
          <w:rtl/>
        </w:rPr>
      </w:pPr>
    </w:p>
    <w:p>
      <w:pPr>
        <w:pStyle w:val="style0"/>
        <w:spacing w:after="0" w:lineRule="auto" w:line="240"/>
        <w:jc w:val="both"/>
        <w:rPr>
          <w:rFonts w:ascii="Simplified Arabic" w:cs="Simplified Arabic" w:eastAsia="Aptos" w:hAnsi="Simplified Arabic"/>
          <w:b/>
          <w:bCs/>
          <w:sz w:val="28"/>
          <w:szCs w:val="28"/>
          <w:rtl/>
        </w:rPr>
      </w:pPr>
    </w:p>
    <w:p>
      <w:pPr>
        <w:pStyle w:val="style0"/>
        <w:spacing w:after="0" w:lineRule="auto" w:line="240"/>
        <w:jc w:val="both"/>
        <w:rPr>
          <w:rFonts w:ascii="Simplified Arabic" w:cs="Simplified Arabic" w:eastAsia="Aptos" w:hAnsi="Simplified Arabic"/>
          <w:b/>
          <w:bCs/>
          <w:sz w:val="28"/>
          <w:szCs w:val="28"/>
          <w:rtl/>
        </w:rPr>
      </w:pPr>
    </w:p>
    <w:p>
      <w:pPr>
        <w:pStyle w:val="style0"/>
        <w:spacing w:after="0" w:lineRule="auto" w:line="240"/>
        <w:jc w:val="both"/>
        <w:rPr>
          <w:rFonts w:ascii="Simplified Arabic" w:cs="Simplified Arabic" w:eastAsia="Aptos" w:hAnsi="Simplified Arabic"/>
          <w:b/>
          <w:bCs/>
          <w:sz w:val="28"/>
          <w:szCs w:val="28"/>
          <w:rtl/>
        </w:rPr>
      </w:pPr>
    </w:p>
    <w:p>
      <w:pPr>
        <w:pStyle w:val="style0"/>
        <w:spacing w:after="0" w:lineRule="auto" w:line="240"/>
        <w:jc w:val="both"/>
        <w:rPr>
          <w:rFonts w:ascii="Simplified Arabic" w:cs="Simplified Arabic" w:eastAsia="Aptos" w:hAnsi="Simplified Arabic"/>
          <w:b/>
          <w:bCs/>
          <w:sz w:val="28"/>
          <w:szCs w:val="28"/>
          <w:rtl/>
        </w:rPr>
      </w:pPr>
    </w:p>
    <w:p>
      <w:pPr>
        <w:pStyle w:val="style0"/>
        <w:spacing w:after="0" w:lineRule="auto" w:line="240"/>
        <w:jc w:val="both"/>
        <w:rPr>
          <w:rFonts w:ascii="Simplified Arabic" w:cs="Simplified Arabic" w:eastAsia="Aptos" w:hAnsi="Simplified Arabic"/>
          <w:b/>
          <w:bCs/>
          <w:sz w:val="28"/>
          <w:szCs w:val="28"/>
          <w:rtl/>
        </w:rPr>
      </w:pPr>
    </w:p>
    <w:p>
      <w:pPr>
        <w:pStyle w:val="style0"/>
        <w:spacing w:after="0" w:lineRule="auto" w:line="240"/>
        <w:jc w:val="both"/>
        <w:rPr>
          <w:rFonts w:ascii="Simplified Arabic" w:cs="Simplified Arabic" w:eastAsia="Aptos" w:hAnsi="Simplified Arabic"/>
          <w:b/>
          <w:bCs/>
          <w:sz w:val="28"/>
          <w:szCs w:val="28"/>
          <w:rtl/>
        </w:rPr>
      </w:pPr>
    </w:p>
    <w:p>
      <w:pPr>
        <w:pStyle w:val="style0"/>
        <w:spacing w:after="0" w:lineRule="auto" w:line="240"/>
        <w:jc w:val="both"/>
        <w:rPr>
          <w:rFonts w:ascii="Simplified Arabic" w:cs="Simplified Arabic" w:eastAsia="Aptos" w:hAnsi="Simplified Arabic"/>
          <w:b/>
          <w:bCs/>
          <w:sz w:val="28"/>
          <w:szCs w:val="28"/>
          <w:rtl/>
        </w:rPr>
      </w:pPr>
    </w:p>
    <w:p>
      <w:pPr>
        <w:pStyle w:val="style0"/>
        <w:spacing w:after="0" w:lineRule="auto" w:line="240"/>
        <w:jc w:val="both"/>
        <w:rPr>
          <w:rFonts w:ascii="Simplified Arabic" w:cs="Simplified Arabic" w:eastAsia="Aptos" w:hAnsi="Simplified Arabic"/>
          <w:b/>
          <w:bCs/>
          <w:sz w:val="28"/>
          <w:szCs w:val="28"/>
          <w:rtl/>
        </w:rPr>
      </w:pPr>
      <w:r>
        <w:rPr>
          <w:rFonts w:ascii="Simplified Arabic" w:cs="Simplified Arabic" w:eastAsia="Aptos" w:hAnsi="Simplified Arabic" w:hint="cs"/>
          <w:b/>
          <w:bCs/>
          <w:sz w:val="28"/>
          <w:szCs w:val="28"/>
          <w:rtl/>
        </w:rPr>
        <w:t>تمهيد:</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sz w:val="28"/>
          <w:szCs w:val="28"/>
          <w:rtl/>
        </w:rPr>
        <w:t>بعد أن تناولت الفصول السابقة الإطار النظري والمفاهيمي لاستراتيجيات التفاوض، ومناقشة طبيعة المشكلات التي تواجه الهيئة القومية للتأمين الاجتماعي وأبعادها المختلفة، ينتقل هذا الفصل إلى المستوى التطبيقي الذي تُختبر فيه الفروض النظرية على أرض الواقع. إذ لا تكتمل الدراسة العلمية دون الربط بين البناء النظري والتحقق العملي، بما يسمح بقياس مدى واقعية التصورات النظرية وقابليتها للتطبيق في البيئة المؤسسية محل الدراسة</w:t>
      </w:r>
      <w:r>
        <w:rPr>
          <w:rFonts w:ascii="Simplified Arabic" w:cs="Simplified Arabic" w:eastAsia="Aptos" w:hAnsi="Simplified Arabic"/>
          <w:sz w:val="28"/>
          <w:szCs w:val="28"/>
        </w:rPr>
        <w:t>.</w:t>
      </w:r>
      <w:r>
        <w:rPr>
          <w:rFonts w:ascii="Simplified Arabic" w:cs="Simplified Arabic" w:eastAsia="Aptos" w:hAnsi="Simplified Arabic"/>
          <w:sz w:val="28"/>
          <w:szCs w:val="28"/>
          <w:rtl/>
        </w:rPr>
        <w:t xml:space="preserve"> ويكتسب هذا الفصل أهميته من كونه يسعى إلى استقصاء أثر استراتيجيات التفاوض في معالجة مشكلات الهيئة القومية للتأمين الاجتماعي من خلال دراسة ميدانية تعتمد على بيانات فعلية تم جمعها من الفئات ذات الصلة المباشرة بموضوع البحث. ويهدف ذلك إلى الوقوف على طبيعة الممارسات التفاوضية القائمة، ومدى فاعليتها في التعامل مع المشكلات الإدارية والقانونية والتنظيمية، والكشف عن الفجوة ـ إن وُجدت ـ بين ما تقرره الأدبيات العلمية وما يُطبق عمليًا داخل الهيئة</w:t>
      </w:r>
      <w:r>
        <w:rPr>
          <w:rFonts w:ascii="Simplified Arabic" w:cs="Simplified Arabic" w:eastAsia="Aptos" w:hAnsi="Simplified Arabic"/>
          <w:sz w:val="28"/>
          <w:szCs w:val="28"/>
        </w:rPr>
        <w:t>.</w:t>
      </w:r>
    </w:p>
    <w:p>
      <w:pPr>
        <w:pStyle w:val="style0"/>
        <w:spacing w:after="0" w:lineRule="auto" w:line="240"/>
        <w:jc w:val="both"/>
        <w:rPr>
          <w:rFonts w:ascii="Simplified Arabic" w:cs="Simplified Arabic" w:eastAsia="Aptos" w:hAnsi="Simplified Arabic"/>
          <w:sz w:val="28"/>
          <w:szCs w:val="28"/>
        </w:rPr>
      </w:pPr>
      <w:r>
        <w:rPr>
          <w:rFonts w:ascii="Simplified Arabic" w:cs="Simplified Arabic" w:eastAsia="Aptos" w:hAnsi="Simplified Arabic"/>
          <w:sz w:val="28"/>
          <w:szCs w:val="28"/>
          <w:rtl/>
        </w:rPr>
        <w:t>وفي هذا الإطار، يتناول الفصل الأسس المنهجية التي قامت عليها الدراسة الميدانية، وآليات تصميم أداة جمع البيانات بما يضمن صدقها وثباتها، ثم ينتقل إلى تحليل البيانات باستخدام الأساليب الإحصائية الملائمة لاختبار فروض الدراسة، وصولًا إلى استخلاص النتائج العملية التي تعكس واقع الممارسة التفاوضية داخل الهيئة. وعلى ضوء هذه النتائج، تُطرح مجموعة من التوصيات التي تهدف إلى تطوير استخدام استراتيجيات التفاوض بما يسهم في تحسين الأداء المؤسسي، وتعزيز كفاءة معالجة المشكلات، ودعم تحقيق الأهداف الاجتماعية للهيئة</w:t>
      </w:r>
      <w:r>
        <w:rPr>
          <w:rFonts w:ascii="Simplified Arabic" w:cs="Simplified Arabic" w:eastAsia="Aptos" w:hAnsi="Simplified Arabic"/>
          <w:sz w:val="28"/>
          <w:szCs w:val="28"/>
        </w:rPr>
        <w:t>.</w:t>
      </w:r>
    </w:p>
    <w:p>
      <w:pPr>
        <w:pStyle w:val="style0"/>
        <w:spacing w:after="0" w:lineRule="auto" w:line="240"/>
        <w:jc w:val="both"/>
        <w:rPr>
          <w:rFonts w:ascii="Simplified Arabic" w:cs="Simplified Arabic" w:eastAsia="Aptos" w:hAnsi="Simplified Arabic"/>
          <w:sz w:val="28"/>
          <w:szCs w:val="28"/>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b/>
          <w:bCs/>
          <w:sz w:val="28"/>
          <w:szCs w:val="28"/>
          <w:rtl/>
        </w:rPr>
      </w:pPr>
      <w:r>
        <w:rPr>
          <w:rFonts w:ascii="Simplified Arabic" w:cs="Simplified Arabic" w:eastAsia="Aptos" w:hAnsi="Simplified Arabic"/>
          <w:b/>
          <w:bCs/>
          <w:sz w:val="28"/>
          <w:szCs w:val="28"/>
          <w:rtl/>
        </w:rPr>
        <w:t>المحور الأول: تصميم الدراسة الميدانية وأداة جمع البيانات</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sz w:val="28"/>
          <w:szCs w:val="28"/>
          <w:rtl/>
        </w:rPr>
        <w:t>يهدف هذا المحور إلى توضيح الأسس المنهجية التي قامت عليها الدراسة الميدانية، والتي تم تصميمها لتحقيق أهداف البحث من خلال جمع بيانات دقيقة وموثوقة. ويأتي هذا التمهيد قبل الخوض في تفاصيل أداة جمع البيانات، حيث سيتم استعراض عينة الدراسة ومتغيراتها، باعتبارهما الأساس الذي يُبنى عليه تصميم الاستبيان وتحليل البيانات لاحقًا</w:t>
      </w:r>
      <w:r>
        <w:rPr>
          <w:rFonts w:ascii="Simplified Arabic" w:cs="Simplified Arabic" w:eastAsia="Aptos" w:hAnsi="Simplified Arabic"/>
          <w:sz w:val="28"/>
          <w:szCs w:val="28"/>
        </w:rPr>
        <w:t>.</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sz w:val="28"/>
          <w:szCs w:val="28"/>
          <w:rtl/>
        </w:rPr>
        <w:t>يتناول هذا المحور أيضًا تقسيم الاستبيان إلى محاوره ومكوناته المختلفة بما يعكس الأبعاد النظرية والعملية للبحث، مع الحرص على أن تكون الأسئلة واضحة، محددة، وقادرة على قياس أثر استراتيجيات التفاوض في معالجة مشكلات الهيئة القومية للتأمين الاجتماعي. وبهذا الترتيب، يوفر الفصل إطارًا متكاملًا يجمع بين تصميم الدراسة، اختيار العينة، تحديد المتغيرات، وبناء أداة جمع البيانات بطريقة منهجية تضمن دقة النتائج وموثوقيتها</w:t>
      </w:r>
      <w:r>
        <w:rPr>
          <w:rFonts w:ascii="Simplified Arabic" w:cs="Simplified Arabic" w:eastAsia="Aptos" w:hAnsi="Simplified Arabic"/>
          <w:sz w:val="28"/>
          <w:szCs w:val="28"/>
        </w:rPr>
        <w:t>.</w:t>
      </w:r>
    </w:p>
    <w:p>
      <w:pPr>
        <w:pStyle w:val="style0"/>
        <w:spacing w:after="0" w:lineRule="auto" w:line="240"/>
        <w:jc w:val="both"/>
        <w:rPr>
          <w:rFonts w:ascii="Simplified Arabic" w:cs="Simplified Arabic" w:eastAsia="Aptos" w:hAnsi="Simplified Arabic"/>
          <w:sz w:val="28"/>
          <w:szCs w:val="28"/>
        </w:rPr>
      </w:pP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b/>
          <w:bCs/>
          <w:sz w:val="28"/>
          <w:szCs w:val="28"/>
          <w:rtl/>
        </w:rPr>
        <w:t>عينة الدراسة</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sz w:val="28"/>
          <w:szCs w:val="28"/>
          <w:rtl/>
        </w:rPr>
        <w:t>تمثل عينة الدراسة</w:t>
      </w:r>
      <w:r>
        <w:rPr>
          <w:rFonts w:ascii="Simplified Arabic" w:cs="Simplified Arabic" w:eastAsia="Aptos" w:hAnsi="Simplified Arabic" w:hint="cs"/>
          <w:sz w:val="28"/>
          <w:szCs w:val="28"/>
          <w:rtl/>
        </w:rPr>
        <w:t xml:space="preserve"> العاملين</w:t>
      </w:r>
      <w:r>
        <w:rPr>
          <w:rFonts w:ascii="Simplified Arabic" w:cs="Simplified Arabic" w:eastAsia="Aptos" w:hAnsi="Simplified Arabic"/>
          <w:sz w:val="28"/>
          <w:szCs w:val="28"/>
          <w:rtl/>
        </w:rPr>
        <w:t xml:space="preserve"> بالهيئة القومية للتأمين الاجتماعي في مصر، وتركز على من يشغلون مناصب قيادية، ولديهم صلاحيات اتخاذ القرار، أو المشاركة فيه، أو رفع التوصيات والمقترحات إلى الجهات المختصة. ونظرًا لاتساع حجم مجتمع الدراسة وتوزعه الجغرافي على مستوى محافظات الجمهورية، فقد تم اعتماد العينة العشوائية المنتظمة لضمان تمثيل المجتمع الأصلي بشكل مناسب وعادل</w:t>
      </w:r>
      <w:r>
        <w:rPr>
          <w:rFonts w:ascii="Simplified Arabic" w:cs="Simplified Arabic" w:eastAsia="Aptos" w:hAnsi="Simplified Arabic"/>
          <w:sz w:val="28"/>
          <w:szCs w:val="28"/>
        </w:rPr>
        <w:t>.</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cs"/>
          <w:sz w:val="28"/>
          <w:szCs w:val="28"/>
          <w:rtl/>
        </w:rPr>
        <w:t>وقد</w:t>
      </w:r>
      <w:r>
        <w:rPr>
          <w:rFonts w:ascii="Simplified Arabic" w:cs="Simplified Arabic" w:eastAsia="Aptos" w:hAnsi="Simplified Arabic"/>
          <w:sz w:val="28"/>
          <w:szCs w:val="28"/>
          <w:rtl/>
        </w:rPr>
        <w:t xml:space="preserve"> بلغ حجم العينة المختارة (100) مفردة، تم انتقاؤها وفق معامل سحب منتظم قدره 1/7، بحيث تم اختيار أول مفردة بصورة عشوائية، ثم اختيار كل مفردة سابعة بعد ذلك. ويُعد هذا الحجم كافيًا لإجراء التحليل الإحصائي بدقة، ويتيح تعميم نتائج الدراسة على مجتمعها الأصلي ضمن حدود معطيات البحث ودرجة الثقة المطلوبة</w:t>
      </w:r>
      <w:r>
        <w:rPr>
          <w:rFonts w:ascii="Simplified Arabic" w:cs="Simplified Arabic" w:eastAsia="Aptos" w:hAnsi="Simplified Arabic"/>
          <w:sz w:val="28"/>
          <w:szCs w:val="28"/>
        </w:rPr>
        <w:t>.</w:t>
      </w:r>
    </w:p>
    <w:p>
      <w:pPr>
        <w:pStyle w:val="style0"/>
        <w:spacing w:after="0" w:lineRule="auto" w:line="240"/>
        <w:jc w:val="both"/>
        <w:rPr>
          <w:rFonts w:ascii="Simplified Arabic" w:cs="Simplified Arabic" w:eastAsia="Aptos" w:hAnsi="Simplified Arabic"/>
          <w:sz w:val="28"/>
          <w:szCs w:val="28"/>
        </w:rPr>
      </w:pPr>
    </w:p>
    <w:p>
      <w:pPr>
        <w:pStyle w:val="style0"/>
        <w:spacing w:after="0" w:lineRule="auto" w:line="240"/>
        <w:jc w:val="both"/>
        <w:rPr>
          <w:rFonts w:ascii="Simplified Arabic" w:cs="Simplified Arabic" w:eastAsia="Aptos" w:hAnsi="Simplified Arabic"/>
          <w:b/>
          <w:bCs/>
          <w:sz w:val="28"/>
          <w:szCs w:val="28"/>
          <w:rtl/>
        </w:rPr>
      </w:pPr>
      <w:r>
        <w:rPr>
          <w:rFonts w:ascii="Simplified Arabic" w:cs="Simplified Arabic" w:eastAsia="Aptos" w:hAnsi="Simplified Arabic"/>
          <w:b/>
          <w:bCs/>
          <w:sz w:val="28"/>
          <w:szCs w:val="28"/>
          <w:rtl/>
        </w:rPr>
        <w:t>متغيرات الدراسة</w:t>
      </w:r>
    </w:p>
    <w:p>
      <w:pPr>
        <w:pStyle w:val="style0"/>
        <w:spacing w:after="0" w:lineRule="auto" w:line="240"/>
        <w:jc w:val="both"/>
        <w:rPr>
          <w:rFonts w:ascii="Simplified Arabic" w:cs="Simplified Arabic" w:eastAsia="Aptos" w:hAnsi="Simplified Arabic"/>
          <w:sz w:val="28"/>
          <w:szCs w:val="28"/>
        </w:rPr>
      </w:pPr>
      <w:r>
        <w:rPr>
          <w:rFonts w:ascii="Simplified Arabic" w:cs="Simplified Arabic" w:eastAsia="Aptos" w:hAnsi="Simplified Arabic"/>
          <w:sz w:val="28"/>
          <w:szCs w:val="28"/>
          <w:rtl/>
        </w:rPr>
        <w:t>تتضمن الدراسة نوعين من المتغيرات الأساسية</w:t>
      </w:r>
      <w:r>
        <w:rPr>
          <w:rFonts w:ascii="Simplified Arabic" w:cs="Simplified Arabic" w:eastAsia="Aptos" w:hAnsi="Simplified Arabic"/>
          <w:sz w:val="28"/>
          <w:szCs w:val="28"/>
        </w:rPr>
        <w:t xml:space="preserve">: </w:t>
      </w:r>
      <w:r>
        <w:rPr>
          <w:rFonts w:ascii="Simplified Arabic" w:cs="Simplified Arabic" w:eastAsia="Aptos" w:hAnsi="Simplified Arabic"/>
          <w:sz w:val="28"/>
          <w:szCs w:val="28"/>
          <w:rtl/>
        </w:rPr>
        <w:t>المتغير المستقل والمتغير التابع، بالإضافة إلى المتغيرات الديموغرافية لأفراد العينة</w:t>
      </w:r>
      <w:r>
        <w:rPr>
          <w:rFonts w:ascii="Simplified Arabic" w:cs="Simplified Arabic" w:eastAsia="Aptos" w:hAnsi="Simplified Arabic"/>
          <w:sz w:val="28"/>
          <w:szCs w:val="28"/>
        </w:rPr>
        <w:t>.</w:t>
      </w:r>
    </w:p>
    <w:p>
      <w:pPr>
        <w:pStyle w:val="style0"/>
        <w:numPr>
          <w:ilvl w:val="0"/>
          <w:numId w:val="5"/>
        </w:numPr>
        <w:tabs>
          <w:tab w:val="left" w:leader="none" w:pos="720"/>
        </w:tabs>
        <w:spacing w:after="0" w:lineRule="auto" w:line="240"/>
        <w:jc w:val="both"/>
        <w:contextualSpacing/>
        <w:rPr>
          <w:rFonts w:ascii="Simplified Arabic" w:cs="Simplified Arabic" w:eastAsia="Aptos" w:hAnsi="Simplified Arabic"/>
          <w:sz w:val="28"/>
          <w:szCs w:val="28"/>
        </w:rPr>
      </w:pPr>
      <w:r>
        <w:rPr>
          <w:rFonts w:ascii="Simplified Arabic" w:cs="Simplified Arabic" w:eastAsia="Aptos" w:hAnsi="Simplified Arabic"/>
          <w:b/>
          <w:bCs/>
          <w:sz w:val="28"/>
          <w:szCs w:val="28"/>
          <w:rtl/>
        </w:rPr>
        <w:t>المتغير المستقل:</w:t>
      </w:r>
      <w:r>
        <w:rPr>
          <w:rFonts w:ascii="Simplified Arabic" w:cs="Simplified Arabic" w:eastAsia="Aptos" w:hAnsi="Simplified Arabic"/>
          <w:sz w:val="28"/>
          <w:szCs w:val="28"/>
          <w:rtl/>
        </w:rPr>
        <w:t xml:space="preserve"> يتمثل في استراتيجيات التفاوض التي تعتمدها القيادات الإدارية بالهيئة القومية للتأمين الاجتماعي، وتشمل بشكل رئيسي: استراتيجية التكامل واستراتيجية تعميق العلاقات القائمة</w:t>
      </w:r>
      <w:r>
        <w:rPr>
          <w:rFonts w:ascii="Simplified Arabic" w:cs="Simplified Arabic" w:eastAsia="Aptos" w:hAnsi="Simplified Arabic"/>
          <w:sz w:val="28"/>
          <w:szCs w:val="28"/>
        </w:rPr>
        <w:t>.</w:t>
      </w:r>
    </w:p>
    <w:p>
      <w:pPr>
        <w:pStyle w:val="style0"/>
        <w:numPr>
          <w:ilvl w:val="0"/>
          <w:numId w:val="5"/>
        </w:numPr>
        <w:spacing w:after="0" w:lineRule="auto" w:line="240"/>
        <w:jc w:val="both"/>
        <w:contextualSpacing/>
        <w:rPr>
          <w:rFonts w:ascii="Simplified Arabic" w:cs="Simplified Arabic" w:eastAsia="Aptos" w:hAnsi="Simplified Arabic"/>
          <w:sz w:val="28"/>
          <w:szCs w:val="28"/>
        </w:rPr>
      </w:pPr>
      <w:r>
        <w:rPr>
          <w:rFonts w:ascii="Simplified Arabic" w:cs="Simplified Arabic" w:eastAsia="Aptos" w:hAnsi="Simplified Arabic"/>
          <w:b/>
          <w:bCs/>
          <w:sz w:val="28"/>
          <w:szCs w:val="28"/>
          <w:rtl/>
        </w:rPr>
        <w:t>المتغير التابع:</w:t>
      </w:r>
      <w:r>
        <w:rPr>
          <w:rFonts w:ascii="Simplified Arabic" w:cs="Simplified Arabic" w:eastAsia="Aptos" w:hAnsi="Simplified Arabic"/>
          <w:sz w:val="28"/>
          <w:szCs w:val="28"/>
          <w:rtl/>
        </w:rPr>
        <w:t xml:space="preserve"> يتمثل في مشكلات الهيئة القومية للتأمين الاجتماعي، والتي تتنوع لتشمل القضايا الإدارية والاجتماعية والقانونية، وهي: التهرب من التأمين، المعاش المبكر للعالقين بين القانون السابق والجديد، التحويل من فئة صاحب عمل إلى عامل، إثبات علاقة العمل والاستقالة الصورية، الزواج العرفي (غير الموثق)، الرعاية الاجتماعية لأصحاب المعاشات، التحول الرقمي والميكنة، والوكالة القانونية</w:t>
      </w:r>
      <w:r>
        <w:rPr>
          <w:rFonts w:ascii="Simplified Arabic" w:cs="Simplified Arabic" w:eastAsia="Aptos" w:hAnsi="Simplified Arabic"/>
          <w:sz w:val="28"/>
          <w:szCs w:val="28"/>
        </w:rPr>
        <w:t>.</w:t>
      </w:r>
    </w:p>
    <w:p>
      <w:pPr>
        <w:pStyle w:val="style0"/>
        <w:spacing w:after="0" w:lineRule="auto" w:line="240"/>
        <w:jc w:val="both"/>
        <w:rPr>
          <w:rFonts w:ascii="Simplified Arabic" w:cs="Simplified Arabic" w:eastAsia="Aptos" w:hAnsi="Simplified Arabic"/>
          <w:sz w:val="28"/>
          <w:szCs w:val="28"/>
        </w:rPr>
      </w:pPr>
      <w:r>
        <w:rPr>
          <w:rFonts w:ascii="Simplified Arabic" w:cs="Simplified Arabic" w:eastAsia="Aptos" w:hAnsi="Simplified Arabic"/>
          <w:sz w:val="28"/>
          <w:szCs w:val="28"/>
          <w:rtl/>
        </w:rPr>
        <w:t>يمثل هذا التوضيح للمتغيرات الأساس الذي تم عليه تصميم الاستبيان، حيث تم صياغة أسئلته بما يعكس العلاقة بين استراتيجيات التفاوض والمشكلات الفعلية للهيئة، لضمان قياس هذه العلاقة بدقة وموضوعية</w:t>
      </w:r>
      <w:r>
        <w:rPr>
          <w:rFonts w:ascii="Simplified Arabic" w:cs="Simplified Arabic" w:eastAsia="Aptos" w:hAnsi="Simplified Arabic"/>
          <w:sz w:val="28"/>
          <w:szCs w:val="28"/>
        </w:rPr>
        <w:t>.</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sz w:val="28"/>
          <w:szCs w:val="28"/>
          <w:rtl/>
        </w:rPr>
        <w:t>أما المتغيرات الديموغرافية، فتشمل الخصائص الشخصية والمهنية لأفراد العينة، وتشمل</w:t>
      </w:r>
      <w:r>
        <w:rPr>
          <w:rFonts w:ascii="Simplified Arabic" w:cs="Simplified Arabic" w:eastAsia="Aptos" w:hAnsi="Simplified Arabic"/>
          <w:sz w:val="28"/>
          <w:szCs w:val="28"/>
        </w:rPr>
        <w:t xml:space="preserve">: </w:t>
      </w:r>
      <w:r>
        <w:rPr>
          <w:rFonts w:ascii="Simplified Arabic" w:cs="Simplified Arabic" w:eastAsia="Aptos" w:hAnsi="Simplified Arabic"/>
          <w:sz w:val="28"/>
          <w:szCs w:val="28"/>
          <w:rtl/>
        </w:rPr>
        <w:t>النوع، العمر، المؤهل العلمي، والخبرة في الوظيفة القيادية.</w:t>
      </w:r>
    </w:p>
    <w:p>
      <w:pPr>
        <w:pStyle w:val="style0"/>
        <w:spacing w:after="0" w:lineRule="auto" w:line="240"/>
        <w:jc w:val="both"/>
        <w:rPr>
          <w:rFonts w:ascii="Simplified Arabic" w:cs="Simplified Arabic" w:eastAsia="Aptos" w:hAnsi="Simplified Arabic"/>
          <w:sz w:val="28"/>
          <w:szCs w:val="28"/>
          <w:rtl/>
        </w:rPr>
      </w:pPr>
    </w:p>
    <w:bookmarkStart w:id="38" w:name="_Hlk205990199"/>
    <w:bookmarkStart w:id="39" w:name="_Hlk206605904"/>
    <w:bookmarkEnd w:id="37"/>
    <w:p>
      <w:pPr>
        <w:pStyle w:val="style0"/>
        <w:spacing w:after="0" w:lineRule="auto" w:line="240"/>
        <w:jc w:val="center"/>
        <w:rPr>
          <w:rFonts w:ascii="Simplified Arabic" w:cs="Simplified Arabic" w:eastAsia="Aptos" w:hAnsi="Simplified Arabic"/>
          <w:b/>
          <w:bCs/>
          <w:sz w:val="28"/>
          <w:szCs w:val="28"/>
          <w:rtl/>
        </w:rPr>
      </w:pPr>
      <w:r>
        <w:rPr>
          <w:rFonts w:ascii="Simplified Arabic" w:cs="Simplified Arabic" w:eastAsia="Aptos" w:hAnsi="Simplified Arabic"/>
          <w:b/>
          <w:bCs/>
          <w:sz w:val="28"/>
          <w:szCs w:val="28"/>
          <w:rtl/>
        </w:rPr>
        <w:t>جدول رقم (</w:t>
      </w:r>
      <w:r>
        <w:rPr>
          <w:rFonts w:ascii="Simplified Arabic" w:cs="Simplified Arabic" w:eastAsia="Aptos" w:hAnsi="Simplified Arabic" w:hint="cs"/>
          <w:b/>
          <w:bCs/>
          <w:sz w:val="28"/>
          <w:szCs w:val="28"/>
          <w:rtl/>
        </w:rPr>
        <w:t>3-1</w:t>
      </w:r>
      <w:r>
        <w:rPr>
          <w:rFonts w:ascii="Simplified Arabic" w:cs="Simplified Arabic" w:eastAsia="Aptos" w:hAnsi="Simplified Arabic"/>
          <w:b/>
          <w:bCs/>
          <w:sz w:val="28"/>
          <w:szCs w:val="28"/>
          <w:rtl/>
        </w:rPr>
        <w:t>)</w:t>
      </w:r>
      <w:r>
        <w:rPr>
          <w:rFonts w:ascii="Simplified Arabic" w:cs="Simplified Arabic" w:eastAsia="Aptos" w:hAnsi="Simplified Arabic" w:hint="cs"/>
          <w:b/>
          <w:bCs/>
          <w:sz w:val="28"/>
          <w:szCs w:val="28"/>
          <w:rtl/>
        </w:rPr>
        <w:t>:</w:t>
      </w:r>
      <w:r>
        <w:rPr>
          <w:rFonts w:ascii="Simplified Arabic" w:cs="Simplified Arabic" w:eastAsia="Aptos" w:hAnsi="Simplified Arabic"/>
          <w:b/>
          <w:bCs/>
          <w:sz w:val="28"/>
          <w:szCs w:val="28"/>
          <w:rtl/>
        </w:rPr>
        <w:t xml:space="preserve"> توزيع أفراد العينة حسب النوع</w:t>
      </w:r>
    </w:p>
    <w:bookmarkEnd w:id="38"/>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6"/>
        <w:gridCol w:w="2268"/>
        <w:gridCol w:w="1134"/>
        <w:gridCol w:w="1986"/>
      </w:tblGrid>
      <w:tr>
        <w:trPr>
          <w:trHeight w:val="282" w:hRule="atLeast"/>
          <w:jc w:val="center"/>
        </w:trPr>
        <w:tc>
          <w:tcPr>
            <w:tcW w:w="2946" w:type="dxa"/>
            <w:tcBorders>
              <w:top w:val="single" w:sz="18" w:space="0" w:color="auto"/>
              <w:left w:val="single" w:sz="18" w:space="0" w:color="auto"/>
              <w:bottom w:val="single" w:sz="18" w:space="0" w:color="auto"/>
              <w:right w:val="single" w:sz="18" w:space="0" w:color="auto"/>
            </w:tcBorders>
            <w:shd w:val="clear" w:color="auto" w:fill="ffff00"/>
            <w:hideMark/>
          </w:tcPr>
          <w:p>
            <w:pPr>
              <w:pStyle w:val="style0"/>
              <w:spacing w:after="0" w:lineRule="auto" w:line="240"/>
              <w:jc w:val="center"/>
              <w:rPr>
                <w:rFonts w:ascii="Simplified Arabic" w:cs="Simplified Arabic" w:eastAsia="Aptos" w:hAnsi="Simplified Arabic"/>
                <w:sz w:val="18"/>
                <w:szCs w:val="18"/>
                <w:rtl/>
              </w:rPr>
            </w:pPr>
            <w:r>
              <w:rPr>
                <w:rFonts w:ascii="Simplified Arabic" w:cs="Simplified Arabic" w:eastAsia="Aptos" w:hAnsi="Simplified Arabic"/>
                <w:sz w:val="18"/>
                <w:szCs w:val="18"/>
                <w:rtl/>
              </w:rPr>
              <w:t>المتغير</w:t>
            </w:r>
          </w:p>
        </w:tc>
        <w:tc>
          <w:tcPr>
            <w:tcW w:w="2268" w:type="dxa"/>
            <w:tcBorders>
              <w:top w:val="single" w:sz="18" w:space="0" w:color="auto"/>
              <w:left w:val="single" w:sz="18" w:space="0" w:color="auto"/>
              <w:bottom w:val="single" w:sz="18" w:space="0" w:color="auto"/>
              <w:right w:val="single" w:sz="18" w:space="0" w:color="auto"/>
            </w:tcBorders>
            <w:shd w:val="clear" w:color="auto" w:fill="ffff00"/>
            <w:vAlign w:val="center"/>
            <w:hideMark/>
          </w:tcPr>
          <w:p>
            <w:pPr>
              <w:pStyle w:val="style0"/>
              <w:spacing w:after="0" w:lineRule="auto" w:line="240"/>
              <w:jc w:val="center"/>
              <w:rPr>
                <w:rFonts w:ascii="Simplified Arabic" w:cs="Simplified Arabic" w:eastAsia="Aptos" w:hAnsi="Simplified Arabic"/>
                <w:sz w:val="18"/>
                <w:szCs w:val="18"/>
                <w:rtl/>
              </w:rPr>
            </w:pPr>
            <w:r>
              <w:rPr>
                <w:rFonts w:ascii="Simplified Arabic" w:cs="Simplified Arabic" w:eastAsia="Aptos" w:hAnsi="Simplified Arabic"/>
                <w:sz w:val="18"/>
                <w:szCs w:val="18"/>
                <w:rtl/>
              </w:rPr>
              <w:t>الفئة</w:t>
            </w:r>
          </w:p>
        </w:tc>
        <w:tc>
          <w:tcPr>
            <w:tcW w:w="1134" w:type="dxa"/>
            <w:tcBorders>
              <w:top w:val="single" w:sz="18" w:space="0" w:color="auto"/>
              <w:left w:val="single" w:sz="18" w:space="0" w:color="auto"/>
              <w:bottom w:val="single" w:sz="18" w:space="0" w:color="auto"/>
              <w:right w:val="single" w:sz="18" w:space="0" w:color="auto"/>
            </w:tcBorders>
            <w:shd w:val="clear" w:color="auto" w:fill="ffff00"/>
            <w:vAlign w:val="center"/>
            <w:hideMark/>
          </w:tcPr>
          <w:p>
            <w:pPr>
              <w:pStyle w:val="style0"/>
              <w:spacing w:after="0" w:lineRule="auto" w:line="240"/>
              <w:jc w:val="center"/>
              <w:rPr>
                <w:rFonts w:ascii="Simplified Arabic" w:cs="Simplified Arabic" w:eastAsia="Aptos" w:hAnsi="Simplified Arabic"/>
                <w:sz w:val="18"/>
                <w:szCs w:val="18"/>
              </w:rPr>
            </w:pPr>
            <w:r>
              <w:rPr>
                <w:rFonts w:ascii="Simplified Arabic" w:cs="Simplified Arabic" w:eastAsia="Aptos" w:hAnsi="Simplified Arabic"/>
                <w:sz w:val="18"/>
                <w:szCs w:val="18"/>
                <w:rtl/>
              </w:rPr>
              <w:t>التكرار</w:t>
            </w:r>
          </w:p>
        </w:tc>
        <w:tc>
          <w:tcPr>
            <w:tcW w:w="1986" w:type="dxa"/>
            <w:tcBorders>
              <w:top w:val="single" w:sz="18" w:space="0" w:color="auto"/>
              <w:left w:val="single" w:sz="18" w:space="0" w:color="auto"/>
              <w:bottom w:val="single" w:sz="18" w:space="0" w:color="auto"/>
              <w:right w:val="single" w:sz="18" w:space="0" w:color="auto"/>
            </w:tcBorders>
            <w:shd w:val="clear" w:color="auto" w:fill="ffff00"/>
            <w:vAlign w:val="center"/>
            <w:hideMark/>
          </w:tcPr>
          <w:p>
            <w:pPr>
              <w:pStyle w:val="style0"/>
              <w:spacing w:after="0" w:lineRule="auto" w:line="240"/>
              <w:jc w:val="center"/>
              <w:rPr>
                <w:rFonts w:ascii="Simplified Arabic" w:cs="Simplified Arabic" w:eastAsia="Aptos" w:hAnsi="Simplified Arabic"/>
                <w:sz w:val="18"/>
                <w:szCs w:val="18"/>
              </w:rPr>
            </w:pPr>
            <w:r>
              <w:rPr>
                <w:rFonts w:ascii="Simplified Arabic" w:cs="Simplified Arabic" w:eastAsia="Aptos" w:hAnsi="Simplified Arabic"/>
                <w:sz w:val="18"/>
                <w:szCs w:val="18"/>
                <w:rtl/>
              </w:rPr>
              <w:t>النسبة المئوية (%)</w:t>
            </w:r>
          </w:p>
        </w:tc>
      </w:tr>
      <w:bookmarkStart w:id="40" w:name="_Hlk376003366"/>
      <w:tr>
        <w:tblPrEx/>
        <w:trPr>
          <w:jc w:val="center"/>
        </w:trPr>
        <w:tc>
          <w:tcPr>
            <w:tcW w:w="2946" w:type="dxa"/>
            <w:vMerge w:val="restart"/>
            <w:tcBorders>
              <w:top w:val="single" w:sz="18" w:space="0" w:color="auto"/>
              <w:left w:val="single" w:sz="18" w:space="0" w:color="auto"/>
              <w:bottom w:val="single" w:sz="18" w:space="0" w:color="auto"/>
              <w:right w:val="single" w:sz="18" w:space="0" w:color="auto"/>
            </w:tcBorders>
            <w:shd w:val="clear" w:color="auto" w:fill="ffff00"/>
            <w:vAlign w:val="center"/>
            <w:hideMark/>
          </w:tcPr>
          <w:p>
            <w:pPr>
              <w:pStyle w:val="style0"/>
              <w:spacing w:after="0" w:lineRule="auto" w:line="240"/>
              <w:jc w:val="center"/>
              <w:rPr>
                <w:rFonts w:ascii="Simplified Arabic" w:cs="Simplified Arabic" w:eastAsia="Aptos" w:hAnsi="Simplified Arabic"/>
                <w:b/>
                <w:bCs/>
                <w:sz w:val="18"/>
                <w:szCs w:val="18"/>
              </w:rPr>
            </w:pPr>
            <w:r>
              <w:rPr>
                <w:rFonts w:ascii="Simplified Arabic" w:cs="Simplified Arabic" w:eastAsia="Aptos" w:hAnsi="Simplified Arabic"/>
                <w:b/>
                <w:bCs/>
                <w:sz w:val="18"/>
                <w:szCs w:val="18"/>
                <w:rtl/>
              </w:rPr>
              <w:t>النوع</w:t>
            </w:r>
          </w:p>
        </w:tc>
        <w:tc>
          <w:tcPr>
            <w:tcW w:w="2268" w:type="dxa"/>
            <w:tcBorders>
              <w:top w:val="single" w:sz="18" w:space="0" w:color="auto"/>
              <w:left w:val="single" w:sz="18" w:space="0" w:color="auto"/>
              <w:bottom w:val="single" w:sz="12" w:space="0" w:color="auto"/>
              <w:right w:val="single" w:sz="18" w:space="0" w:color="auto"/>
            </w:tcBorders>
            <w:vAlign w:val="center"/>
            <w:hideMark/>
          </w:tcPr>
          <w:p>
            <w:pPr>
              <w:pStyle w:val="style0"/>
              <w:spacing w:after="0" w:lineRule="auto" w:line="240"/>
              <w:jc w:val="center"/>
              <w:rPr>
                <w:rFonts w:ascii="Simplified Arabic" w:cs="Simplified Arabic" w:eastAsia="Aptos" w:hAnsi="Simplified Arabic"/>
                <w:b/>
                <w:bCs/>
                <w:sz w:val="18"/>
                <w:szCs w:val="18"/>
              </w:rPr>
            </w:pPr>
            <w:r>
              <w:rPr>
                <w:rFonts w:ascii="Simplified Arabic" w:cs="Simplified Arabic" w:eastAsia="Aptos" w:hAnsi="Simplified Arabic"/>
                <w:b/>
                <w:bCs/>
                <w:sz w:val="18"/>
                <w:szCs w:val="18"/>
                <w:rtl/>
              </w:rPr>
              <w:t xml:space="preserve"> ذكور</w:t>
            </w:r>
          </w:p>
        </w:tc>
        <w:tc>
          <w:tcPr>
            <w:tcW w:w="1134" w:type="dxa"/>
            <w:tcBorders>
              <w:top w:val="single" w:sz="18" w:space="0" w:color="auto"/>
              <w:left w:val="single" w:sz="18" w:space="0" w:color="auto"/>
              <w:bottom w:val="single" w:sz="12" w:space="0" w:color="auto"/>
              <w:right w:val="single" w:sz="18" w:space="0" w:color="auto"/>
            </w:tcBorders>
            <w:vAlign w:val="center"/>
            <w:hideMark/>
          </w:tcPr>
          <w:p>
            <w:pPr>
              <w:pStyle w:val="style0"/>
              <w:spacing w:after="0" w:lineRule="auto" w:line="240"/>
              <w:jc w:val="center"/>
              <w:rPr>
                <w:rFonts w:ascii="Simplified Arabic" w:cs="Simplified Arabic" w:eastAsia="Aptos" w:hAnsi="Simplified Arabic"/>
                <w:b/>
                <w:bCs/>
                <w:sz w:val="18"/>
                <w:szCs w:val="18"/>
              </w:rPr>
            </w:pPr>
            <w:r>
              <w:rPr>
                <w:rFonts w:ascii="Simplified Arabic" w:cs="Simplified Arabic" w:eastAsia="Aptos" w:hAnsi="Simplified Arabic"/>
                <w:b/>
                <w:bCs/>
                <w:sz w:val="18"/>
                <w:szCs w:val="18"/>
              </w:rPr>
              <w:t>94</w:t>
            </w:r>
          </w:p>
        </w:tc>
        <w:tc>
          <w:tcPr>
            <w:tcW w:w="1986" w:type="dxa"/>
            <w:tcBorders>
              <w:top w:val="single" w:sz="18" w:space="0" w:color="auto"/>
              <w:left w:val="single" w:sz="18" w:space="0" w:color="auto"/>
              <w:bottom w:val="single" w:sz="12" w:space="0" w:color="auto"/>
              <w:right w:val="single" w:sz="18" w:space="0" w:color="auto"/>
            </w:tcBorders>
            <w:vAlign w:val="center"/>
            <w:hideMark/>
          </w:tcPr>
          <w:p>
            <w:pPr>
              <w:pStyle w:val="style0"/>
              <w:spacing w:after="0" w:lineRule="auto" w:line="240"/>
              <w:jc w:val="center"/>
              <w:rPr>
                <w:rFonts w:ascii="Simplified Arabic" w:cs="Simplified Arabic" w:eastAsia="Aptos" w:hAnsi="Simplified Arabic"/>
                <w:b/>
                <w:bCs/>
                <w:sz w:val="18"/>
                <w:szCs w:val="18"/>
              </w:rPr>
            </w:pPr>
            <w:r>
              <w:rPr>
                <w:rFonts w:ascii="Simplified Arabic" w:cs="Simplified Arabic" w:eastAsia="Aptos" w:hAnsi="Simplified Arabic"/>
                <w:b/>
                <w:bCs/>
                <w:sz w:val="18"/>
                <w:szCs w:val="18"/>
              </w:rPr>
              <w:t>94</w:t>
            </w:r>
          </w:p>
        </w:tc>
      </w:tr>
      <w:tr>
        <w:tblPrEx/>
        <w:trPr>
          <w:jc w:val="center"/>
        </w:trPr>
        <w:tc>
          <w:tcPr>
            <w:tcW w:w="0" w:type="auto"/>
            <w:vMerge w:val="continue"/>
            <w:tcBorders>
              <w:top w:val="single" w:sz="18" w:space="0" w:color="auto"/>
              <w:left w:val="single" w:sz="18" w:space="0" w:color="auto"/>
              <w:bottom w:val="single" w:sz="18" w:space="0" w:color="auto"/>
              <w:right w:val="single" w:sz="18" w:space="0" w:color="auto"/>
            </w:tcBorders>
            <w:vAlign w:val="center"/>
            <w:hideMark/>
          </w:tcPr>
          <w:p>
            <w:pPr>
              <w:pStyle w:val="style0"/>
              <w:spacing w:after="0" w:lineRule="auto" w:line="276"/>
              <w:rPr>
                <w:rFonts w:ascii="Simplified Arabic" w:cs="Simplified Arabic" w:eastAsia="Aptos" w:hAnsi="Simplified Arabic"/>
                <w:b/>
                <w:bCs/>
                <w:sz w:val="18"/>
                <w:szCs w:val="18"/>
              </w:rPr>
            </w:pPr>
          </w:p>
        </w:tc>
        <w:tc>
          <w:tcPr>
            <w:tcW w:w="2268" w:type="dxa"/>
            <w:tcBorders>
              <w:top w:val="single" w:sz="12" w:space="0" w:color="auto"/>
              <w:left w:val="single" w:sz="18" w:space="0" w:color="auto"/>
              <w:bottom w:val="single" w:sz="18" w:space="0" w:color="auto"/>
              <w:right w:val="single" w:sz="18" w:space="0" w:color="auto"/>
            </w:tcBorders>
            <w:vAlign w:val="center"/>
            <w:hideMark/>
          </w:tcPr>
          <w:p>
            <w:pPr>
              <w:pStyle w:val="style0"/>
              <w:spacing w:after="0" w:lineRule="auto" w:line="240"/>
              <w:jc w:val="center"/>
              <w:rPr>
                <w:rFonts w:ascii="Simplified Arabic" w:cs="Simplified Arabic" w:eastAsia="Aptos" w:hAnsi="Simplified Arabic"/>
                <w:b/>
                <w:bCs/>
                <w:sz w:val="18"/>
                <w:szCs w:val="18"/>
              </w:rPr>
            </w:pPr>
            <w:r>
              <w:rPr>
                <w:rFonts w:ascii="Simplified Arabic" w:cs="Simplified Arabic" w:eastAsia="Aptos" w:hAnsi="Simplified Arabic"/>
                <w:b/>
                <w:bCs/>
                <w:sz w:val="18"/>
                <w:szCs w:val="18"/>
                <w:rtl/>
              </w:rPr>
              <w:t>إناث</w:t>
            </w:r>
          </w:p>
        </w:tc>
        <w:tc>
          <w:tcPr>
            <w:tcW w:w="1134" w:type="dxa"/>
            <w:tcBorders>
              <w:top w:val="single" w:sz="12" w:space="0" w:color="auto"/>
              <w:left w:val="single" w:sz="18" w:space="0" w:color="auto"/>
              <w:bottom w:val="single" w:sz="18" w:space="0" w:color="auto"/>
              <w:right w:val="single" w:sz="18" w:space="0" w:color="auto"/>
            </w:tcBorders>
            <w:vAlign w:val="center"/>
            <w:hideMark/>
          </w:tcPr>
          <w:p>
            <w:pPr>
              <w:pStyle w:val="style0"/>
              <w:spacing w:after="0" w:lineRule="auto" w:line="240"/>
              <w:jc w:val="center"/>
              <w:rPr>
                <w:rFonts w:ascii="Simplified Arabic" w:cs="Simplified Arabic" w:eastAsia="Aptos" w:hAnsi="Simplified Arabic"/>
                <w:b/>
                <w:bCs/>
                <w:sz w:val="18"/>
                <w:szCs w:val="18"/>
                <w:lang w:bidi="ar-EG"/>
              </w:rPr>
            </w:pPr>
            <w:r>
              <w:rPr>
                <w:rFonts w:ascii="Simplified Arabic" w:cs="Simplified Arabic" w:eastAsia="Aptos" w:hAnsi="Simplified Arabic"/>
                <w:b/>
                <w:bCs/>
                <w:sz w:val="18"/>
                <w:szCs w:val="18"/>
              </w:rPr>
              <w:t>6</w:t>
            </w:r>
          </w:p>
        </w:tc>
        <w:tc>
          <w:tcPr>
            <w:tcW w:w="1986" w:type="dxa"/>
            <w:tcBorders>
              <w:top w:val="single" w:sz="12" w:space="0" w:color="auto"/>
              <w:left w:val="single" w:sz="18" w:space="0" w:color="auto"/>
              <w:bottom w:val="single" w:sz="18" w:space="0" w:color="auto"/>
              <w:right w:val="single" w:sz="18" w:space="0" w:color="auto"/>
            </w:tcBorders>
            <w:vAlign w:val="center"/>
            <w:hideMark/>
          </w:tcPr>
          <w:p>
            <w:pPr>
              <w:pStyle w:val="style0"/>
              <w:spacing w:after="0" w:lineRule="auto" w:line="240"/>
              <w:jc w:val="center"/>
              <w:rPr>
                <w:rFonts w:ascii="Simplified Arabic" w:cs="Simplified Arabic" w:eastAsia="Aptos" w:hAnsi="Simplified Arabic"/>
                <w:b/>
                <w:bCs/>
                <w:sz w:val="18"/>
                <w:szCs w:val="18"/>
                <w:rtl/>
              </w:rPr>
            </w:pPr>
            <w:r>
              <w:rPr>
                <w:rFonts w:ascii="Simplified Arabic" w:cs="Simplified Arabic" w:eastAsia="Aptos" w:hAnsi="Simplified Arabic"/>
                <w:b/>
                <w:bCs/>
                <w:sz w:val="18"/>
                <w:szCs w:val="18"/>
              </w:rPr>
              <w:t>6</w:t>
            </w:r>
          </w:p>
          <w:bookmarkEnd w:id="40"/>
        </w:tc>
      </w:tr>
      <w:tr>
        <w:tblPrEx/>
        <w:trPr>
          <w:jc w:val="center"/>
        </w:trPr>
        <w:tc>
          <w:tcPr>
            <w:tcW w:w="5214" w:type="dxa"/>
            <w:gridSpan w:val="2"/>
            <w:tcBorders>
              <w:top w:val="single" w:sz="18" w:space="0" w:color="auto"/>
              <w:left w:val="single" w:sz="18" w:space="0" w:color="auto"/>
              <w:bottom w:val="single" w:sz="18" w:space="0" w:color="auto"/>
              <w:right w:val="single" w:sz="18" w:space="0" w:color="auto"/>
            </w:tcBorders>
            <w:shd w:val="clear" w:color="auto" w:fill="ffff00"/>
            <w:vAlign w:val="center"/>
            <w:hideMark/>
          </w:tcPr>
          <w:p>
            <w:pPr>
              <w:pStyle w:val="style0"/>
              <w:spacing w:after="0" w:lineRule="auto" w:line="240"/>
              <w:jc w:val="center"/>
              <w:rPr>
                <w:rFonts w:ascii="Simplified Arabic" w:cs="Simplified Arabic" w:eastAsia="Aptos" w:hAnsi="Simplified Arabic"/>
                <w:b/>
                <w:bCs/>
                <w:sz w:val="18"/>
                <w:szCs w:val="18"/>
                <w:rtl/>
              </w:rPr>
            </w:pPr>
            <w:r>
              <w:rPr>
                <w:rFonts w:ascii="Simplified Arabic" w:cs="Simplified Arabic" w:eastAsia="Aptos" w:hAnsi="Simplified Arabic"/>
                <w:b/>
                <w:bCs/>
                <w:sz w:val="18"/>
                <w:szCs w:val="18"/>
                <w:rtl/>
              </w:rPr>
              <w:t>المجموع</w:t>
            </w:r>
          </w:p>
        </w:tc>
        <w:tc>
          <w:tcPr>
            <w:tcW w:w="1134" w:type="dxa"/>
            <w:tcBorders>
              <w:top w:val="single" w:sz="18" w:space="0" w:color="auto"/>
              <w:left w:val="single" w:sz="18" w:space="0" w:color="auto"/>
              <w:bottom w:val="single" w:sz="18" w:space="0" w:color="auto"/>
              <w:right w:val="single" w:sz="18" w:space="0" w:color="auto"/>
            </w:tcBorders>
            <w:shd w:val="clear" w:color="auto" w:fill="ffff00"/>
            <w:vAlign w:val="center"/>
            <w:hideMark/>
          </w:tcPr>
          <w:p>
            <w:pPr>
              <w:pStyle w:val="style0"/>
              <w:spacing w:after="0" w:lineRule="auto" w:line="240"/>
              <w:jc w:val="center"/>
              <w:rPr>
                <w:rFonts w:ascii="Simplified Arabic" w:cs="Simplified Arabic" w:eastAsia="Aptos" w:hAnsi="Simplified Arabic"/>
                <w:b/>
                <w:bCs/>
                <w:sz w:val="18"/>
                <w:szCs w:val="18"/>
                <w:lang w:bidi="ar-EG"/>
              </w:rPr>
            </w:pPr>
            <w:r>
              <w:rPr>
                <w:rFonts w:ascii="Simplified Arabic" w:cs="Simplified Arabic" w:eastAsia="Aptos" w:hAnsi="Simplified Arabic"/>
                <w:b/>
                <w:bCs/>
                <w:sz w:val="18"/>
                <w:szCs w:val="18"/>
                <w:lang w:bidi="ar-EG"/>
              </w:rPr>
              <w:t>100</w:t>
            </w:r>
          </w:p>
        </w:tc>
        <w:tc>
          <w:tcPr>
            <w:tcW w:w="1986" w:type="dxa"/>
            <w:tcBorders>
              <w:top w:val="single" w:sz="18" w:space="0" w:color="auto"/>
              <w:left w:val="single" w:sz="18" w:space="0" w:color="auto"/>
              <w:bottom w:val="single" w:sz="18" w:space="0" w:color="auto"/>
              <w:right w:val="single" w:sz="18" w:space="0" w:color="auto"/>
            </w:tcBorders>
            <w:shd w:val="clear" w:color="auto" w:fill="ffff00"/>
            <w:vAlign w:val="center"/>
            <w:hideMark/>
          </w:tcPr>
          <w:p>
            <w:pPr>
              <w:pStyle w:val="style0"/>
              <w:spacing w:after="0" w:lineRule="auto" w:line="240"/>
              <w:jc w:val="center"/>
              <w:rPr>
                <w:rFonts w:ascii="Simplified Arabic" w:cs="Simplified Arabic" w:eastAsia="Aptos" w:hAnsi="Simplified Arabic"/>
                <w:b/>
                <w:bCs/>
                <w:sz w:val="18"/>
                <w:szCs w:val="18"/>
              </w:rPr>
            </w:pPr>
            <w:r>
              <w:rPr>
                <w:rFonts w:ascii="Simplified Arabic" w:cs="Simplified Arabic" w:eastAsia="Aptos" w:hAnsi="Simplified Arabic"/>
                <w:b/>
                <w:bCs/>
                <w:sz w:val="18"/>
                <w:szCs w:val="18"/>
              </w:rPr>
              <w:t>100</w:t>
            </w:r>
          </w:p>
        </w:tc>
      </w:tr>
      <w:bookmarkStart w:id="41" w:name="_Hlk205990894"/>
      <w:bookmarkEnd w:id="39"/>
    </w:tbl>
    <w:p>
      <w:pPr>
        <w:pStyle w:val="style0"/>
        <w:spacing w:after="0" w:lineRule="auto" w:line="240"/>
        <w:jc w:val="both"/>
        <w:rPr>
          <w:rFonts w:ascii="Simplified Arabic" w:cs="Simplified Arabic" w:eastAsia="Aptos" w:hAnsi="Simplified Arabic"/>
          <w:sz w:val="28"/>
          <w:szCs w:val="28"/>
          <w:rtl/>
          <w:lang w:bidi="ar-JO"/>
        </w:rPr>
      </w:pPr>
      <w:r>
        <w:rPr>
          <w:rFonts w:ascii="Simplified Arabic" w:cs="Simplified Arabic" w:eastAsia="Aptos" w:hAnsi="Simplified Arabic"/>
          <w:sz w:val="28"/>
          <w:szCs w:val="28"/>
          <w:rtl/>
        </w:rPr>
        <w:t>أظهرت النتائج في الجدول (1) أن نسبة الذكور في العينة بلغت 94%، مقابل 6% للإناث، ويُعتبر هذا التوزيع جزءًا من طبيعة الهيكل الوظيفي للقيادات الإدارية، دون تأثير على تحليل نتائج الدراسة نظرًا لعدم إدراج المتغيرات الديموغرافية ضمن فرضيات البحث</w:t>
      </w:r>
      <w:r>
        <w:rPr>
          <w:rFonts w:ascii="Simplified Arabic" w:cs="Simplified Arabic" w:eastAsia="Aptos" w:hAnsi="Simplified Arabic"/>
          <w:sz w:val="28"/>
          <w:szCs w:val="28"/>
        </w:rPr>
        <w:t>.</w:t>
      </w:r>
    </w:p>
    <w:p>
      <w:pPr>
        <w:pStyle w:val="style0"/>
        <w:spacing w:after="0" w:lineRule="auto" w:line="240"/>
        <w:jc w:val="both"/>
        <w:rPr>
          <w:rFonts w:ascii="Simplified Arabic" w:cs="Simplified Arabic" w:eastAsia="Aptos" w:hAnsi="Simplified Arabic"/>
          <w:sz w:val="28"/>
          <w:szCs w:val="28"/>
          <w:rtl/>
          <w:lang w:bidi="ar-JO"/>
        </w:rPr>
      </w:pPr>
    </w:p>
    <w:p>
      <w:pPr>
        <w:pStyle w:val="style0"/>
        <w:spacing w:after="0" w:lineRule="auto" w:line="240"/>
        <w:jc w:val="center"/>
        <w:rPr>
          <w:rFonts w:ascii="Simplified Arabic" w:cs="Simplified Arabic" w:eastAsia="Aptos" w:hAnsi="Simplified Arabic"/>
          <w:b/>
          <w:bCs/>
          <w:sz w:val="28"/>
          <w:szCs w:val="28"/>
          <w:rtl/>
        </w:rPr>
      </w:pPr>
      <w:r>
        <w:rPr>
          <w:rFonts w:ascii="Simplified Arabic" w:cs="Simplified Arabic" w:eastAsia="Aptos" w:hAnsi="Simplified Arabic" w:hint="cs"/>
          <w:b/>
          <w:bCs/>
          <w:sz w:val="28"/>
          <w:szCs w:val="28"/>
          <w:rtl/>
        </w:rPr>
        <w:t>جدول</w:t>
      </w:r>
      <w:r>
        <w:rPr>
          <w:rFonts w:ascii="Simplified Arabic" w:cs="Simplified Arabic" w:eastAsia="Aptos" w:hAnsi="Simplified Arabic"/>
          <w:b/>
          <w:bCs/>
          <w:sz w:val="28"/>
          <w:szCs w:val="28"/>
          <w:rtl/>
        </w:rPr>
        <w:t xml:space="preserve"> </w:t>
      </w:r>
      <w:r>
        <w:rPr>
          <w:rFonts w:ascii="Simplified Arabic" w:cs="Simplified Arabic" w:eastAsia="Aptos" w:hAnsi="Simplified Arabic" w:hint="cs"/>
          <w:b/>
          <w:bCs/>
          <w:sz w:val="28"/>
          <w:szCs w:val="28"/>
          <w:rtl/>
        </w:rPr>
        <w:t>رقم</w:t>
      </w:r>
      <w:r>
        <w:rPr>
          <w:rFonts w:ascii="Simplified Arabic" w:cs="Simplified Arabic" w:eastAsia="Aptos" w:hAnsi="Simplified Arabic"/>
          <w:b/>
          <w:bCs/>
          <w:sz w:val="28"/>
          <w:szCs w:val="28"/>
          <w:rtl/>
        </w:rPr>
        <w:t xml:space="preserve"> (3-</w:t>
      </w:r>
      <w:r>
        <w:rPr>
          <w:rFonts w:ascii="Simplified Arabic" w:cs="Simplified Arabic" w:eastAsia="Aptos" w:hAnsi="Simplified Arabic" w:hint="cs"/>
          <w:b/>
          <w:bCs/>
          <w:sz w:val="28"/>
          <w:szCs w:val="28"/>
          <w:rtl/>
        </w:rPr>
        <w:t>2</w:t>
      </w:r>
      <w:r>
        <w:rPr>
          <w:rFonts w:ascii="Simplified Arabic" w:cs="Simplified Arabic" w:eastAsia="Aptos" w:hAnsi="Simplified Arabic"/>
          <w:b/>
          <w:bCs/>
          <w:sz w:val="28"/>
          <w:szCs w:val="28"/>
          <w:rtl/>
        </w:rPr>
        <w:t>)</w:t>
      </w:r>
      <w:r>
        <w:rPr>
          <w:rFonts w:ascii="Simplified Arabic" w:cs="Simplified Arabic" w:eastAsia="Aptos" w:hAnsi="Simplified Arabic" w:hint="cs"/>
          <w:b/>
          <w:bCs/>
          <w:sz w:val="28"/>
          <w:szCs w:val="28"/>
          <w:rtl/>
        </w:rPr>
        <w:t>:</w:t>
      </w:r>
      <w:r>
        <w:rPr>
          <w:rFonts w:ascii="Simplified Arabic" w:cs="Simplified Arabic" w:eastAsia="Aptos" w:hAnsi="Simplified Arabic"/>
          <w:b/>
          <w:bCs/>
          <w:sz w:val="28"/>
          <w:szCs w:val="28"/>
          <w:rtl/>
        </w:rPr>
        <w:t xml:space="preserve"> توزيع أفراد العينة حسب العمر</w:t>
      </w:r>
    </w:p>
    <w:bookmarkStart w:id="42" w:name="_Hlk205991046"/>
    <w:bookmarkEnd w:id="41"/>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2892"/>
        <w:gridCol w:w="1098"/>
        <w:gridCol w:w="1962"/>
      </w:tblGrid>
      <w:tr>
        <w:trPr>
          <w:trHeight w:val="282" w:hRule="atLeast"/>
          <w:jc w:val="center"/>
        </w:trPr>
        <w:tc>
          <w:tcPr>
            <w:tcW w:w="2520" w:type="dxa"/>
            <w:tcBorders>
              <w:top w:val="single" w:sz="18" w:space="0" w:color="auto"/>
              <w:left w:val="single" w:sz="18" w:space="0" w:color="auto"/>
              <w:bottom w:val="single" w:sz="18" w:space="0" w:color="auto"/>
              <w:right w:val="single" w:sz="18" w:space="0" w:color="auto"/>
            </w:tcBorders>
            <w:shd w:val="clear" w:color="auto" w:fill="ffff00"/>
            <w:hideMark/>
          </w:tcPr>
          <w:p>
            <w:pPr>
              <w:pStyle w:val="style0"/>
              <w:spacing w:after="0" w:lineRule="auto" w:line="240"/>
              <w:jc w:val="center"/>
              <w:rPr>
                <w:rFonts w:ascii="Simplified Arabic" w:cs="Simplified Arabic" w:eastAsia="Aptos" w:hAnsi="Simplified Arabic"/>
                <w:b/>
                <w:bCs/>
                <w:sz w:val="18"/>
                <w:szCs w:val="18"/>
                <w:rtl/>
              </w:rPr>
            </w:pPr>
            <w:r>
              <w:rPr>
                <w:rFonts w:ascii="Simplified Arabic" w:cs="Simplified Arabic" w:eastAsia="Aptos" w:hAnsi="Simplified Arabic"/>
                <w:b/>
                <w:bCs/>
                <w:sz w:val="18"/>
                <w:szCs w:val="18"/>
                <w:rtl/>
              </w:rPr>
              <w:t>المتغير</w:t>
            </w:r>
          </w:p>
        </w:tc>
        <w:tc>
          <w:tcPr>
            <w:tcW w:w="2892" w:type="dxa"/>
            <w:tcBorders>
              <w:top w:val="single" w:sz="18" w:space="0" w:color="auto"/>
              <w:left w:val="single" w:sz="18" w:space="0" w:color="auto"/>
              <w:bottom w:val="single" w:sz="18" w:space="0" w:color="auto"/>
              <w:right w:val="single" w:sz="18" w:space="0" w:color="auto"/>
            </w:tcBorders>
            <w:shd w:val="clear" w:color="auto" w:fill="ffff00"/>
            <w:vAlign w:val="center"/>
            <w:hideMark/>
          </w:tcPr>
          <w:p>
            <w:pPr>
              <w:pStyle w:val="style0"/>
              <w:spacing w:after="0" w:lineRule="auto" w:line="240"/>
              <w:jc w:val="center"/>
              <w:rPr>
                <w:rFonts w:ascii="Simplified Arabic" w:cs="Simplified Arabic" w:eastAsia="Aptos" w:hAnsi="Simplified Arabic"/>
                <w:sz w:val="18"/>
                <w:szCs w:val="18"/>
              </w:rPr>
            </w:pPr>
            <w:r>
              <w:rPr>
                <w:rFonts w:ascii="Simplified Arabic" w:cs="Simplified Arabic" w:eastAsia="Aptos" w:hAnsi="Simplified Arabic"/>
                <w:sz w:val="18"/>
                <w:szCs w:val="18"/>
                <w:rtl/>
              </w:rPr>
              <w:t>الفئة</w:t>
            </w:r>
          </w:p>
        </w:tc>
        <w:tc>
          <w:tcPr>
            <w:tcW w:w="1098" w:type="dxa"/>
            <w:tcBorders>
              <w:top w:val="single" w:sz="18" w:space="0" w:color="auto"/>
              <w:left w:val="single" w:sz="18" w:space="0" w:color="auto"/>
              <w:bottom w:val="single" w:sz="18" w:space="0" w:color="auto"/>
              <w:right w:val="single" w:sz="18" w:space="0" w:color="auto"/>
            </w:tcBorders>
            <w:shd w:val="clear" w:color="auto" w:fill="ffff00"/>
            <w:vAlign w:val="center"/>
            <w:hideMark/>
          </w:tcPr>
          <w:p>
            <w:pPr>
              <w:pStyle w:val="style0"/>
              <w:spacing w:after="0" w:lineRule="auto" w:line="240"/>
              <w:jc w:val="center"/>
              <w:rPr>
                <w:rFonts w:ascii="Simplified Arabic" w:cs="Simplified Arabic" w:eastAsia="Aptos" w:hAnsi="Simplified Arabic"/>
                <w:sz w:val="18"/>
                <w:szCs w:val="18"/>
              </w:rPr>
            </w:pPr>
            <w:r>
              <w:rPr>
                <w:rFonts w:ascii="Simplified Arabic" w:cs="Simplified Arabic" w:eastAsia="Aptos" w:hAnsi="Simplified Arabic"/>
                <w:sz w:val="18"/>
                <w:szCs w:val="18"/>
                <w:rtl/>
              </w:rPr>
              <w:t>التكرار</w:t>
            </w:r>
          </w:p>
        </w:tc>
        <w:tc>
          <w:tcPr>
            <w:tcW w:w="1962" w:type="dxa"/>
            <w:tcBorders>
              <w:top w:val="single" w:sz="18" w:space="0" w:color="auto"/>
              <w:left w:val="single" w:sz="18" w:space="0" w:color="auto"/>
              <w:bottom w:val="single" w:sz="18" w:space="0" w:color="auto"/>
              <w:right w:val="single" w:sz="18" w:space="0" w:color="auto"/>
            </w:tcBorders>
            <w:shd w:val="clear" w:color="auto" w:fill="ffff00"/>
            <w:vAlign w:val="center"/>
            <w:hideMark/>
          </w:tcPr>
          <w:p>
            <w:pPr>
              <w:pStyle w:val="style0"/>
              <w:spacing w:after="0" w:lineRule="auto" w:line="240"/>
              <w:jc w:val="center"/>
              <w:rPr>
                <w:rFonts w:ascii="Simplified Arabic" w:cs="Simplified Arabic" w:eastAsia="Aptos" w:hAnsi="Simplified Arabic"/>
                <w:sz w:val="18"/>
                <w:szCs w:val="18"/>
              </w:rPr>
            </w:pPr>
            <w:r>
              <w:rPr>
                <w:rFonts w:ascii="Simplified Arabic" w:cs="Simplified Arabic" w:eastAsia="Aptos" w:hAnsi="Simplified Arabic"/>
                <w:sz w:val="18"/>
                <w:szCs w:val="18"/>
                <w:rtl/>
              </w:rPr>
              <w:t>النسبة المئوية (%)</w:t>
            </w:r>
          </w:p>
        </w:tc>
      </w:tr>
      <w:bookmarkStart w:id="43" w:name="_Hlk248659219"/>
      <w:tr>
        <w:tblPrEx/>
        <w:trPr>
          <w:jc w:val="center"/>
        </w:trPr>
        <w:tc>
          <w:tcPr>
            <w:tcW w:w="2520" w:type="dxa"/>
            <w:vMerge w:val="restart"/>
            <w:tcBorders>
              <w:top w:val="single" w:sz="18" w:space="0" w:color="auto"/>
              <w:left w:val="single" w:sz="18" w:space="0" w:color="auto"/>
              <w:bottom w:val="single" w:sz="18" w:space="0" w:color="auto"/>
              <w:right w:val="single" w:sz="18" w:space="0" w:color="auto"/>
            </w:tcBorders>
            <w:shd w:val="clear" w:color="auto" w:fill="ffff00"/>
            <w:vAlign w:val="center"/>
            <w:hideMark/>
          </w:tcPr>
          <w:p>
            <w:pPr>
              <w:pStyle w:val="style0"/>
              <w:spacing w:after="0" w:lineRule="auto" w:line="240"/>
              <w:jc w:val="center"/>
              <w:rPr>
                <w:rFonts w:ascii="Simplified Arabic" w:cs="Simplified Arabic" w:eastAsia="Aptos" w:hAnsi="Simplified Arabic"/>
                <w:b/>
                <w:bCs/>
                <w:sz w:val="18"/>
                <w:szCs w:val="18"/>
              </w:rPr>
            </w:pPr>
            <w:r>
              <w:rPr>
                <w:rFonts w:ascii="Simplified Arabic" w:cs="Simplified Arabic" w:eastAsia="Aptos" w:hAnsi="Simplified Arabic"/>
                <w:b/>
                <w:bCs/>
                <w:sz w:val="18"/>
                <w:szCs w:val="18"/>
                <w:rtl/>
              </w:rPr>
              <w:t>العمر</w:t>
            </w:r>
          </w:p>
        </w:tc>
        <w:tc>
          <w:tcPr>
            <w:tcW w:w="2892" w:type="dxa"/>
            <w:tcBorders>
              <w:top w:val="single" w:sz="18" w:space="0" w:color="auto"/>
              <w:left w:val="single" w:sz="18" w:space="0" w:color="auto"/>
              <w:bottom w:val="single" w:sz="12" w:space="0" w:color="auto"/>
              <w:right w:val="single" w:sz="18" w:space="0" w:color="auto"/>
            </w:tcBorders>
            <w:vAlign w:val="center"/>
            <w:hideMark/>
          </w:tcPr>
          <w:p>
            <w:pPr>
              <w:pStyle w:val="style0"/>
              <w:spacing w:after="0" w:lineRule="auto" w:line="240"/>
              <w:jc w:val="center"/>
              <w:rPr>
                <w:rFonts w:ascii="Simplified Arabic" w:cs="Simplified Arabic" w:eastAsia="Aptos" w:hAnsi="Simplified Arabic"/>
                <w:sz w:val="18"/>
                <w:szCs w:val="18"/>
                <w:rtl/>
              </w:rPr>
            </w:pPr>
            <w:r>
              <w:rPr>
                <w:rFonts w:ascii="Simplified Arabic" w:cs="Simplified Arabic" w:eastAsia="Aptos" w:hAnsi="Simplified Arabic"/>
                <w:b/>
                <w:bCs/>
                <w:sz w:val="18"/>
                <w:szCs w:val="18"/>
                <w:rtl/>
              </w:rPr>
              <w:t>أقل من 40 سنة</w:t>
            </w:r>
          </w:p>
        </w:tc>
        <w:tc>
          <w:tcPr>
            <w:tcW w:w="1098" w:type="dxa"/>
            <w:tcBorders>
              <w:top w:val="single" w:sz="18" w:space="0" w:color="auto"/>
              <w:left w:val="single" w:sz="18" w:space="0" w:color="auto"/>
              <w:bottom w:val="single" w:sz="12" w:space="0" w:color="auto"/>
              <w:right w:val="single" w:sz="18" w:space="0" w:color="auto"/>
            </w:tcBorders>
            <w:vAlign w:val="center"/>
            <w:hideMark/>
          </w:tcPr>
          <w:p>
            <w:pPr>
              <w:pStyle w:val="style0"/>
              <w:spacing w:after="0" w:lineRule="auto" w:line="240"/>
              <w:jc w:val="center"/>
              <w:rPr>
                <w:rFonts w:ascii="Simplified Arabic" w:cs="Simplified Arabic" w:eastAsia="Aptos" w:hAnsi="Simplified Arabic"/>
                <w:b/>
                <w:bCs/>
                <w:sz w:val="18"/>
                <w:szCs w:val="18"/>
                <w:lang w:bidi="ar-EG"/>
              </w:rPr>
            </w:pPr>
            <w:r>
              <w:rPr>
                <w:rFonts w:ascii="Simplified Arabic" w:cs="Simplified Arabic" w:eastAsia="Aptos" w:hAnsi="Simplified Arabic"/>
                <w:b/>
                <w:bCs/>
                <w:sz w:val="18"/>
                <w:szCs w:val="18"/>
                <w:lang w:bidi="ar-EG"/>
              </w:rPr>
              <w:t>20</w:t>
            </w:r>
          </w:p>
        </w:tc>
        <w:tc>
          <w:tcPr>
            <w:tcW w:w="1962" w:type="dxa"/>
            <w:tcBorders>
              <w:top w:val="single" w:sz="18" w:space="0" w:color="auto"/>
              <w:left w:val="single" w:sz="18" w:space="0" w:color="auto"/>
              <w:bottom w:val="single" w:sz="12" w:space="0" w:color="auto"/>
              <w:right w:val="single" w:sz="18" w:space="0" w:color="auto"/>
            </w:tcBorders>
            <w:vAlign w:val="center"/>
            <w:hideMark/>
          </w:tcPr>
          <w:p>
            <w:pPr>
              <w:pStyle w:val="style0"/>
              <w:spacing w:after="0" w:lineRule="auto" w:line="240"/>
              <w:jc w:val="center"/>
              <w:rPr>
                <w:rFonts w:ascii="Simplified Arabic" w:cs="Simplified Arabic" w:eastAsia="Aptos" w:hAnsi="Simplified Arabic"/>
                <w:b/>
                <w:bCs/>
                <w:sz w:val="18"/>
                <w:szCs w:val="18"/>
              </w:rPr>
            </w:pPr>
            <w:r>
              <w:rPr>
                <w:rFonts w:ascii="Simplified Arabic" w:cs="Simplified Arabic" w:eastAsia="Aptos" w:hAnsi="Simplified Arabic"/>
                <w:b/>
                <w:bCs/>
                <w:sz w:val="18"/>
                <w:szCs w:val="18"/>
              </w:rPr>
              <w:t>20</w:t>
            </w:r>
          </w:p>
        </w:tc>
      </w:tr>
      <w:tr>
        <w:tblPrEx/>
        <w:trPr>
          <w:jc w:val="center"/>
        </w:trPr>
        <w:tc>
          <w:tcPr>
            <w:tcW w:w="0" w:type="auto"/>
            <w:vMerge w:val="continue"/>
            <w:tcBorders>
              <w:top w:val="single" w:sz="18" w:space="0" w:color="auto"/>
              <w:left w:val="single" w:sz="18" w:space="0" w:color="auto"/>
              <w:bottom w:val="single" w:sz="18" w:space="0" w:color="auto"/>
              <w:right w:val="single" w:sz="18" w:space="0" w:color="auto"/>
            </w:tcBorders>
            <w:vAlign w:val="center"/>
            <w:hideMark/>
          </w:tcPr>
          <w:p>
            <w:pPr>
              <w:pStyle w:val="style0"/>
              <w:spacing w:after="0" w:lineRule="auto" w:line="276"/>
              <w:jc w:val="center"/>
              <w:rPr>
                <w:rFonts w:ascii="Simplified Arabic" w:cs="Simplified Arabic" w:eastAsia="Aptos" w:hAnsi="Simplified Arabic"/>
                <w:b/>
                <w:bCs/>
                <w:sz w:val="18"/>
                <w:szCs w:val="18"/>
              </w:rPr>
            </w:pPr>
          </w:p>
        </w:tc>
        <w:tc>
          <w:tcPr>
            <w:tcW w:w="2892" w:type="dxa"/>
            <w:tcBorders>
              <w:top w:val="single" w:sz="12" w:space="0" w:color="auto"/>
              <w:left w:val="single" w:sz="18" w:space="0" w:color="auto"/>
              <w:bottom w:val="single" w:sz="12" w:space="0" w:color="auto"/>
              <w:right w:val="single" w:sz="18" w:space="0" w:color="auto"/>
            </w:tcBorders>
            <w:vAlign w:val="center"/>
            <w:hideMark/>
          </w:tcPr>
          <w:p>
            <w:pPr>
              <w:pStyle w:val="style0"/>
              <w:spacing w:after="0" w:lineRule="auto" w:line="240"/>
              <w:jc w:val="center"/>
              <w:rPr>
                <w:rFonts w:ascii="Simplified Arabic" w:cs="Simplified Arabic" w:eastAsia="Aptos" w:hAnsi="Simplified Arabic"/>
                <w:sz w:val="18"/>
                <w:szCs w:val="18"/>
              </w:rPr>
            </w:pPr>
            <w:r>
              <w:rPr>
                <w:rFonts w:ascii="Simplified Arabic" w:cs="Simplified Arabic" w:eastAsia="Aptos" w:hAnsi="Simplified Arabic"/>
                <w:b/>
                <w:bCs/>
                <w:sz w:val="18"/>
                <w:szCs w:val="18"/>
                <w:rtl/>
              </w:rPr>
              <w:t>من 40 سنة الي أقل من 50</w:t>
            </w:r>
          </w:p>
        </w:tc>
        <w:tc>
          <w:tcPr>
            <w:tcW w:w="1098" w:type="dxa"/>
            <w:tcBorders>
              <w:top w:val="single" w:sz="12" w:space="0" w:color="auto"/>
              <w:left w:val="single" w:sz="18" w:space="0" w:color="auto"/>
              <w:bottom w:val="single" w:sz="12" w:space="0" w:color="auto"/>
              <w:right w:val="single" w:sz="18" w:space="0" w:color="auto"/>
            </w:tcBorders>
            <w:vAlign w:val="center"/>
            <w:hideMark/>
          </w:tcPr>
          <w:p>
            <w:pPr>
              <w:pStyle w:val="style0"/>
              <w:spacing w:after="0" w:lineRule="auto" w:line="240"/>
              <w:jc w:val="center"/>
              <w:rPr>
                <w:rFonts w:ascii="Simplified Arabic" w:cs="Simplified Arabic" w:eastAsia="Aptos" w:hAnsi="Simplified Arabic"/>
                <w:b/>
                <w:bCs/>
                <w:sz w:val="18"/>
                <w:szCs w:val="18"/>
              </w:rPr>
            </w:pPr>
            <w:r>
              <w:rPr>
                <w:rFonts w:ascii="Simplified Arabic" w:cs="Simplified Arabic" w:eastAsia="Aptos" w:hAnsi="Simplified Arabic"/>
                <w:b/>
                <w:bCs/>
                <w:sz w:val="18"/>
                <w:szCs w:val="18"/>
              </w:rPr>
              <w:t>30</w:t>
            </w:r>
          </w:p>
        </w:tc>
        <w:tc>
          <w:tcPr>
            <w:tcW w:w="1962" w:type="dxa"/>
            <w:tcBorders>
              <w:top w:val="single" w:sz="12" w:space="0" w:color="auto"/>
              <w:left w:val="single" w:sz="18" w:space="0" w:color="auto"/>
              <w:bottom w:val="single" w:sz="12" w:space="0" w:color="auto"/>
              <w:right w:val="single" w:sz="18" w:space="0" w:color="auto"/>
            </w:tcBorders>
            <w:vAlign w:val="center"/>
            <w:hideMark/>
          </w:tcPr>
          <w:p>
            <w:pPr>
              <w:pStyle w:val="style0"/>
              <w:spacing w:after="0" w:lineRule="auto" w:line="240"/>
              <w:jc w:val="center"/>
              <w:rPr>
                <w:rFonts w:ascii="Simplified Arabic" w:cs="Simplified Arabic" w:eastAsia="Aptos" w:hAnsi="Simplified Arabic"/>
                <w:b/>
                <w:bCs/>
                <w:sz w:val="18"/>
                <w:szCs w:val="18"/>
              </w:rPr>
            </w:pPr>
            <w:r>
              <w:rPr>
                <w:rFonts w:ascii="Simplified Arabic" w:cs="Simplified Arabic" w:eastAsia="Aptos" w:hAnsi="Simplified Arabic"/>
                <w:b/>
                <w:bCs/>
                <w:sz w:val="18"/>
                <w:szCs w:val="18"/>
              </w:rPr>
              <w:t>30</w:t>
            </w:r>
          </w:p>
        </w:tc>
      </w:tr>
      <w:tr>
        <w:tblPrEx/>
        <w:trPr>
          <w:jc w:val="center"/>
        </w:trPr>
        <w:tc>
          <w:tcPr>
            <w:tcW w:w="0" w:type="auto"/>
            <w:vMerge w:val="continue"/>
            <w:tcBorders>
              <w:top w:val="single" w:sz="18" w:space="0" w:color="auto"/>
              <w:left w:val="single" w:sz="18" w:space="0" w:color="auto"/>
              <w:bottom w:val="single" w:sz="18" w:space="0" w:color="auto"/>
              <w:right w:val="single" w:sz="18" w:space="0" w:color="auto"/>
            </w:tcBorders>
            <w:vAlign w:val="center"/>
            <w:hideMark/>
          </w:tcPr>
          <w:p>
            <w:pPr>
              <w:pStyle w:val="style0"/>
              <w:spacing w:after="0" w:lineRule="auto" w:line="276"/>
              <w:jc w:val="center"/>
              <w:rPr>
                <w:rFonts w:ascii="Simplified Arabic" w:cs="Simplified Arabic" w:eastAsia="Aptos" w:hAnsi="Simplified Arabic"/>
                <w:b/>
                <w:bCs/>
                <w:sz w:val="18"/>
                <w:szCs w:val="18"/>
              </w:rPr>
            </w:pPr>
          </w:p>
        </w:tc>
        <w:tc>
          <w:tcPr>
            <w:tcW w:w="2892" w:type="dxa"/>
            <w:tcBorders>
              <w:top w:val="single" w:sz="12" w:space="0" w:color="auto"/>
              <w:left w:val="single" w:sz="18" w:space="0" w:color="auto"/>
              <w:bottom w:val="single" w:sz="12" w:space="0" w:color="auto"/>
              <w:right w:val="single" w:sz="18" w:space="0" w:color="auto"/>
            </w:tcBorders>
            <w:vAlign w:val="center"/>
            <w:hideMark/>
          </w:tcPr>
          <w:p>
            <w:pPr>
              <w:pStyle w:val="style0"/>
              <w:spacing w:after="0" w:lineRule="auto" w:line="240"/>
              <w:jc w:val="center"/>
              <w:rPr>
                <w:rFonts w:ascii="Simplified Arabic" w:cs="Simplified Arabic" w:eastAsia="Aptos" w:hAnsi="Simplified Arabic"/>
                <w:sz w:val="18"/>
                <w:szCs w:val="18"/>
              </w:rPr>
            </w:pPr>
            <w:r>
              <w:rPr>
                <w:rFonts w:ascii="Simplified Arabic" w:cs="Simplified Arabic" w:eastAsia="Aptos" w:hAnsi="Simplified Arabic"/>
                <w:b/>
                <w:bCs/>
                <w:sz w:val="18"/>
                <w:szCs w:val="18"/>
                <w:rtl/>
              </w:rPr>
              <w:t>من 50 سنه الي أقل من 60 سنة</w:t>
            </w:r>
          </w:p>
        </w:tc>
        <w:tc>
          <w:tcPr>
            <w:tcW w:w="1098" w:type="dxa"/>
            <w:tcBorders>
              <w:top w:val="single" w:sz="12" w:space="0" w:color="auto"/>
              <w:left w:val="single" w:sz="18" w:space="0" w:color="auto"/>
              <w:bottom w:val="single" w:sz="12" w:space="0" w:color="auto"/>
              <w:right w:val="single" w:sz="18" w:space="0" w:color="auto"/>
            </w:tcBorders>
            <w:vAlign w:val="center"/>
            <w:hideMark/>
          </w:tcPr>
          <w:p>
            <w:pPr>
              <w:pStyle w:val="style0"/>
              <w:spacing w:after="0" w:lineRule="auto" w:line="240"/>
              <w:jc w:val="center"/>
              <w:rPr>
                <w:rFonts w:ascii="Simplified Arabic" w:cs="Simplified Arabic" w:eastAsia="Aptos" w:hAnsi="Simplified Arabic"/>
                <w:b/>
                <w:bCs/>
                <w:sz w:val="18"/>
                <w:szCs w:val="18"/>
              </w:rPr>
            </w:pPr>
            <w:r>
              <w:rPr>
                <w:rFonts w:ascii="Simplified Arabic" w:cs="Simplified Arabic" w:eastAsia="Aptos" w:hAnsi="Simplified Arabic"/>
                <w:b/>
                <w:bCs/>
                <w:sz w:val="18"/>
                <w:szCs w:val="18"/>
              </w:rPr>
              <w:t>48</w:t>
            </w:r>
          </w:p>
        </w:tc>
        <w:tc>
          <w:tcPr>
            <w:tcW w:w="1962" w:type="dxa"/>
            <w:tcBorders>
              <w:top w:val="single" w:sz="12" w:space="0" w:color="auto"/>
              <w:left w:val="single" w:sz="18" w:space="0" w:color="auto"/>
              <w:bottom w:val="single" w:sz="12" w:space="0" w:color="auto"/>
              <w:right w:val="single" w:sz="18" w:space="0" w:color="auto"/>
            </w:tcBorders>
            <w:vAlign w:val="center"/>
            <w:hideMark/>
          </w:tcPr>
          <w:p>
            <w:pPr>
              <w:pStyle w:val="style0"/>
              <w:spacing w:after="0" w:lineRule="auto" w:line="240"/>
              <w:jc w:val="center"/>
              <w:rPr>
                <w:rFonts w:ascii="Simplified Arabic" w:cs="Simplified Arabic" w:eastAsia="Aptos" w:hAnsi="Simplified Arabic"/>
                <w:b/>
                <w:bCs/>
                <w:sz w:val="18"/>
                <w:szCs w:val="18"/>
              </w:rPr>
            </w:pPr>
            <w:r>
              <w:rPr>
                <w:rFonts w:ascii="Simplified Arabic" w:cs="Simplified Arabic" w:eastAsia="Aptos" w:hAnsi="Simplified Arabic"/>
                <w:b/>
                <w:bCs/>
                <w:sz w:val="18"/>
                <w:szCs w:val="18"/>
              </w:rPr>
              <w:t>48</w:t>
            </w:r>
          </w:p>
        </w:tc>
      </w:tr>
      <w:tr>
        <w:tblPrEx/>
        <w:trPr>
          <w:jc w:val="center"/>
        </w:trPr>
        <w:tc>
          <w:tcPr>
            <w:tcW w:w="0" w:type="auto"/>
            <w:vMerge w:val="continue"/>
            <w:tcBorders>
              <w:top w:val="single" w:sz="18" w:space="0" w:color="auto"/>
              <w:left w:val="single" w:sz="18" w:space="0" w:color="auto"/>
              <w:bottom w:val="single" w:sz="18" w:space="0" w:color="auto"/>
              <w:right w:val="single" w:sz="18" w:space="0" w:color="auto"/>
            </w:tcBorders>
            <w:vAlign w:val="center"/>
            <w:hideMark/>
          </w:tcPr>
          <w:p>
            <w:pPr>
              <w:pStyle w:val="style0"/>
              <w:spacing w:after="0" w:lineRule="auto" w:line="276"/>
              <w:jc w:val="center"/>
              <w:rPr>
                <w:rFonts w:ascii="Simplified Arabic" w:cs="Simplified Arabic" w:eastAsia="Aptos" w:hAnsi="Simplified Arabic"/>
                <w:b/>
                <w:bCs/>
                <w:sz w:val="18"/>
                <w:szCs w:val="18"/>
              </w:rPr>
            </w:pPr>
          </w:p>
          <w:bookmarkStart w:id="44" w:name="_Hlk205990732"/>
        </w:tc>
        <w:tc>
          <w:tcPr>
            <w:tcW w:w="2892" w:type="dxa"/>
            <w:tcBorders>
              <w:top w:val="single" w:sz="12" w:space="0" w:color="auto"/>
              <w:left w:val="single" w:sz="18" w:space="0" w:color="auto"/>
              <w:bottom w:val="single" w:sz="18" w:space="0" w:color="auto"/>
              <w:right w:val="single" w:sz="18" w:space="0" w:color="auto"/>
            </w:tcBorders>
            <w:vAlign w:val="center"/>
            <w:hideMark/>
          </w:tcPr>
          <w:p>
            <w:pPr>
              <w:pStyle w:val="style0"/>
              <w:spacing w:after="0" w:lineRule="auto" w:line="240"/>
              <w:jc w:val="center"/>
              <w:rPr>
                <w:rFonts w:ascii="Simplified Arabic" w:cs="Simplified Arabic" w:eastAsia="Aptos" w:hAnsi="Simplified Arabic"/>
                <w:sz w:val="18"/>
                <w:szCs w:val="18"/>
              </w:rPr>
            </w:pPr>
            <w:r>
              <w:rPr>
                <w:rFonts w:ascii="Simplified Arabic" w:cs="Simplified Arabic" w:eastAsia="Aptos" w:hAnsi="Simplified Arabic"/>
                <w:b/>
                <w:bCs/>
                <w:sz w:val="18"/>
                <w:szCs w:val="18"/>
                <w:rtl/>
              </w:rPr>
              <w:t>من 60 سنة فأكثر</w:t>
            </w:r>
            <w:bookmarkEnd w:id="44"/>
          </w:p>
        </w:tc>
        <w:tc>
          <w:tcPr>
            <w:tcW w:w="1098" w:type="dxa"/>
            <w:tcBorders>
              <w:top w:val="single" w:sz="12" w:space="0" w:color="auto"/>
              <w:left w:val="single" w:sz="18" w:space="0" w:color="auto"/>
              <w:bottom w:val="single" w:sz="18" w:space="0" w:color="auto"/>
              <w:right w:val="single" w:sz="18" w:space="0" w:color="auto"/>
            </w:tcBorders>
            <w:vAlign w:val="center"/>
            <w:hideMark/>
          </w:tcPr>
          <w:p>
            <w:pPr>
              <w:pStyle w:val="style0"/>
              <w:spacing w:after="0" w:lineRule="auto" w:line="240"/>
              <w:jc w:val="center"/>
              <w:rPr>
                <w:rFonts w:ascii="Simplified Arabic" w:cs="Simplified Arabic" w:eastAsia="Aptos" w:hAnsi="Simplified Arabic"/>
                <w:b/>
                <w:bCs/>
                <w:sz w:val="18"/>
                <w:szCs w:val="18"/>
              </w:rPr>
            </w:pPr>
            <w:r>
              <w:rPr>
                <w:rFonts w:ascii="Simplified Arabic" w:cs="Simplified Arabic" w:eastAsia="Aptos" w:hAnsi="Simplified Arabic"/>
                <w:b/>
                <w:bCs/>
                <w:sz w:val="18"/>
                <w:szCs w:val="18"/>
              </w:rPr>
              <w:t>2</w:t>
            </w:r>
          </w:p>
        </w:tc>
        <w:tc>
          <w:tcPr>
            <w:tcW w:w="1962" w:type="dxa"/>
            <w:tcBorders>
              <w:top w:val="single" w:sz="12" w:space="0" w:color="auto"/>
              <w:left w:val="single" w:sz="18" w:space="0" w:color="auto"/>
              <w:bottom w:val="single" w:sz="18" w:space="0" w:color="auto"/>
              <w:right w:val="single" w:sz="18" w:space="0" w:color="auto"/>
            </w:tcBorders>
            <w:vAlign w:val="center"/>
            <w:hideMark/>
          </w:tcPr>
          <w:p>
            <w:pPr>
              <w:pStyle w:val="style0"/>
              <w:spacing w:after="0" w:lineRule="auto" w:line="240"/>
              <w:jc w:val="center"/>
              <w:rPr>
                <w:rFonts w:ascii="Simplified Arabic" w:cs="Simplified Arabic" w:eastAsia="Aptos" w:hAnsi="Simplified Arabic"/>
                <w:b/>
                <w:bCs/>
                <w:sz w:val="18"/>
                <w:szCs w:val="18"/>
              </w:rPr>
            </w:pPr>
            <w:r>
              <w:rPr>
                <w:rFonts w:ascii="Simplified Arabic" w:cs="Simplified Arabic" w:eastAsia="Aptos" w:hAnsi="Simplified Arabic"/>
                <w:b/>
                <w:bCs/>
                <w:sz w:val="18"/>
                <w:szCs w:val="18"/>
              </w:rPr>
              <w:t>2</w:t>
            </w:r>
          </w:p>
        </w:tc>
      </w:tr>
      <w:tr>
        <w:tblPrEx/>
        <w:trPr>
          <w:trHeight w:val="220" w:hRule="atLeast"/>
          <w:jc w:val="center"/>
        </w:trPr>
        <w:tc>
          <w:tcPr>
            <w:tcW w:w="5412" w:type="dxa"/>
            <w:gridSpan w:val="2"/>
            <w:tcBorders>
              <w:top w:val="single" w:sz="18" w:space="0" w:color="auto"/>
              <w:left w:val="single" w:sz="18" w:space="0" w:color="auto"/>
              <w:bottom w:val="single" w:sz="18" w:space="0" w:color="auto"/>
              <w:right w:val="single" w:sz="18" w:space="0" w:color="auto"/>
            </w:tcBorders>
            <w:shd w:val="clear" w:color="auto" w:fill="ffff00"/>
            <w:hideMark/>
          </w:tcPr>
          <w:p>
            <w:pPr>
              <w:pStyle w:val="style0"/>
              <w:spacing w:after="0" w:lineRule="auto" w:line="240"/>
              <w:jc w:val="center"/>
              <w:rPr>
                <w:rFonts w:ascii="Simplified Arabic" w:cs="Simplified Arabic" w:eastAsia="Aptos" w:hAnsi="Simplified Arabic"/>
                <w:b/>
                <w:bCs/>
                <w:sz w:val="18"/>
                <w:szCs w:val="18"/>
              </w:rPr>
            </w:pPr>
            <w:r>
              <w:rPr>
                <w:rFonts w:ascii="Simplified Arabic" w:cs="Simplified Arabic" w:eastAsia="Aptos" w:hAnsi="Simplified Arabic"/>
                <w:b/>
                <w:bCs/>
                <w:sz w:val="18"/>
                <w:szCs w:val="18"/>
                <w:rtl/>
              </w:rPr>
              <w:t>المجموع</w:t>
            </w:r>
          </w:p>
        </w:tc>
        <w:tc>
          <w:tcPr>
            <w:tcW w:w="1098" w:type="dxa"/>
            <w:tcBorders>
              <w:top w:val="single" w:sz="18" w:space="0" w:color="auto"/>
              <w:left w:val="single" w:sz="18" w:space="0" w:color="auto"/>
              <w:bottom w:val="single" w:sz="18" w:space="0" w:color="auto"/>
              <w:right w:val="single" w:sz="18" w:space="0" w:color="auto"/>
            </w:tcBorders>
            <w:shd w:val="clear" w:color="auto" w:fill="ffff00"/>
            <w:vAlign w:val="center"/>
            <w:hideMark/>
          </w:tcPr>
          <w:p>
            <w:pPr>
              <w:pStyle w:val="style0"/>
              <w:spacing w:after="0" w:lineRule="auto" w:line="240"/>
              <w:jc w:val="center"/>
              <w:rPr>
                <w:rFonts w:ascii="Simplified Arabic" w:cs="Simplified Arabic" w:eastAsia="Aptos" w:hAnsi="Simplified Arabic"/>
                <w:b/>
                <w:bCs/>
                <w:sz w:val="18"/>
                <w:szCs w:val="18"/>
                <w:rtl/>
              </w:rPr>
            </w:pPr>
            <w:r>
              <w:rPr>
                <w:rFonts w:ascii="Simplified Arabic" w:cs="Simplified Arabic" w:eastAsia="Aptos" w:hAnsi="Simplified Arabic"/>
                <w:b/>
                <w:bCs/>
                <w:sz w:val="18"/>
                <w:szCs w:val="18"/>
              </w:rPr>
              <w:t>100</w:t>
            </w:r>
          </w:p>
        </w:tc>
        <w:tc>
          <w:tcPr>
            <w:tcW w:w="1962" w:type="dxa"/>
            <w:tcBorders>
              <w:top w:val="single" w:sz="18" w:space="0" w:color="auto"/>
              <w:left w:val="single" w:sz="18" w:space="0" w:color="auto"/>
              <w:bottom w:val="single" w:sz="18" w:space="0" w:color="auto"/>
              <w:right w:val="single" w:sz="18" w:space="0" w:color="auto"/>
            </w:tcBorders>
            <w:shd w:val="clear" w:color="auto" w:fill="ffff00"/>
            <w:vAlign w:val="center"/>
            <w:hideMark/>
          </w:tcPr>
          <w:p>
            <w:pPr>
              <w:pStyle w:val="style0"/>
              <w:spacing w:after="0" w:lineRule="auto" w:line="240"/>
              <w:jc w:val="center"/>
              <w:rPr>
                <w:rFonts w:ascii="Simplified Arabic" w:cs="Simplified Arabic" w:eastAsia="Aptos" w:hAnsi="Simplified Arabic"/>
                <w:b/>
                <w:bCs/>
                <w:sz w:val="18"/>
                <w:szCs w:val="18"/>
              </w:rPr>
            </w:pPr>
            <w:r>
              <w:rPr>
                <w:rFonts w:ascii="Simplified Arabic" w:cs="Simplified Arabic" w:eastAsia="Aptos" w:hAnsi="Simplified Arabic"/>
                <w:b/>
                <w:bCs/>
                <w:sz w:val="18"/>
                <w:szCs w:val="18"/>
              </w:rPr>
              <w:t>100</w:t>
            </w:r>
          </w:p>
        </w:tc>
      </w:tr>
      <w:bookmarkStart w:id="45" w:name="_Hlk218888823"/>
      <w:bookmarkEnd w:id="42"/>
      <w:bookmarkEnd w:id="43"/>
    </w:tbl>
    <w:p>
      <w:pPr>
        <w:pStyle w:val="style0"/>
        <w:spacing w:after="0" w:lineRule="auto" w:line="240"/>
        <w:jc w:val="both"/>
        <w:rPr>
          <w:rFonts w:ascii="Simplified Arabic" w:cs="Simplified Arabic" w:eastAsia="Aptos" w:hAnsi="Simplified Arabic"/>
          <w:b/>
          <w:bCs/>
          <w:sz w:val="28"/>
          <w:szCs w:val="28"/>
          <w:rtl/>
        </w:rPr>
      </w:pPr>
      <w:r>
        <w:rPr>
          <w:rFonts w:ascii="Simplified Arabic" w:cs="Simplified Arabic" w:eastAsia="Aptos" w:hAnsi="Simplified Arabic"/>
          <w:sz w:val="28"/>
          <w:szCs w:val="28"/>
          <w:rtl/>
        </w:rPr>
        <w:t>أظهرت النتائج في الجدول (2) أن غالبية أفراد العينة تقع ضمن الفئات العمرية المتوسطة والكبيرة، حيث تقل نسبة من هم دون 40 سنة، ولا يُؤثر هذا التوزيع على تحليل نتائج الدراسة نظرًا لعدم إدراج المتغيرات الديموغرافية ضمن فرضيات البحث</w:t>
      </w:r>
      <w:r>
        <w:rPr>
          <w:rFonts w:ascii="Simplified Arabic" w:cs="Simplified Arabic" w:eastAsia="Aptos" w:hAnsi="Simplified Arabic"/>
          <w:sz w:val="28"/>
          <w:szCs w:val="28"/>
        </w:rPr>
        <w:t>.</w:t>
      </w:r>
    </w:p>
    <w:p>
      <w:pPr>
        <w:pStyle w:val="style0"/>
        <w:spacing w:after="0" w:lineRule="auto" w:line="240"/>
        <w:jc w:val="both"/>
        <w:rPr>
          <w:rFonts w:ascii="Simplified Arabic" w:cs="Simplified Arabic" w:eastAsia="Aptos" w:hAnsi="Simplified Arabic"/>
          <w:b/>
          <w:bCs/>
          <w:sz w:val="28"/>
          <w:szCs w:val="28"/>
        </w:rPr>
      </w:pPr>
    </w:p>
    <w:p>
      <w:pPr>
        <w:pStyle w:val="style0"/>
        <w:spacing w:after="0" w:lineRule="auto" w:line="240"/>
        <w:jc w:val="center"/>
        <w:rPr>
          <w:rFonts w:ascii="Simplified Arabic" w:cs="Simplified Arabic" w:eastAsia="Aptos" w:hAnsi="Simplified Arabic"/>
          <w:b/>
          <w:bCs/>
          <w:sz w:val="28"/>
          <w:szCs w:val="28"/>
          <w:rtl/>
        </w:rPr>
      </w:pPr>
      <w:r>
        <w:rPr>
          <w:rFonts w:ascii="Simplified Arabic" w:cs="Simplified Arabic" w:eastAsia="Aptos" w:hAnsi="Simplified Arabic" w:hint="cs"/>
          <w:b/>
          <w:bCs/>
          <w:sz w:val="28"/>
          <w:szCs w:val="28"/>
          <w:rtl/>
        </w:rPr>
        <w:t>جدول</w:t>
      </w:r>
      <w:r>
        <w:rPr>
          <w:rFonts w:ascii="Simplified Arabic" w:cs="Simplified Arabic" w:eastAsia="Aptos" w:hAnsi="Simplified Arabic"/>
          <w:b/>
          <w:bCs/>
          <w:sz w:val="28"/>
          <w:szCs w:val="28"/>
          <w:rtl/>
        </w:rPr>
        <w:t xml:space="preserve"> </w:t>
      </w:r>
      <w:r>
        <w:rPr>
          <w:rFonts w:ascii="Simplified Arabic" w:cs="Simplified Arabic" w:eastAsia="Aptos" w:hAnsi="Simplified Arabic" w:hint="cs"/>
          <w:b/>
          <w:bCs/>
          <w:sz w:val="28"/>
          <w:szCs w:val="28"/>
          <w:rtl/>
        </w:rPr>
        <w:t>رقم</w:t>
      </w:r>
      <w:r>
        <w:rPr>
          <w:rFonts w:ascii="Simplified Arabic" w:cs="Simplified Arabic" w:eastAsia="Aptos" w:hAnsi="Simplified Arabic"/>
          <w:b/>
          <w:bCs/>
          <w:sz w:val="28"/>
          <w:szCs w:val="28"/>
          <w:rtl/>
        </w:rPr>
        <w:t xml:space="preserve"> (3-</w:t>
      </w:r>
      <w:r>
        <w:rPr>
          <w:rFonts w:ascii="Simplified Arabic" w:cs="Simplified Arabic" w:eastAsia="Aptos" w:hAnsi="Simplified Arabic" w:hint="cs"/>
          <w:b/>
          <w:bCs/>
          <w:sz w:val="28"/>
          <w:szCs w:val="28"/>
          <w:rtl/>
        </w:rPr>
        <w:t>3</w:t>
      </w:r>
      <w:r>
        <w:rPr>
          <w:rFonts w:ascii="Simplified Arabic" w:cs="Simplified Arabic" w:eastAsia="Aptos" w:hAnsi="Simplified Arabic"/>
          <w:b/>
          <w:bCs/>
          <w:sz w:val="28"/>
          <w:szCs w:val="28"/>
          <w:rtl/>
        </w:rPr>
        <w:t>)</w:t>
      </w:r>
      <w:r>
        <w:rPr>
          <w:rFonts w:ascii="Simplified Arabic" w:cs="Simplified Arabic" w:eastAsia="Aptos" w:hAnsi="Simplified Arabic" w:hint="cs"/>
          <w:b/>
          <w:bCs/>
          <w:sz w:val="28"/>
          <w:szCs w:val="28"/>
          <w:rtl/>
        </w:rPr>
        <w:t>:</w:t>
      </w:r>
      <w:r>
        <w:rPr>
          <w:rFonts w:ascii="Simplified Arabic" w:cs="Simplified Arabic" w:eastAsia="Aptos" w:hAnsi="Simplified Arabic"/>
          <w:b/>
          <w:bCs/>
          <w:sz w:val="28"/>
          <w:szCs w:val="28"/>
          <w:rtl/>
        </w:rPr>
        <w:t xml:space="preserve"> </w:t>
      </w:r>
      <w:r>
        <w:rPr>
          <w:rFonts w:ascii="Simplified Arabic" w:cs="Simplified Arabic" w:eastAsia="Aptos" w:hAnsi="Simplified Arabic"/>
          <w:b/>
          <w:bCs/>
          <w:sz w:val="28"/>
          <w:szCs w:val="28"/>
          <w:rtl/>
        </w:rPr>
        <w:t xml:space="preserve">توزيع أفراد العينة حسب المؤهل العلمي  </w:t>
      </w:r>
    </w:p>
    <w:bookmarkEnd w:id="45"/>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2892"/>
        <w:gridCol w:w="1098"/>
        <w:gridCol w:w="1962"/>
      </w:tblGrid>
      <w:tr>
        <w:trPr>
          <w:trHeight w:val="282" w:hRule="atLeast"/>
          <w:jc w:val="center"/>
        </w:trPr>
        <w:tc>
          <w:tcPr>
            <w:tcW w:w="2520" w:type="dxa"/>
            <w:tcBorders>
              <w:top w:val="single" w:sz="18" w:space="0" w:color="auto"/>
              <w:left w:val="single" w:sz="18" w:space="0" w:color="auto"/>
              <w:bottom w:val="single" w:sz="18" w:space="0" w:color="auto"/>
              <w:right w:val="single" w:sz="18" w:space="0" w:color="auto"/>
            </w:tcBorders>
            <w:shd w:val="clear" w:color="auto" w:fill="ffff00"/>
            <w:hideMark/>
          </w:tcPr>
          <w:p>
            <w:pPr>
              <w:pStyle w:val="style0"/>
              <w:spacing w:after="0" w:lineRule="auto" w:line="240"/>
              <w:jc w:val="center"/>
              <w:rPr>
                <w:rFonts w:ascii="Simplified Arabic" w:cs="Simplified Arabic" w:eastAsia="Aptos" w:hAnsi="Simplified Arabic"/>
                <w:b/>
                <w:bCs/>
                <w:sz w:val="18"/>
                <w:szCs w:val="18"/>
                <w:rtl/>
              </w:rPr>
            </w:pPr>
            <w:r>
              <w:rPr>
                <w:rFonts w:ascii="Simplified Arabic" w:cs="Simplified Arabic" w:eastAsia="Aptos" w:hAnsi="Simplified Arabic"/>
                <w:b/>
                <w:bCs/>
                <w:sz w:val="18"/>
                <w:szCs w:val="18"/>
                <w:rtl/>
              </w:rPr>
              <w:t>المتغير</w:t>
            </w:r>
          </w:p>
        </w:tc>
        <w:tc>
          <w:tcPr>
            <w:tcW w:w="2892" w:type="dxa"/>
            <w:tcBorders>
              <w:top w:val="single" w:sz="18" w:space="0" w:color="auto"/>
              <w:left w:val="single" w:sz="18" w:space="0" w:color="auto"/>
              <w:bottom w:val="single" w:sz="18" w:space="0" w:color="auto"/>
              <w:right w:val="single" w:sz="18" w:space="0" w:color="auto"/>
            </w:tcBorders>
            <w:shd w:val="clear" w:color="auto" w:fill="ffff00"/>
            <w:vAlign w:val="center"/>
            <w:hideMark/>
          </w:tcPr>
          <w:p>
            <w:pPr>
              <w:pStyle w:val="style0"/>
              <w:spacing w:after="0" w:lineRule="auto" w:line="240"/>
              <w:jc w:val="center"/>
              <w:rPr>
                <w:rFonts w:ascii="Simplified Arabic" w:cs="Simplified Arabic" w:eastAsia="Aptos" w:hAnsi="Simplified Arabic"/>
                <w:sz w:val="18"/>
                <w:szCs w:val="18"/>
              </w:rPr>
            </w:pPr>
            <w:r>
              <w:rPr>
                <w:rFonts w:ascii="Simplified Arabic" w:cs="Simplified Arabic" w:eastAsia="Aptos" w:hAnsi="Simplified Arabic"/>
                <w:sz w:val="18"/>
                <w:szCs w:val="18"/>
                <w:rtl/>
              </w:rPr>
              <w:t>الفئة</w:t>
            </w:r>
          </w:p>
        </w:tc>
        <w:tc>
          <w:tcPr>
            <w:tcW w:w="1098" w:type="dxa"/>
            <w:tcBorders>
              <w:top w:val="single" w:sz="18" w:space="0" w:color="auto"/>
              <w:left w:val="single" w:sz="18" w:space="0" w:color="auto"/>
              <w:bottom w:val="single" w:sz="18" w:space="0" w:color="auto"/>
              <w:right w:val="single" w:sz="18" w:space="0" w:color="auto"/>
            </w:tcBorders>
            <w:shd w:val="clear" w:color="auto" w:fill="ffff00"/>
            <w:vAlign w:val="center"/>
            <w:hideMark/>
          </w:tcPr>
          <w:p>
            <w:pPr>
              <w:pStyle w:val="style0"/>
              <w:spacing w:after="0" w:lineRule="auto" w:line="240"/>
              <w:jc w:val="center"/>
              <w:rPr>
                <w:rFonts w:ascii="Simplified Arabic" w:cs="Simplified Arabic" w:eastAsia="Aptos" w:hAnsi="Simplified Arabic"/>
                <w:sz w:val="18"/>
                <w:szCs w:val="18"/>
              </w:rPr>
            </w:pPr>
            <w:r>
              <w:rPr>
                <w:rFonts w:ascii="Simplified Arabic" w:cs="Simplified Arabic" w:eastAsia="Aptos" w:hAnsi="Simplified Arabic"/>
                <w:sz w:val="18"/>
                <w:szCs w:val="18"/>
                <w:rtl/>
              </w:rPr>
              <w:t>التكرار</w:t>
            </w:r>
          </w:p>
        </w:tc>
        <w:tc>
          <w:tcPr>
            <w:tcW w:w="1962" w:type="dxa"/>
            <w:tcBorders>
              <w:top w:val="single" w:sz="18" w:space="0" w:color="auto"/>
              <w:left w:val="single" w:sz="18" w:space="0" w:color="auto"/>
              <w:bottom w:val="single" w:sz="18" w:space="0" w:color="auto"/>
              <w:right w:val="single" w:sz="18" w:space="0" w:color="auto"/>
            </w:tcBorders>
            <w:shd w:val="clear" w:color="auto" w:fill="ffff00"/>
            <w:vAlign w:val="center"/>
            <w:hideMark/>
          </w:tcPr>
          <w:p>
            <w:pPr>
              <w:pStyle w:val="style0"/>
              <w:spacing w:after="0" w:lineRule="auto" w:line="240"/>
              <w:jc w:val="center"/>
              <w:rPr>
                <w:rFonts w:ascii="Simplified Arabic" w:cs="Simplified Arabic" w:eastAsia="Aptos" w:hAnsi="Simplified Arabic"/>
                <w:sz w:val="18"/>
                <w:szCs w:val="18"/>
              </w:rPr>
            </w:pPr>
            <w:r>
              <w:rPr>
                <w:rFonts w:ascii="Simplified Arabic" w:cs="Simplified Arabic" w:eastAsia="Aptos" w:hAnsi="Simplified Arabic"/>
                <w:sz w:val="18"/>
                <w:szCs w:val="18"/>
                <w:rtl/>
              </w:rPr>
              <w:t>النسبة المئوية (%)</w:t>
            </w:r>
          </w:p>
        </w:tc>
      </w:tr>
      <w:tr>
        <w:tblPrEx/>
        <w:trPr>
          <w:jc w:val="center"/>
        </w:trPr>
        <w:tc>
          <w:tcPr>
            <w:tcW w:w="2520" w:type="dxa"/>
            <w:vMerge w:val="restart"/>
            <w:tcBorders>
              <w:top w:val="single" w:sz="18" w:space="0" w:color="auto"/>
              <w:left w:val="single" w:sz="18" w:space="0" w:color="auto"/>
              <w:bottom w:val="single" w:sz="18" w:space="0" w:color="auto"/>
              <w:right w:val="single" w:sz="18" w:space="0" w:color="auto"/>
            </w:tcBorders>
            <w:shd w:val="clear" w:color="auto" w:fill="ffff00"/>
            <w:vAlign w:val="center"/>
            <w:hideMark/>
          </w:tcPr>
          <w:p>
            <w:pPr>
              <w:pStyle w:val="style0"/>
              <w:spacing w:after="0" w:lineRule="auto" w:line="240"/>
              <w:jc w:val="center"/>
              <w:rPr>
                <w:rFonts w:ascii="Simplified Arabic" w:cs="Simplified Arabic" w:eastAsia="Aptos" w:hAnsi="Simplified Arabic"/>
                <w:b/>
                <w:bCs/>
                <w:sz w:val="18"/>
                <w:szCs w:val="18"/>
              </w:rPr>
            </w:pPr>
            <w:r>
              <w:rPr>
                <w:rFonts w:ascii="Simplified Arabic" w:cs="Simplified Arabic" w:eastAsia="Aptos" w:hAnsi="Simplified Arabic"/>
                <w:b/>
                <w:bCs/>
                <w:sz w:val="18"/>
                <w:szCs w:val="18"/>
                <w:rtl/>
              </w:rPr>
              <w:t>المؤهل العلمي</w:t>
            </w:r>
          </w:p>
        </w:tc>
        <w:tc>
          <w:tcPr>
            <w:tcW w:w="2892" w:type="dxa"/>
            <w:tcBorders>
              <w:top w:val="single" w:sz="18" w:space="0" w:color="auto"/>
              <w:left w:val="single" w:sz="18" w:space="0" w:color="auto"/>
              <w:bottom w:val="dotted" w:sz="4" w:space="0" w:color="auto"/>
              <w:right w:val="single" w:sz="18" w:space="0" w:color="auto"/>
            </w:tcBorders>
            <w:vAlign w:val="center"/>
            <w:hideMark/>
          </w:tcPr>
          <w:p>
            <w:pPr>
              <w:pStyle w:val="style0"/>
              <w:spacing w:after="0" w:lineRule="auto" w:line="240"/>
              <w:jc w:val="center"/>
              <w:rPr>
                <w:rFonts w:ascii="Simplified Arabic" w:cs="Simplified Arabic" w:eastAsia="Aptos" w:hAnsi="Simplified Arabic"/>
                <w:sz w:val="18"/>
                <w:szCs w:val="18"/>
              </w:rPr>
            </w:pPr>
            <w:r>
              <w:rPr>
                <w:rFonts w:ascii="Simplified Arabic" w:cs="Simplified Arabic" w:eastAsia="Aptos" w:hAnsi="Simplified Arabic"/>
                <w:b/>
                <w:bCs/>
                <w:sz w:val="18"/>
                <w:szCs w:val="18"/>
                <w:rtl/>
              </w:rPr>
              <w:t>دبلوم</w:t>
            </w:r>
          </w:p>
        </w:tc>
        <w:tc>
          <w:tcPr>
            <w:tcW w:w="1098" w:type="dxa"/>
            <w:tcBorders>
              <w:top w:val="single" w:sz="18" w:space="0" w:color="auto"/>
              <w:left w:val="single" w:sz="18" w:space="0" w:color="auto"/>
              <w:bottom w:val="dotted" w:sz="4" w:space="0" w:color="auto"/>
              <w:right w:val="single" w:sz="18" w:space="0" w:color="auto"/>
            </w:tcBorders>
            <w:vAlign w:val="center"/>
            <w:hideMark/>
          </w:tcPr>
          <w:p>
            <w:pPr>
              <w:pStyle w:val="style0"/>
              <w:spacing w:after="0" w:lineRule="auto" w:line="240"/>
              <w:jc w:val="center"/>
              <w:rPr>
                <w:rFonts w:ascii="Simplified Arabic" w:cs="Simplified Arabic" w:eastAsia="Aptos" w:hAnsi="Simplified Arabic"/>
                <w:b/>
                <w:bCs/>
                <w:sz w:val="18"/>
                <w:szCs w:val="18"/>
                <w:lang w:bidi="ar-EG"/>
              </w:rPr>
            </w:pPr>
            <w:r>
              <w:rPr>
                <w:rFonts w:ascii="Simplified Arabic" w:cs="Simplified Arabic" w:eastAsia="Aptos" w:hAnsi="Simplified Arabic"/>
                <w:b/>
                <w:bCs/>
                <w:sz w:val="18"/>
                <w:szCs w:val="18"/>
                <w:lang w:bidi="ar-EG"/>
              </w:rPr>
              <w:t>0</w:t>
            </w:r>
          </w:p>
        </w:tc>
        <w:tc>
          <w:tcPr>
            <w:tcW w:w="1962" w:type="dxa"/>
            <w:tcBorders>
              <w:top w:val="single" w:sz="18" w:space="0" w:color="auto"/>
              <w:left w:val="single" w:sz="18" w:space="0" w:color="auto"/>
              <w:bottom w:val="dotted" w:sz="4" w:space="0" w:color="auto"/>
              <w:right w:val="single" w:sz="18" w:space="0" w:color="auto"/>
            </w:tcBorders>
            <w:vAlign w:val="center"/>
            <w:hideMark/>
          </w:tcPr>
          <w:p>
            <w:pPr>
              <w:pStyle w:val="style0"/>
              <w:spacing w:after="0" w:lineRule="auto" w:line="240"/>
              <w:jc w:val="center"/>
              <w:rPr>
                <w:rFonts w:ascii="Simplified Arabic" w:cs="Simplified Arabic" w:eastAsia="Aptos" w:hAnsi="Simplified Arabic"/>
                <w:b/>
                <w:bCs/>
                <w:sz w:val="18"/>
                <w:szCs w:val="18"/>
              </w:rPr>
            </w:pPr>
            <w:r>
              <w:rPr>
                <w:rFonts w:ascii="Simplified Arabic" w:cs="Simplified Arabic" w:eastAsia="Aptos" w:hAnsi="Simplified Arabic"/>
                <w:b/>
                <w:bCs/>
                <w:sz w:val="18"/>
                <w:szCs w:val="18"/>
              </w:rPr>
              <w:t>0</w:t>
            </w:r>
          </w:p>
        </w:tc>
      </w:tr>
      <w:tr>
        <w:tblPrEx/>
        <w:trPr>
          <w:jc w:val="center"/>
        </w:trPr>
        <w:tc>
          <w:tcPr>
            <w:tcW w:w="0" w:type="auto"/>
            <w:vMerge w:val="continue"/>
            <w:tcBorders>
              <w:top w:val="single" w:sz="18" w:space="0" w:color="auto"/>
              <w:left w:val="single" w:sz="18" w:space="0" w:color="auto"/>
              <w:bottom w:val="single" w:sz="18" w:space="0" w:color="auto"/>
              <w:right w:val="single" w:sz="18" w:space="0" w:color="auto"/>
            </w:tcBorders>
            <w:vAlign w:val="center"/>
            <w:hideMark/>
          </w:tcPr>
          <w:p>
            <w:pPr>
              <w:pStyle w:val="style0"/>
              <w:spacing w:after="0" w:lineRule="auto" w:line="276"/>
              <w:jc w:val="center"/>
              <w:rPr>
                <w:rFonts w:ascii="Simplified Arabic" w:cs="Simplified Arabic" w:eastAsia="Aptos" w:hAnsi="Simplified Arabic"/>
                <w:b/>
                <w:bCs/>
                <w:sz w:val="18"/>
                <w:szCs w:val="18"/>
              </w:rPr>
            </w:pPr>
          </w:p>
        </w:tc>
        <w:tc>
          <w:tcPr>
            <w:tcW w:w="2892" w:type="dxa"/>
            <w:tcBorders>
              <w:top w:val="dotted" w:sz="4" w:space="0" w:color="auto"/>
              <w:left w:val="single" w:sz="18" w:space="0" w:color="auto"/>
              <w:bottom w:val="dotted" w:sz="4" w:space="0" w:color="auto"/>
              <w:right w:val="single" w:sz="18" w:space="0" w:color="auto"/>
            </w:tcBorders>
            <w:vAlign w:val="center"/>
            <w:hideMark/>
          </w:tcPr>
          <w:p>
            <w:pPr>
              <w:pStyle w:val="style0"/>
              <w:spacing w:after="0" w:lineRule="auto" w:line="240"/>
              <w:jc w:val="center"/>
              <w:rPr>
                <w:rFonts w:ascii="Simplified Arabic" w:cs="Simplified Arabic" w:eastAsia="Aptos" w:hAnsi="Simplified Arabic"/>
                <w:sz w:val="18"/>
                <w:szCs w:val="18"/>
              </w:rPr>
            </w:pPr>
            <w:r>
              <w:rPr>
                <w:rFonts w:ascii="Simplified Arabic" w:cs="Simplified Arabic" w:eastAsia="Aptos" w:hAnsi="Simplified Arabic"/>
                <w:b/>
                <w:bCs/>
                <w:sz w:val="18"/>
                <w:szCs w:val="18"/>
                <w:rtl/>
              </w:rPr>
              <w:t>ليسانس</w:t>
            </w:r>
          </w:p>
        </w:tc>
        <w:tc>
          <w:tcPr>
            <w:tcW w:w="1098" w:type="dxa"/>
            <w:tcBorders>
              <w:top w:val="dotted" w:sz="4" w:space="0" w:color="auto"/>
              <w:left w:val="single" w:sz="18" w:space="0" w:color="auto"/>
              <w:bottom w:val="dotted" w:sz="4" w:space="0" w:color="auto"/>
              <w:right w:val="single" w:sz="18" w:space="0" w:color="auto"/>
            </w:tcBorders>
            <w:vAlign w:val="center"/>
            <w:hideMark/>
          </w:tcPr>
          <w:p>
            <w:pPr>
              <w:pStyle w:val="style0"/>
              <w:spacing w:after="0" w:lineRule="auto" w:line="240"/>
              <w:jc w:val="center"/>
              <w:rPr>
                <w:rFonts w:ascii="Simplified Arabic" w:cs="Simplified Arabic" w:eastAsia="Aptos" w:hAnsi="Simplified Arabic"/>
                <w:b/>
                <w:bCs/>
                <w:sz w:val="18"/>
                <w:szCs w:val="18"/>
              </w:rPr>
            </w:pPr>
            <w:r>
              <w:rPr>
                <w:rFonts w:ascii="Simplified Arabic" w:cs="Simplified Arabic" w:eastAsia="Aptos" w:hAnsi="Simplified Arabic"/>
                <w:b/>
                <w:bCs/>
                <w:sz w:val="18"/>
                <w:szCs w:val="18"/>
              </w:rPr>
              <w:t>45</w:t>
            </w:r>
          </w:p>
        </w:tc>
        <w:tc>
          <w:tcPr>
            <w:tcW w:w="1962" w:type="dxa"/>
            <w:tcBorders>
              <w:top w:val="dotted" w:sz="4" w:space="0" w:color="auto"/>
              <w:left w:val="single" w:sz="18" w:space="0" w:color="auto"/>
              <w:bottom w:val="dotted" w:sz="4" w:space="0" w:color="auto"/>
              <w:right w:val="single" w:sz="18" w:space="0" w:color="auto"/>
            </w:tcBorders>
            <w:vAlign w:val="center"/>
            <w:hideMark/>
          </w:tcPr>
          <w:p>
            <w:pPr>
              <w:pStyle w:val="style0"/>
              <w:spacing w:after="0" w:lineRule="auto" w:line="240"/>
              <w:jc w:val="center"/>
              <w:rPr>
                <w:rFonts w:ascii="Simplified Arabic" w:cs="Simplified Arabic" w:eastAsia="Aptos" w:hAnsi="Simplified Arabic"/>
                <w:b/>
                <w:bCs/>
                <w:sz w:val="18"/>
                <w:szCs w:val="18"/>
              </w:rPr>
            </w:pPr>
            <w:r>
              <w:rPr>
                <w:rFonts w:ascii="Simplified Arabic" w:cs="Simplified Arabic" w:eastAsia="Aptos" w:hAnsi="Simplified Arabic"/>
                <w:b/>
                <w:bCs/>
                <w:sz w:val="18"/>
                <w:szCs w:val="18"/>
              </w:rPr>
              <w:t>45</w:t>
            </w:r>
          </w:p>
        </w:tc>
      </w:tr>
      <w:tr>
        <w:tblPrEx/>
        <w:trPr>
          <w:jc w:val="center"/>
        </w:trPr>
        <w:tc>
          <w:tcPr>
            <w:tcW w:w="0" w:type="auto"/>
            <w:vMerge w:val="continue"/>
            <w:tcBorders>
              <w:top w:val="single" w:sz="18" w:space="0" w:color="auto"/>
              <w:left w:val="single" w:sz="18" w:space="0" w:color="auto"/>
              <w:bottom w:val="single" w:sz="18" w:space="0" w:color="auto"/>
              <w:right w:val="single" w:sz="18" w:space="0" w:color="auto"/>
            </w:tcBorders>
            <w:vAlign w:val="center"/>
            <w:hideMark/>
          </w:tcPr>
          <w:p>
            <w:pPr>
              <w:pStyle w:val="style0"/>
              <w:spacing w:after="0" w:lineRule="auto" w:line="276"/>
              <w:jc w:val="center"/>
              <w:rPr>
                <w:rFonts w:ascii="Simplified Arabic" w:cs="Simplified Arabic" w:eastAsia="Aptos" w:hAnsi="Simplified Arabic"/>
                <w:b/>
                <w:bCs/>
                <w:sz w:val="18"/>
                <w:szCs w:val="18"/>
              </w:rPr>
            </w:pPr>
          </w:p>
        </w:tc>
        <w:tc>
          <w:tcPr>
            <w:tcW w:w="2892" w:type="dxa"/>
            <w:tcBorders>
              <w:top w:val="dotted" w:sz="4" w:space="0" w:color="auto"/>
              <w:left w:val="single" w:sz="18" w:space="0" w:color="auto"/>
              <w:bottom w:val="dotted" w:sz="4" w:space="0" w:color="auto"/>
              <w:right w:val="single" w:sz="18" w:space="0" w:color="auto"/>
            </w:tcBorders>
            <w:vAlign w:val="center"/>
            <w:hideMark/>
          </w:tcPr>
          <w:p>
            <w:pPr>
              <w:pStyle w:val="style0"/>
              <w:spacing w:after="0" w:lineRule="auto" w:line="240"/>
              <w:jc w:val="center"/>
              <w:rPr>
                <w:rFonts w:ascii="Simplified Arabic" w:cs="Simplified Arabic" w:eastAsia="Aptos" w:hAnsi="Simplified Arabic"/>
                <w:sz w:val="18"/>
                <w:szCs w:val="18"/>
              </w:rPr>
            </w:pPr>
            <w:r>
              <w:rPr>
                <w:rFonts w:ascii="Simplified Arabic" w:cs="Simplified Arabic" w:eastAsia="Aptos" w:hAnsi="Simplified Arabic"/>
                <w:b/>
                <w:bCs/>
                <w:sz w:val="18"/>
                <w:szCs w:val="18"/>
                <w:rtl/>
              </w:rPr>
              <w:t>ماجستير</w:t>
            </w:r>
          </w:p>
        </w:tc>
        <w:tc>
          <w:tcPr>
            <w:tcW w:w="1098" w:type="dxa"/>
            <w:tcBorders>
              <w:top w:val="dotted" w:sz="4" w:space="0" w:color="auto"/>
              <w:left w:val="single" w:sz="18" w:space="0" w:color="auto"/>
              <w:bottom w:val="dotted" w:sz="4" w:space="0" w:color="auto"/>
              <w:right w:val="single" w:sz="18" w:space="0" w:color="auto"/>
            </w:tcBorders>
            <w:vAlign w:val="center"/>
            <w:hideMark/>
          </w:tcPr>
          <w:p>
            <w:pPr>
              <w:pStyle w:val="style0"/>
              <w:spacing w:after="0" w:lineRule="auto" w:line="240"/>
              <w:jc w:val="center"/>
              <w:rPr>
                <w:rFonts w:ascii="Simplified Arabic" w:cs="Simplified Arabic" w:eastAsia="Aptos" w:hAnsi="Simplified Arabic"/>
                <w:b/>
                <w:bCs/>
                <w:sz w:val="18"/>
                <w:szCs w:val="18"/>
              </w:rPr>
            </w:pPr>
            <w:r>
              <w:rPr>
                <w:rFonts w:ascii="Simplified Arabic" w:cs="Simplified Arabic" w:eastAsia="Aptos" w:hAnsi="Simplified Arabic"/>
                <w:b/>
                <w:bCs/>
                <w:sz w:val="18"/>
                <w:szCs w:val="18"/>
              </w:rPr>
              <w:t>30</w:t>
            </w:r>
          </w:p>
        </w:tc>
        <w:tc>
          <w:tcPr>
            <w:tcW w:w="1962" w:type="dxa"/>
            <w:tcBorders>
              <w:top w:val="dotted" w:sz="4" w:space="0" w:color="auto"/>
              <w:left w:val="single" w:sz="18" w:space="0" w:color="auto"/>
              <w:bottom w:val="dotted" w:sz="4" w:space="0" w:color="auto"/>
              <w:right w:val="single" w:sz="18" w:space="0" w:color="auto"/>
            </w:tcBorders>
            <w:vAlign w:val="center"/>
            <w:hideMark/>
          </w:tcPr>
          <w:p>
            <w:pPr>
              <w:pStyle w:val="style0"/>
              <w:spacing w:after="0" w:lineRule="auto" w:line="240"/>
              <w:jc w:val="center"/>
              <w:rPr>
                <w:rFonts w:ascii="Simplified Arabic" w:cs="Simplified Arabic" w:eastAsia="Aptos" w:hAnsi="Simplified Arabic"/>
                <w:b/>
                <w:bCs/>
                <w:sz w:val="18"/>
                <w:szCs w:val="18"/>
              </w:rPr>
            </w:pPr>
            <w:r>
              <w:rPr>
                <w:rFonts w:ascii="Simplified Arabic" w:cs="Simplified Arabic" w:eastAsia="Aptos" w:hAnsi="Simplified Arabic"/>
                <w:b/>
                <w:bCs/>
                <w:sz w:val="18"/>
                <w:szCs w:val="18"/>
              </w:rPr>
              <w:t>30</w:t>
            </w:r>
          </w:p>
        </w:tc>
      </w:tr>
      <w:tr>
        <w:tblPrEx/>
        <w:trPr>
          <w:jc w:val="center"/>
        </w:trPr>
        <w:tc>
          <w:tcPr>
            <w:tcW w:w="0" w:type="auto"/>
            <w:vMerge w:val="continue"/>
            <w:tcBorders>
              <w:top w:val="single" w:sz="18" w:space="0" w:color="auto"/>
              <w:left w:val="single" w:sz="18" w:space="0" w:color="auto"/>
              <w:bottom w:val="single" w:sz="18" w:space="0" w:color="auto"/>
              <w:right w:val="single" w:sz="18" w:space="0" w:color="auto"/>
            </w:tcBorders>
            <w:vAlign w:val="center"/>
            <w:hideMark/>
          </w:tcPr>
          <w:p>
            <w:pPr>
              <w:pStyle w:val="style0"/>
              <w:spacing w:after="0" w:lineRule="auto" w:line="276"/>
              <w:jc w:val="center"/>
              <w:rPr>
                <w:rFonts w:ascii="Simplified Arabic" w:cs="Simplified Arabic" w:eastAsia="Aptos" w:hAnsi="Simplified Arabic"/>
                <w:b/>
                <w:bCs/>
                <w:sz w:val="18"/>
                <w:szCs w:val="18"/>
              </w:rPr>
            </w:pPr>
          </w:p>
        </w:tc>
        <w:tc>
          <w:tcPr>
            <w:tcW w:w="2892" w:type="dxa"/>
            <w:tcBorders>
              <w:top w:val="dotted" w:sz="4" w:space="0" w:color="auto"/>
              <w:left w:val="single" w:sz="18" w:space="0" w:color="auto"/>
              <w:bottom w:val="single" w:sz="18" w:space="0" w:color="auto"/>
              <w:right w:val="single" w:sz="18" w:space="0" w:color="auto"/>
            </w:tcBorders>
            <w:vAlign w:val="center"/>
            <w:hideMark/>
          </w:tcPr>
          <w:p>
            <w:pPr>
              <w:pStyle w:val="style0"/>
              <w:spacing w:after="0" w:lineRule="auto" w:line="240"/>
              <w:jc w:val="center"/>
              <w:rPr>
                <w:rFonts w:ascii="Simplified Arabic" w:cs="Simplified Arabic" w:eastAsia="Aptos" w:hAnsi="Simplified Arabic"/>
                <w:sz w:val="18"/>
                <w:szCs w:val="18"/>
              </w:rPr>
            </w:pPr>
            <w:r>
              <w:rPr>
                <w:rFonts w:ascii="Simplified Arabic" w:cs="Simplified Arabic" w:eastAsia="Aptos" w:hAnsi="Simplified Arabic"/>
                <w:b/>
                <w:bCs/>
                <w:sz w:val="18"/>
                <w:szCs w:val="18"/>
                <w:rtl/>
              </w:rPr>
              <w:t>دكتوراة</w:t>
            </w:r>
          </w:p>
        </w:tc>
        <w:tc>
          <w:tcPr>
            <w:tcW w:w="1098" w:type="dxa"/>
            <w:tcBorders>
              <w:top w:val="dotted" w:sz="4" w:space="0" w:color="auto"/>
              <w:left w:val="single" w:sz="18" w:space="0" w:color="auto"/>
              <w:bottom w:val="single" w:sz="18" w:space="0" w:color="auto"/>
              <w:right w:val="single" w:sz="18" w:space="0" w:color="auto"/>
            </w:tcBorders>
            <w:vAlign w:val="center"/>
            <w:hideMark/>
          </w:tcPr>
          <w:p>
            <w:pPr>
              <w:pStyle w:val="style0"/>
              <w:spacing w:after="0" w:lineRule="auto" w:line="240"/>
              <w:jc w:val="center"/>
              <w:rPr>
                <w:rFonts w:ascii="Simplified Arabic" w:cs="Simplified Arabic" w:eastAsia="Aptos" w:hAnsi="Simplified Arabic"/>
                <w:b/>
                <w:bCs/>
                <w:sz w:val="18"/>
                <w:szCs w:val="18"/>
                <w:lang w:bidi="ar-EG"/>
              </w:rPr>
            </w:pPr>
            <w:r>
              <w:rPr>
                <w:rFonts w:ascii="Simplified Arabic" w:cs="Simplified Arabic" w:eastAsia="Aptos" w:hAnsi="Simplified Arabic"/>
                <w:b/>
                <w:bCs/>
                <w:sz w:val="18"/>
                <w:szCs w:val="18"/>
              </w:rPr>
              <w:t>2</w:t>
            </w:r>
            <w:r>
              <w:rPr>
                <w:rFonts w:ascii="Simplified Arabic" w:cs="Simplified Arabic" w:eastAsia="Aptos" w:hAnsi="Simplified Arabic"/>
                <w:b/>
                <w:bCs/>
                <w:sz w:val="18"/>
                <w:szCs w:val="18"/>
                <w:lang w:bidi="ar-EG"/>
              </w:rPr>
              <w:t>5</w:t>
            </w:r>
          </w:p>
        </w:tc>
        <w:tc>
          <w:tcPr>
            <w:tcW w:w="1962" w:type="dxa"/>
            <w:tcBorders>
              <w:top w:val="dotted" w:sz="4" w:space="0" w:color="auto"/>
              <w:left w:val="single" w:sz="18" w:space="0" w:color="auto"/>
              <w:bottom w:val="single" w:sz="18" w:space="0" w:color="auto"/>
              <w:right w:val="single" w:sz="18" w:space="0" w:color="auto"/>
            </w:tcBorders>
            <w:vAlign w:val="center"/>
            <w:hideMark/>
          </w:tcPr>
          <w:p>
            <w:pPr>
              <w:pStyle w:val="style0"/>
              <w:spacing w:after="0" w:lineRule="auto" w:line="240"/>
              <w:jc w:val="center"/>
              <w:rPr>
                <w:rFonts w:ascii="Simplified Arabic" w:cs="Simplified Arabic" w:eastAsia="Aptos" w:hAnsi="Simplified Arabic"/>
                <w:b/>
                <w:bCs/>
                <w:sz w:val="18"/>
                <w:szCs w:val="18"/>
              </w:rPr>
            </w:pPr>
            <w:r>
              <w:rPr>
                <w:rFonts w:ascii="Simplified Arabic" w:cs="Simplified Arabic" w:eastAsia="Aptos" w:hAnsi="Simplified Arabic"/>
                <w:b/>
                <w:bCs/>
                <w:sz w:val="18"/>
                <w:szCs w:val="18"/>
              </w:rPr>
              <w:t>25</w:t>
            </w:r>
          </w:p>
        </w:tc>
      </w:tr>
      <w:tr>
        <w:tblPrEx/>
        <w:trPr>
          <w:trHeight w:val="220" w:hRule="atLeast"/>
          <w:jc w:val="center"/>
        </w:trPr>
        <w:tc>
          <w:tcPr>
            <w:tcW w:w="5412" w:type="dxa"/>
            <w:gridSpan w:val="2"/>
            <w:tcBorders>
              <w:top w:val="single" w:sz="18" w:space="0" w:color="auto"/>
              <w:left w:val="single" w:sz="18" w:space="0" w:color="auto"/>
              <w:bottom w:val="single" w:sz="18" w:space="0" w:color="auto"/>
              <w:right w:val="single" w:sz="18" w:space="0" w:color="auto"/>
            </w:tcBorders>
            <w:shd w:val="clear" w:color="auto" w:fill="ffff00"/>
            <w:hideMark/>
          </w:tcPr>
          <w:p>
            <w:pPr>
              <w:pStyle w:val="style0"/>
              <w:spacing w:after="0" w:lineRule="auto" w:line="240"/>
              <w:jc w:val="center"/>
              <w:rPr>
                <w:rFonts w:ascii="Simplified Arabic" w:cs="Simplified Arabic" w:eastAsia="Aptos" w:hAnsi="Simplified Arabic"/>
                <w:b/>
                <w:bCs/>
                <w:sz w:val="18"/>
                <w:szCs w:val="18"/>
              </w:rPr>
            </w:pPr>
            <w:r>
              <w:rPr>
                <w:rFonts w:ascii="Simplified Arabic" w:cs="Simplified Arabic" w:eastAsia="Aptos" w:hAnsi="Simplified Arabic"/>
                <w:b/>
                <w:bCs/>
                <w:sz w:val="18"/>
                <w:szCs w:val="18"/>
                <w:rtl/>
              </w:rPr>
              <w:t>المجموع</w:t>
            </w:r>
          </w:p>
        </w:tc>
        <w:tc>
          <w:tcPr>
            <w:tcW w:w="1098" w:type="dxa"/>
            <w:tcBorders>
              <w:top w:val="single" w:sz="18" w:space="0" w:color="auto"/>
              <w:left w:val="single" w:sz="18" w:space="0" w:color="auto"/>
              <w:bottom w:val="single" w:sz="18" w:space="0" w:color="auto"/>
              <w:right w:val="single" w:sz="18" w:space="0" w:color="auto"/>
            </w:tcBorders>
            <w:shd w:val="clear" w:color="auto" w:fill="ffff00"/>
            <w:vAlign w:val="center"/>
            <w:hideMark/>
          </w:tcPr>
          <w:p>
            <w:pPr>
              <w:pStyle w:val="style0"/>
              <w:spacing w:after="0" w:lineRule="auto" w:line="240"/>
              <w:jc w:val="center"/>
              <w:rPr>
                <w:rFonts w:ascii="Simplified Arabic" w:cs="Simplified Arabic" w:eastAsia="Aptos" w:hAnsi="Simplified Arabic"/>
                <w:b/>
                <w:bCs/>
                <w:sz w:val="18"/>
                <w:szCs w:val="18"/>
                <w:rtl/>
              </w:rPr>
            </w:pPr>
            <w:r>
              <w:rPr>
                <w:rFonts w:ascii="Simplified Arabic" w:cs="Simplified Arabic" w:eastAsia="Aptos" w:hAnsi="Simplified Arabic"/>
                <w:b/>
                <w:bCs/>
                <w:sz w:val="18"/>
                <w:szCs w:val="18"/>
              </w:rPr>
              <w:t>100</w:t>
            </w:r>
          </w:p>
        </w:tc>
        <w:tc>
          <w:tcPr>
            <w:tcW w:w="1962" w:type="dxa"/>
            <w:tcBorders>
              <w:top w:val="single" w:sz="18" w:space="0" w:color="auto"/>
              <w:left w:val="single" w:sz="18" w:space="0" w:color="auto"/>
              <w:bottom w:val="single" w:sz="18" w:space="0" w:color="auto"/>
              <w:right w:val="single" w:sz="18" w:space="0" w:color="auto"/>
            </w:tcBorders>
            <w:shd w:val="clear" w:color="auto" w:fill="ffff00"/>
            <w:vAlign w:val="center"/>
            <w:hideMark/>
          </w:tcPr>
          <w:p>
            <w:pPr>
              <w:pStyle w:val="style0"/>
              <w:spacing w:after="0" w:lineRule="auto" w:line="240"/>
              <w:jc w:val="center"/>
              <w:rPr>
                <w:rFonts w:ascii="Simplified Arabic" w:cs="Simplified Arabic" w:eastAsia="Aptos" w:hAnsi="Simplified Arabic"/>
                <w:b/>
                <w:bCs/>
                <w:sz w:val="18"/>
                <w:szCs w:val="18"/>
              </w:rPr>
            </w:pPr>
            <w:r>
              <w:rPr>
                <w:rFonts w:ascii="Simplified Arabic" w:cs="Simplified Arabic" w:eastAsia="Aptos" w:hAnsi="Simplified Arabic"/>
                <w:b/>
                <w:bCs/>
                <w:sz w:val="18"/>
                <w:szCs w:val="18"/>
              </w:rPr>
              <w:t>100</w:t>
            </w:r>
          </w:p>
        </w:tc>
      </w:tr>
      <w:bookmarkStart w:id="46" w:name="_Hlk205997310"/>
      <w:bookmarkStart w:id="47" w:name="_Hlk218888807"/>
    </w:tbl>
    <w:p>
      <w:pPr>
        <w:pStyle w:val="style0"/>
        <w:spacing w:after="0" w:lineRule="auto" w:line="240"/>
        <w:jc w:val="both"/>
        <w:rPr>
          <w:rFonts w:ascii="Simplified Arabic" w:cs="Simplified Arabic" w:eastAsia="Aptos" w:hAnsi="Simplified Arabic"/>
          <w:b/>
          <w:bCs/>
          <w:sz w:val="28"/>
          <w:szCs w:val="28"/>
          <w:rtl/>
        </w:rPr>
      </w:pPr>
      <w:r>
        <w:rPr>
          <w:rFonts w:ascii="Simplified Arabic" w:cs="Simplified Arabic" w:eastAsia="Aptos" w:hAnsi="Simplified Arabic"/>
          <w:sz w:val="28"/>
          <w:szCs w:val="28"/>
          <w:rtl/>
        </w:rPr>
        <w:t xml:space="preserve">أظهرت النتائج الموضحة في الجدول رقم (3) أن توزيع أفراد العينة حسب المؤهل العلمي جاء على النحو التالي: 0% من حملة الدبلوم، 45% من حملة الليسانس، 30% من حملة الماجستير، و25% من حملة الدكتوراه. ويُلاحظ أن هذا التوزيع يعكس التركيب الحالي للقيادات الإدارية في الهيئة القومية للتأمين </w:t>
      </w:r>
      <w:r>
        <w:rPr>
          <w:rFonts w:ascii="Simplified Arabic" w:cs="Simplified Arabic" w:eastAsia="Aptos" w:hAnsi="Simplified Arabic"/>
          <w:sz w:val="28"/>
          <w:szCs w:val="28"/>
          <w:rtl/>
        </w:rPr>
        <w:t>الاجتماعي، دون أن يكون له تأثير مباشر على تحليل نتائج الدراسة، نظرًا لعدم إدراج المتغيرات الديموغرافية ضمن فرضيات البحث</w:t>
      </w:r>
      <w:r>
        <w:rPr>
          <w:rFonts w:ascii="Simplified Arabic" w:cs="Simplified Arabic" w:eastAsia="Aptos" w:hAnsi="Simplified Arabic"/>
          <w:sz w:val="28"/>
          <w:szCs w:val="28"/>
          <w:lang w:bidi="ar-JO"/>
        </w:rPr>
        <w:t>.</w:t>
      </w:r>
    </w:p>
    <w:p>
      <w:pPr>
        <w:pStyle w:val="style0"/>
        <w:spacing w:after="0" w:lineRule="auto" w:line="240"/>
        <w:jc w:val="both"/>
        <w:rPr>
          <w:rFonts w:ascii="Simplified Arabic" w:cs="Simplified Arabic" w:eastAsia="Aptos" w:hAnsi="Simplified Arabic"/>
          <w:b/>
          <w:bCs/>
          <w:sz w:val="28"/>
          <w:szCs w:val="28"/>
          <w:rtl/>
        </w:rPr>
      </w:pPr>
    </w:p>
    <w:p>
      <w:pPr>
        <w:pStyle w:val="style0"/>
        <w:spacing w:after="0" w:lineRule="auto" w:line="240"/>
        <w:jc w:val="center"/>
        <w:rPr>
          <w:rFonts w:ascii="Simplified Arabic" w:cs="Simplified Arabic" w:eastAsia="Aptos" w:hAnsi="Simplified Arabic"/>
          <w:b/>
          <w:bCs/>
          <w:sz w:val="28"/>
          <w:szCs w:val="28"/>
          <w:rtl/>
        </w:rPr>
      </w:pPr>
      <w:r>
        <w:rPr>
          <w:rFonts w:ascii="Simplified Arabic" w:cs="Simplified Arabic" w:eastAsia="Aptos" w:hAnsi="Simplified Arabic" w:hint="cs"/>
          <w:b/>
          <w:bCs/>
          <w:sz w:val="28"/>
          <w:szCs w:val="28"/>
          <w:rtl/>
        </w:rPr>
        <w:t>جدول</w:t>
      </w:r>
      <w:r>
        <w:rPr>
          <w:rFonts w:ascii="Simplified Arabic" w:cs="Simplified Arabic" w:eastAsia="Aptos" w:hAnsi="Simplified Arabic"/>
          <w:b/>
          <w:bCs/>
          <w:sz w:val="28"/>
          <w:szCs w:val="28"/>
          <w:rtl/>
        </w:rPr>
        <w:t xml:space="preserve"> </w:t>
      </w:r>
      <w:r>
        <w:rPr>
          <w:rFonts w:ascii="Simplified Arabic" w:cs="Simplified Arabic" w:eastAsia="Aptos" w:hAnsi="Simplified Arabic" w:hint="cs"/>
          <w:b/>
          <w:bCs/>
          <w:sz w:val="28"/>
          <w:szCs w:val="28"/>
          <w:rtl/>
        </w:rPr>
        <w:t>رقم</w:t>
      </w:r>
      <w:r>
        <w:rPr>
          <w:rFonts w:ascii="Simplified Arabic" w:cs="Simplified Arabic" w:eastAsia="Aptos" w:hAnsi="Simplified Arabic"/>
          <w:b/>
          <w:bCs/>
          <w:sz w:val="28"/>
          <w:szCs w:val="28"/>
          <w:rtl/>
        </w:rPr>
        <w:t xml:space="preserve"> (3-</w:t>
      </w:r>
      <w:r>
        <w:rPr>
          <w:rFonts w:ascii="Simplified Arabic" w:cs="Simplified Arabic" w:eastAsia="Aptos" w:hAnsi="Simplified Arabic" w:hint="cs"/>
          <w:b/>
          <w:bCs/>
          <w:sz w:val="28"/>
          <w:szCs w:val="28"/>
          <w:rtl/>
        </w:rPr>
        <w:t>4</w:t>
      </w:r>
      <w:r>
        <w:rPr>
          <w:rFonts w:ascii="Simplified Arabic" w:cs="Simplified Arabic" w:eastAsia="Aptos" w:hAnsi="Simplified Arabic"/>
          <w:b/>
          <w:bCs/>
          <w:sz w:val="28"/>
          <w:szCs w:val="28"/>
          <w:rtl/>
        </w:rPr>
        <w:t>)</w:t>
      </w:r>
      <w:r>
        <w:rPr>
          <w:rFonts w:ascii="Simplified Arabic" w:cs="Simplified Arabic" w:eastAsia="Aptos" w:hAnsi="Simplified Arabic" w:hint="cs"/>
          <w:b/>
          <w:bCs/>
          <w:sz w:val="28"/>
          <w:szCs w:val="28"/>
          <w:rtl/>
        </w:rPr>
        <w:t>:</w:t>
      </w:r>
      <w:r>
        <w:rPr>
          <w:rFonts w:ascii="Simplified Arabic" w:cs="Simplified Arabic" w:eastAsia="Aptos" w:hAnsi="Simplified Arabic"/>
          <w:b/>
          <w:bCs/>
          <w:sz w:val="28"/>
          <w:szCs w:val="28"/>
          <w:rtl/>
        </w:rPr>
        <w:t xml:space="preserve"> </w:t>
      </w:r>
      <w:r>
        <w:rPr>
          <w:rFonts w:ascii="Simplified Arabic" w:cs="Simplified Arabic" w:eastAsia="Aptos" w:hAnsi="Simplified Arabic"/>
          <w:b/>
          <w:bCs/>
          <w:sz w:val="28"/>
          <w:szCs w:val="28"/>
          <w:rtl/>
        </w:rPr>
        <w:t xml:space="preserve">توزيع أفراد العينة حسب الخبرة </w:t>
      </w:r>
      <w:bookmarkStart w:id="48" w:name="_Hlk205993135"/>
      <w:bookmarkStart w:id="49" w:name="_Hlk218889329"/>
      <w:r>
        <w:rPr>
          <w:rFonts w:ascii="Simplified Arabic" w:cs="Simplified Arabic" w:eastAsia="Aptos" w:hAnsi="Simplified Arabic"/>
          <w:b/>
          <w:bCs/>
          <w:sz w:val="28"/>
          <w:szCs w:val="28"/>
          <w:rtl/>
        </w:rPr>
        <w:t xml:space="preserve">في </w:t>
      </w:r>
      <w:bookmarkEnd w:id="48"/>
      <w:r>
        <w:rPr>
          <w:rFonts w:ascii="Simplified Arabic" w:cs="Simplified Arabic" w:eastAsia="Aptos" w:hAnsi="Simplified Arabic"/>
          <w:b/>
          <w:bCs/>
          <w:sz w:val="28"/>
          <w:szCs w:val="28"/>
          <w:rtl/>
        </w:rPr>
        <w:t>الوظيفة</w:t>
      </w:r>
      <w:bookmarkEnd w:id="46"/>
      <w:r>
        <w:rPr>
          <w:rFonts w:ascii="Simplified Arabic" w:cs="Simplified Arabic" w:eastAsia="Aptos" w:hAnsi="Simplified Arabic"/>
          <w:b/>
          <w:bCs/>
          <w:sz w:val="28"/>
          <w:szCs w:val="28"/>
          <w:rtl/>
        </w:rPr>
        <w:t xml:space="preserve"> القيادية</w:t>
      </w:r>
      <w:bookmarkEnd w:id="49"/>
    </w:p>
    <w:bookmarkEnd w:id="47"/>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2892"/>
        <w:gridCol w:w="1098"/>
        <w:gridCol w:w="1962"/>
      </w:tblGrid>
      <w:tr>
        <w:trPr>
          <w:trHeight w:val="282" w:hRule="atLeast"/>
          <w:jc w:val="center"/>
        </w:trPr>
        <w:tc>
          <w:tcPr>
            <w:tcW w:w="2520" w:type="dxa"/>
            <w:tcBorders>
              <w:top w:val="single" w:sz="18" w:space="0" w:color="auto"/>
              <w:left w:val="single" w:sz="18" w:space="0" w:color="auto"/>
              <w:bottom w:val="single" w:sz="18" w:space="0" w:color="auto"/>
              <w:right w:val="single" w:sz="18" w:space="0" w:color="auto"/>
            </w:tcBorders>
            <w:shd w:val="clear" w:color="auto" w:fill="ffff00"/>
            <w:hideMark/>
          </w:tcPr>
          <w:p>
            <w:pPr>
              <w:pStyle w:val="style0"/>
              <w:spacing w:after="0" w:lineRule="auto" w:line="240"/>
              <w:jc w:val="center"/>
              <w:rPr>
                <w:rFonts w:ascii="Simplified Arabic" w:cs="Simplified Arabic" w:eastAsia="Aptos" w:hAnsi="Simplified Arabic"/>
                <w:sz w:val="16"/>
                <w:szCs w:val="16"/>
                <w:rtl/>
              </w:rPr>
            </w:pPr>
            <w:r>
              <w:rPr>
                <w:rFonts w:ascii="Simplified Arabic" w:cs="Simplified Arabic" w:eastAsia="Aptos" w:hAnsi="Simplified Arabic"/>
                <w:sz w:val="16"/>
                <w:szCs w:val="16"/>
                <w:rtl/>
              </w:rPr>
              <w:t>المتغير</w:t>
            </w:r>
          </w:p>
        </w:tc>
        <w:tc>
          <w:tcPr>
            <w:tcW w:w="2892" w:type="dxa"/>
            <w:tcBorders>
              <w:top w:val="single" w:sz="18" w:space="0" w:color="auto"/>
              <w:left w:val="single" w:sz="18" w:space="0" w:color="auto"/>
              <w:bottom w:val="single" w:sz="18" w:space="0" w:color="auto"/>
              <w:right w:val="single" w:sz="18" w:space="0" w:color="auto"/>
            </w:tcBorders>
            <w:shd w:val="clear" w:color="auto" w:fill="ffff00"/>
            <w:vAlign w:val="center"/>
            <w:hideMark/>
          </w:tcPr>
          <w:p>
            <w:pPr>
              <w:pStyle w:val="style0"/>
              <w:spacing w:after="0" w:lineRule="auto" w:line="240"/>
              <w:jc w:val="center"/>
              <w:rPr>
                <w:rFonts w:ascii="Simplified Arabic" w:cs="Simplified Arabic" w:eastAsia="Aptos" w:hAnsi="Simplified Arabic"/>
                <w:sz w:val="16"/>
                <w:szCs w:val="16"/>
              </w:rPr>
            </w:pPr>
            <w:r>
              <w:rPr>
                <w:rFonts w:ascii="Simplified Arabic" w:cs="Simplified Arabic" w:eastAsia="Aptos" w:hAnsi="Simplified Arabic"/>
                <w:sz w:val="16"/>
                <w:szCs w:val="16"/>
                <w:rtl/>
              </w:rPr>
              <w:t>الفئة</w:t>
            </w:r>
          </w:p>
        </w:tc>
        <w:tc>
          <w:tcPr>
            <w:tcW w:w="1098" w:type="dxa"/>
            <w:tcBorders>
              <w:top w:val="single" w:sz="18" w:space="0" w:color="auto"/>
              <w:left w:val="single" w:sz="18" w:space="0" w:color="auto"/>
              <w:bottom w:val="single" w:sz="18" w:space="0" w:color="auto"/>
              <w:right w:val="single" w:sz="18" w:space="0" w:color="auto"/>
            </w:tcBorders>
            <w:shd w:val="clear" w:color="auto" w:fill="ffff00"/>
            <w:vAlign w:val="center"/>
            <w:hideMark/>
          </w:tcPr>
          <w:p>
            <w:pPr>
              <w:pStyle w:val="style0"/>
              <w:spacing w:after="0" w:lineRule="auto" w:line="240"/>
              <w:jc w:val="center"/>
              <w:rPr>
                <w:rFonts w:ascii="Simplified Arabic" w:cs="Simplified Arabic" w:eastAsia="Aptos" w:hAnsi="Simplified Arabic"/>
                <w:sz w:val="16"/>
                <w:szCs w:val="16"/>
              </w:rPr>
            </w:pPr>
            <w:r>
              <w:rPr>
                <w:rFonts w:ascii="Simplified Arabic" w:cs="Simplified Arabic" w:eastAsia="Aptos" w:hAnsi="Simplified Arabic"/>
                <w:sz w:val="16"/>
                <w:szCs w:val="16"/>
                <w:rtl/>
              </w:rPr>
              <w:t>التكرار</w:t>
            </w:r>
          </w:p>
        </w:tc>
        <w:tc>
          <w:tcPr>
            <w:tcW w:w="1962" w:type="dxa"/>
            <w:tcBorders>
              <w:top w:val="single" w:sz="18" w:space="0" w:color="auto"/>
              <w:left w:val="single" w:sz="18" w:space="0" w:color="auto"/>
              <w:bottom w:val="single" w:sz="18" w:space="0" w:color="auto"/>
              <w:right w:val="single" w:sz="18" w:space="0" w:color="auto"/>
            </w:tcBorders>
            <w:shd w:val="clear" w:color="auto" w:fill="ffff00"/>
            <w:vAlign w:val="center"/>
            <w:hideMark/>
          </w:tcPr>
          <w:p>
            <w:pPr>
              <w:pStyle w:val="style0"/>
              <w:spacing w:after="0" w:lineRule="auto" w:line="240"/>
              <w:jc w:val="center"/>
              <w:rPr>
                <w:rFonts w:ascii="Simplified Arabic" w:cs="Simplified Arabic" w:eastAsia="Aptos" w:hAnsi="Simplified Arabic"/>
                <w:sz w:val="16"/>
                <w:szCs w:val="16"/>
              </w:rPr>
            </w:pPr>
            <w:r>
              <w:rPr>
                <w:rFonts w:ascii="Simplified Arabic" w:cs="Simplified Arabic" w:eastAsia="Aptos" w:hAnsi="Simplified Arabic"/>
                <w:sz w:val="16"/>
                <w:szCs w:val="16"/>
                <w:rtl/>
              </w:rPr>
              <w:t>النسبة المئوية (%)</w:t>
            </w:r>
          </w:p>
        </w:tc>
      </w:tr>
      <w:bookmarkStart w:id="50" w:name="_Hlk375242087"/>
      <w:tr>
        <w:tblPrEx/>
        <w:trPr>
          <w:jc w:val="center"/>
        </w:trPr>
        <w:tc>
          <w:tcPr>
            <w:tcW w:w="2520" w:type="dxa"/>
            <w:vMerge w:val="restart"/>
            <w:tcBorders>
              <w:top w:val="single" w:sz="18" w:space="0" w:color="auto"/>
              <w:left w:val="single" w:sz="18" w:space="0" w:color="auto"/>
              <w:bottom w:val="single" w:sz="18" w:space="0" w:color="auto"/>
              <w:right w:val="single" w:sz="18" w:space="0" w:color="auto"/>
            </w:tcBorders>
            <w:shd w:val="clear" w:color="auto" w:fill="ffff00"/>
            <w:vAlign w:val="center"/>
            <w:hideMark/>
          </w:tcPr>
          <w:p>
            <w:pPr>
              <w:pStyle w:val="style0"/>
              <w:spacing w:after="0" w:lineRule="auto" w:line="240"/>
              <w:jc w:val="center"/>
              <w:rPr>
                <w:rFonts w:ascii="Simplified Arabic" w:cs="Simplified Arabic" w:eastAsia="Aptos" w:hAnsi="Simplified Arabic"/>
                <w:b/>
                <w:bCs/>
                <w:sz w:val="16"/>
                <w:szCs w:val="16"/>
              </w:rPr>
            </w:pPr>
            <w:r>
              <w:rPr>
                <w:rFonts w:ascii="Simplified Arabic" w:cs="Simplified Arabic" w:eastAsia="Aptos" w:hAnsi="Simplified Arabic"/>
                <w:b/>
                <w:bCs/>
                <w:sz w:val="16"/>
                <w:szCs w:val="16"/>
                <w:rtl/>
              </w:rPr>
              <w:t xml:space="preserve">مدة الخبرة </w:t>
            </w:r>
          </w:p>
        </w:tc>
        <w:tc>
          <w:tcPr>
            <w:tcW w:w="2892" w:type="dxa"/>
            <w:tcBorders>
              <w:top w:val="single" w:sz="18" w:space="0" w:color="auto"/>
              <w:left w:val="single" w:sz="18" w:space="0" w:color="auto"/>
              <w:bottom w:val="single" w:sz="12" w:space="0" w:color="auto"/>
              <w:right w:val="single" w:sz="18" w:space="0" w:color="auto"/>
            </w:tcBorders>
            <w:vAlign w:val="center"/>
            <w:hideMark/>
          </w:tcPr>
          <w:p>
            <w:pPr>
              <w:pStyle w:val="style0"/>
              <w:spacing w:after="0" w:lineRule="auto" w:line="240"/>
              <w:jc w:val="center"/>
              <w:rPr>
                <w:rFonts w:ascii="Simplified Arabic" w:cs="Simplified Arabic" w:eastAsia="Aptos" w:hAnsi="Simplified Arabic"/>
                <w:b/>
                <w:bCs/>
                <w:sz w:val="16"/>
                <w:szCs w:val="16"/>
              </w:rPr>
            </w:pPr>
            <w:r>
              <w:rPr>
                <w:rFonts w:ascii="Simplified Arabic" w:cs="Simplified Arabic" w:eastAsia="Aptos" w:hAnsi="Simplified Arabic"/>
                <w:b/>
                <w:bCs/>
                <w:sz w:val="16"/>
                <w:szCs w:val="16"/>
                <w:rtl/>
              </w:rPr>
              <w:t>أقل من سنة</w:t>
            </w:r>
          </w:p>
        </w:tc>
        <w:tc>
          <w:tcPr>
            <w:tcW w:w="1098" w:type="dxa"/>
            <w:tcBorders>
              <w:top w:val="single" w:sz="18" w:space="0" w:color="auto"/>
              <w:left w:val="single" w:sz="18" w:space="0" w:color="auto"/>
              <w:bottom w:val="single" w:sz="12" w:space="0" w:color="auto"/>
              <w:right w:val="single" w:sz="18" w:space="0" w:color="auto"/>
            </w:tcBorders>
            <w:hideMark/>
          </w:tcPr>
          <w:p>
            <w:pPr>
              <w:pStyle w:val="style0"/>
              <w:spacing w:after="0" w:lineRule="auto" w:line="240"/>
              <w:jc w:val="center"/>
              <w:rPr>
                <w:rFonts w:ascii="Simplified Arabic" w:cs="Simplified Arabic" w:eastAsia="Aptos" w:hAnsi="Simplified Arabic"/>
                <w:b/>
                <w:bCs/>
                <w:sz w:val="16"/>
                <w:szCs w:val="16"/>
              </w:rPr>
            </w:pPr>
            <w:r>
              <w:rPr>
                <w:rFonts w:ascii="Simplified Arabic" w:cs="Simplified Arabic" w:eastAsia="Aptos" w:hAnsi="Simplified Arabic"/>
                <w:b/>
                <w:bCs/>
                <w:sz w:val="16"/>
                <w:szCs w:val="16"/>
              </w:rPr>
              <w:t>25</w:t>
            </w:r>
          </w:p>
        </w:tc>
        <w:tc>
          <w:tcPr>
            <w:tcW w:w="1962" w:type="dxa"/>
            <w:tcBorders>
              <w:top w:val="single" w:sz="18" w:space="0" w:color="auto"/>
              <w:left w:val="single" w:sz="18" w:space="0" w:color="auto"/>
              <w:bottom w:val="single" w:sz="12" w:space="0" w:color="auto"/>
              <w:right w:val="single" w:sz="18" w:space="0" w:color="auto"/>
            </w:tcBorders>
            <w:hideMark/>
          </w:tcPr>
          <w:p>
            <w:pPr>
              <w:pStyle w:val="style0"/>
              <w:spacing w:after="0" w:lineRule="auto" w:line="240"/>
              <w:jc w:val="center"/>
              <w:rPr>
                <w:rFonts w:ascii="Simplified Arabic" w:cs="Simplified Arabic" w:eastAsia="Aptos" w:hAnsi="Simplified Arabic"/>
                <w:b/>
                <w:bCs/>
                <w:sz w:val="16"/>
                <w:szCs w:val="16"/>
              </w:rPr>
            </w:pPr>
            <w:r>
              <w:rPr>
                <w:rFonts w:ascii="Simplified Arabic" w:cs="Simplified Arabic" w:eastAsia="Aptos" w:hAnsi="Simplified Arabic"/>
                <w:b/>
                <w:bCs/>
                <w:sz w:val="16"/>
                <w:szCs w:val="16"/>
              </w:rPr>
              <w:t>25</w:t>
            </w:r>
          </w:p>
        </w:tc>
      </w:tr>
      <w:tr>
        <w:tblPrEx/>
        <w:trPr>
          <w:trHeight w:val="215" w:hRule="atLeast"/>
          <w:jc w:val="center"/>
        </w:trPr>
        <w:tc>
          <w:tcPr>
            <w:tcW w:w="0" w:type="auto"/>
            <w:vMerge w:val="continue"/>
            <w:tcBorders>
              <w:top w:val="single" w:sz="18" w:space="0" w:color="auto"/>
              <w:left w:val="single" w:sz="18" w:space="0" w:color="auto"/>
              <w:bottom w:val="single" w:sz="18" w:space="0" w:color="auto"/>
              <w:right w:val="single" w:sz="18" w:space="0" w:color="auto"/>
            </w:tcBorders>
            <w:vAlign w:val="center"/>
            <w:hideMark/>
          </w:tcPr>
          <w:p>
            <w:pPr>
              <w:pStyle w:val="style0"/>
              <w:spacing w:after="0" w:lineRule="auto" w:line="276"/>
              <w:rPr>
                <w:rFonts w:ascii="Simplified Arabic" w:cs="Simplified Arabic" w:eastAsia="Aptos" w:hAnsi="Simplified Arabic"/>
                <w:b/>
                <w:bCs/>
                <w:sz w:val="16"/>
                <w:szCs w:val="16"/>
              </w:rPr>
            </w:pPr>
          </w:p>
        </w:tc>
        <w:tc>
          <w:tcPr>
            <w:tcW w:w="2892" w:type="dxa"/>
            <w:tcBorders>
              <w:top w:val="single" w:sz="12" w:space="0" w:color="auto"/>
              <w:left w:val="single" w:sz="18" w:space="0" w:color="auto"/>
              <w:bottom w:val="single" w:sz="12" w:space="0" w:color="auto"/>
              <w:right w:val="single" w:sz="18" w:space="0" w:color="auto"/>
            </w:tcBorders>
            <w:vAlign w:val="center"/>
            <w:hideMark/>
          </w:tcPr>
          <w:p>
            <w:pPr>
              <w:pStyle w:val="style0"/>
              <w:spacing w:after="0" w:lineRule="auto" w:line="240"/>
              <w:jc w:val="center"/>
              <w:rPr>
                <w:rFonts w:ascii="Simplified Arabic" w:cs="Simplified Arabic" w:eastAsia="Aptos" w:hAnsi="Simplified Arabic"/>
                <w:b/>
                <w:bCs/>
                <w:sz w:val="16"/>
                <w:szCs w:val="16"/>
              </w:rPr>
            </w:pPr>
            <w:r>
              <w:rPr>
                <w:rFonts w:ascii="Simplified Arabic" w:cs="Simplified Arabic" w:eastAsia="Aptos" w:hAnsi="Simplified Arabic"/>
                <w:b/>
                <w:bCs/>
                <w:sz w:val="16"/>
                <w:szCs w:val="16"/>
                <w:rtl/>
              </w:rPr>
              <w:t>من (1) سنة إلى أقل من (4) سنوات</w:t>
            </w:r>
          </w:p>
        </w:tc>
        <w:tc>
          <w:tcPr>
            <w:tcW w:w="1098" w:type="dxa"/>
            <w:tcBorders>
              <w:top w:val="single" w:sz="12" w:space="0" w:color="auto"/>
              <w:left w:val="single" w:sz="18" w:space="0" w:color="auto"/>
              <w:bottom w:val="single" w:sz="12" w:space="0" w:color="auto"/>
              <w:right w:val="single" w:sz="18" w:space="0" w:color="auto"/>
            </w:tcBorders>
            <w:hideMark/>
          </w:tcPr>
          <w:p>
            <w:pPr>
              <w:pStyle w:val="style0"/>
              <w:spacing w:after="0" w:lineRule="auto" w:line="240"/>
              <w:jc w:val="center"/>
              <w:rPr>
                <w:rFonts w:ascii="Simplified Arabic" w:cs="Simplified Arabic" w:eastAsia="Aptos" w:hAnsi="Simplified Arabic"/>
                <w:b/>
                <w:bCs/>
                <w:sz w:val="16"/>
                <w:szCs w:val="16"/>
              </w:rPr>
            </w:pPr>
            <w:r>
              <w:rPr>
                <w:rFonts w:ascii="Simplified Arabic" w:cs="Simplified Arabic" w:eastAsia="Aptos" w:hAnsi="Simplified Arabic"/>
                <w:b/>
                <w:bCs/>
                <w:sz w:val="16"/>
                <w:szCs w:val="16"/>
              </w:rPr>
              <w:t>43</w:t>
            </w:r>
          </w:p>
        </w:tc>
        <w:tc>
          <w:tcPr>
            <w:tcW w:w="1962" w:type="dxa"/>
            <w:tcBorders>
              <w:top w:val="single" w:sz="12" w:space="0" w:color="auto"/>
              <w:left w:val="single" w:sz="18" w:space="0" w:color="auto"/>
              <w:bottom w:val="single" w:sz="12" w:space="0" w:color="auto"/>
              <w:right w:val="single" w:sz="18" w:space="0" w:color="auto"/>
            </w:tcBorders>
          </w:tcPr>
          <w:p>
            <w:pPr>
              <w:pStyle w:val="style0"/>
              <w:spacing w:after="0" w:lineRule="auto" w:line="240"/>
              <w:jc w:val="center"/>
              <w:rPr>
                <w:rFonts w:ascii="Simplified Arabic" w:cs="Simplified Arabic" w:eastAsia="Aptos" w:hAnsi="Simplified Arabic"/>
                <w:b/>
                <w:bCs/>
                <w:sz w:val="16"/>
                <w:szCs w:val="16"/>
              </w:rPr>
            </w:pPr>
            <w:r>
              <w:rPr>
                <w:rFonts w:ascii="Simplified Arabic" w:cs="Simplified Arabic" w:eastAsia="Aptos" w:hAnsi="Simplified Arabic"/>
                <w:b/>
                <w:bCs/>
                <w:sz w:val="16"/>
                <w:szCs w:val="16"/>
              </w:rPr>
              <w:t>43</w:t>
            </w:r>
          </w:p>
          <w:p>
            <w:pPr>
              <w:pStyle w:val="style0"/>
              <w:spacing w:after="0" w:lineRule="auto" w:line="240"/>
              <w:jc w:val="center"/>
              <w:rPr>
                <w:rFonts w:ascii="Simplified Arabic" w:cs="Simplified Arabic" w:eastAsia="Aptos" w:hAnsi="Simplified Arabic"/>
                <w:b/>
                <w:bCs/>
                <w:sz w:val="16"/>
                <w:szCs w:val="16"/>
              </w:rPr>
            </w:pPr>
          </w:p>
        </w:tc>
      </w:tr>
      <w:tr>
        <w:tblPrEx/>
        <w:trPr>
          <w:trHeight w:val="321" w:hRule="atLeast"/>
          <w:jc w:val="center"/>
        </w:trPr>
        <w:tc>
          <w:tcPr>
            <w:tcW w:w="0" w:type="auto"/>
            <w:vMerge w:val="continue"/>
            <w:tcBorders>
              <w:top w:val="single" w:sz="18" w:space="0" w:color="auto"/>
              <w:left w:val="single" w:sz="18" w:space="0" w:color="auto"/>
              <w:bottom w:val="single" w:sz="18" w:space="0" w:color="auto"/>
              <w:right w:val="single" w:sz="18" w:space="0" w:color="auto"/>
            </w:tcBorders>
            <w:vAlign w:val="center"/>
            <w:hideMark/>
          </w:tcPr>
          <w:p>
            <w:pPr>
              <w:pStyle w:val="style0"/>
              <w:spacing w:after="0" w:lineRule="auto" w:line="276"/>
              <w:rPr>
                <w:rFonts w:ascii="Simplified Arabic" w:cs="Simplified Arabic" w:eastAsia="Aptos" w:hAnsi="Simplified Arabic"/>
                <w:b/>
                <w:bCs/>
                <w:sz w:val="16"/>
                <w:szCs w:val="16"/>
              </w:rPr>
            </w:pPr>
          </w:p>
        </w:tc>
        <w:tc>
          <w:tcPr>
            <w:tcW w:w="2892" w:type="dxa"/>
            <w:tcBorders>
              <w:top w:val="single" w:sz="12" w:space="0" w:color="auto"/>
              <w:left w:val="single" w:sz="18" w:space="0" w:color="auto"/>
              <w:bottom w:val="single" w:sz="12" w:space="0" w:color="auto"/>
              <w:right w:val="single" w:sz="18" w:space="0" w:color="auto"/>
            </w:tcBorders>
            <w:vAlign w:val="center"/>
            <w:hideMark/>
          </w:tcPr>
          <w:p>
            <w:pPr>
              <w:pStyle w:val="style0"/>
              <w:spacing w:after="0" w:lineRule="auto" w:line="240"/>
              <w:jc w:val="center"/>
              <w:rPr>
                <w:rFonts w:ascii="Simplified Arabic" w:cs="Simplified Arabic" w:eastAsia="Aptos" w:hAnsi="Simplified Arabic"/>
                <w:b/>
                <w:bCs/>
                <w:sz w:val="16"/>
                <w:szCs w:val="16"/>
                <w:rtl/>
              </w:rPr>
            </w:pPr>
            <w:r>
              <w:rPr>
                <w:rFonts w:ascii="Simplified Arabic" w:cs="Simplified Arabic" w:eastAsia="Aptos" w:hAnsi="Simplified Arabic"/>
                <w:b/>
                <w:bCs/>
                <w:sz w:val="16"/>
                <w:szCs w:val="16"/>
                <w:rtl/>
              </w:rPr>
              <w:t>من (4) سنوات إلى أقل من (8) سنوات</w:t>
            </w:r>
          </w:p>
        </w:tc>
        <w:tc>
          <w:tcPr>
            <w:tcW w:w="1098" w:type="dxa"/>
            <w:tcBorders>
              <w:top w:val="single" w:sz="12" w:space="0" w:color="auto"/>
              <w:left w:val="single" w:sz="18" w:space="0" w:color="auto"/>
              <w:bottom w:val="single" w:sz="12" w:space="0" w:color="auto"/>
              <w:right w:val="single" w:sz="18" w:space="0" w:color="auto"/>
            </w:tcBorders>
            <w:hideMark/>
          </w:tcPr>
          <w:p>
            <w:pPr>
              <w:pStyle w:val="style0"/>
              <w:spacing w:after="0" w:lineRule="auto" w:line="240"/>
              <w:jc w:val="center"/>
              <w:rPr>
                <w:rFonts w:ascii="Simplified Arabic" w:cs="Simplified Arabic" w:eastAsia="Aptos" w:hAnsi="Simplified Arabic"/>
                <w:b/>
                <w:bCs/>
                <w:sz w:val="16"/>
                <w:szCs w:val="16"/>
                <w:rtl/>
                <w:lang w:bidi="ar-EG"/>
              </w:rPr>
            </w:pPr>
            <w:r>
              <w:rPr>
                <w:rFonts w:ascii="Simplified Arabic" w:cs="Simplified Arabic" w:eastAsia="Aptos" w:hAnsi="Simplified Arabic"/>
                <w:b/>
                <w:bCs/>
                <w:sz w:val="16"/>
                <w:szCs w:val="16"/>
                <w:lang w:bidi="ar-EG"/>
              </w:rPr>
              <w:t>30</w:t>
            </w:r>
          </w:p>
        </w:tc>
        <w:tc>
          <w:tcPr>
            <w:tcW w:w="1962" w:type="dxa"/>
            <w:tcBorders>
              <w:top w:val="single" w:sz="12" w:space="0" w:color="auto"/>
              <w:left w:val="single" w:sz="18" w:space="0" w:color="auto"/>
              <w:bottom w:val="single" w:sz="12" w:space="0" w:color="auto"/>
              <w:right w:val="single" w:sz="18" w:space="0" w:color="auto"/>
            </w:tcBorders>
            <w:hideMark/>
          </w:tcPr>
          <w:p>
            <w:pPr>
              <w:pStyle w:val="style0"/>
              <w:spacing w:after="0" w:lineRule="auto" w:line="240"/>
              <w:jc w:val="center"/>
              <w:rPr>
                <w:rFonts w:ascii="Simplified Arabic" w:cs="Simplified Arabic" w:eastAsia="Aptos" w:hAnsi="Simplified Arabic"/>
                <w:b/>
                <w:bCs/>
                <w:sz w:val="16"/>
                <w:szCs w:val="16"/>
                <w:rtl/>
              </w:rPr>
            </w:pPr>
            <w:r>
              <w:rPr>
                <w:rFonts w:ascii="Simplified Arabic" w:cs="Simplified Arabic" w:eastAsia="Aptos" w:hAnsi="Simplified Arabic"/>
                <w:b/>
                <w:bCs/>
                <w:sz w:val="16"/>
                <w:szCs w:val="16"/>
              </w:rPr>
              <w:t>30</w:t>
            </w:r>
          </w:p>
        </w:tc>
      </w:tr>
      <w:tr>
        <w:tblPrEx/>
        <w:trPr>
          <w:jc w:val="center"/>
        </w:trPr>
        <w:tc>
          <w:tcPr>
            <w:tcW w:w="0" w:type="auto"/>
            <w:vMerge w:val="continue"/>
            <w:tcBorders>
              <w:top w:val="single" w:sz="18" w:space="0" w:color="auto"/>
              <w:left w:val="single" w:sz="18" w:space="0" w:color="auto"/>
              <w:bottom w:val="single" w:sz="18" w:space="0" w:color="auto"/>
              <w:right w:val="single" w:sz="18" w:space="0" w:color="auto"/>
            </w:tcBorders>
            <w:vAlign w:val="center"/>
            <w:hideMark/>
          </w:tcPr>
          <w:p>
            <w:pPr>
              <w:pStyle w:val="style0"/>
              <w:spacing w:after="0" w:lineRule="auto" w:line="276"/>
              <w:rPr>
                <w:rFonts w:ascii="Simplified Arabic" w:cs="Simplified Arabic" w:eastAsia="Aptos" w:hAnsi="Simplified Arabic"/>
                <w:b/>
                <w:bCs/>
                <w:sz w:val="16"/>
                <w:szCs w:val="16"/>
              </w:rPr>
            </w:pPr>
          </w:p>
        </w:tc>
        <w:tc>
          <w:tcPr>
            <w:tcW w:w="2892" w:type="dxa"/>
            <w:tcBorders>
              <w:top w:val="single" w:sz="12" w:space="0" w:color="auto"/>
              <w:left w:val="single" w:sz="18" w:space="0" w:color="auto"/>
              <w:bottom w:val="single" w:sz="18" w:space="0" w:color="auto"/>
              <w:right w:val="single" w:sz="18" w:space="0" w:color="auto"/>
            </w:tcBorders>
            <w:vAlign w:val="center"/>
            <w:hideMark/>
          </w:tcPr>
          <w:p>
            <w:pPr>
              <w:pStyle w:val="style0"/>
              <w:spacing w:after="0" w:lineRule="auto" w:line="240"/>
              <w:jc w:val="center"/>
              <w:rPr>
                <w:rFonts w:ascii="Simplified Arabic" w:cs="Simplified Arabic" w:eastAsia="Aptos" w:hAnsi="Simplified Arabic"/>
                <w:b/>
                <w:bCs/>
                <w:sz w:val="16"/>
                <w:szCs w:val="16"/>
              </w:rPr>
            </w:pPr>
            <w:r>
              <w:rPr>
                <w:rFonts w:ascii="Simplified Arabic" w:cs="Simplified Arabic" w:eastAsia="Aptos" w:hAnsi="Simplified Arabic"/>
                <w:b/>
                <w:bCs/>
                <w:sz w:val="16"/>
                <w:szCs w:val="16"/>
                <w:rtl/>
              </w:rPr>
              <w:t>من (8) سنوات فأكثر</w:t>
            </w:r>
          </w:p>
        </w:tc>
        <w:tc>
          <w:tcPr>
            <w:tcW w:w="1098" w:type="dxa"/>
            <w:tcBorders>
              <w:top w:val="single" w:sz="12" w:space="0" w:color="auto"/>
              <w:left w:val="single" w:sz="18" w:space="0" w:color="auto"/>
              <w:bottom w:val="single" w:sz="18" w:space="0" w:color="auto"/>
              <w:right w:val="single" w:sz="18" w:space="0" w:color="auto"/>
            </w:tcBorders>
            <w:vAlign w:val="center"/>
            <w:hideMark/>
          </w:tcPr>
          <w:p>
            <w:pPr>
              <w:pStyle w:val="style0"/>
              <w:spacing w:after="0" w:lineRule="auto" w:line="240"/>
              <w:jc w:val="center"/>
              <w:rPr>
                <w:rFonts w:ascii="Simplified Arabic" w:cs="Simplified Arabic" w:eastAsia="Aptos" w:hAnsi="Simplified Arabic"/>
                <w:b/>
                <w:bCs/>
                <w:sz w:val="16"/>
                <w:szCs w:val="16"/>
              </w:rPr>
            </w:pPr>
            <w:r>
              <w:rPr>
                <w:rFonts w:ascii="Simplified Arabic" w:cs="Simplified Arabic" w:eastAsia="Aptos" w:hAnsi="Simplified Arabic"/>
                <w:b/>
                <w:bCs/>
                <w:sz w:val="16"/>
                <w:szCs w:val="16"/>
              </w:rPr>
              <w:t>2</w:t>
            </w:r>
          </w:p>
        </w:tc>
        <w:tc>
          <w:tcPr>
            <w:tcW w:w="1962" w:type="dxa"/>
            <w:tcBorders>
              <w:top w:val="single" w:sz="12" w:space="0" w:color="auto"/>
              <w:left w:val="single" w:sz="18" w:space="0" w:color="auto"/>
              <w:bottom w:val="single" w:sz="18" w:space="0" w:color="auto"/>
              <w:right w:val="single" w:sz="18" w:space="0" w:color="auto"/>
            </w:tcBorders>
            <w:vAlign w:val="center"/>
            <w:hideMark/>
          </w:tcPr>
          <w:p>
            <w:pPr>
              <w:pStyle w:val="style0"/>
              <w:spacing w:after="0" w:lineRule="auto" w:line="240"/>
              <w:jc w:val="center"/>
              <w:rPr>
                <w:rFonts w:ascii="Simplified Arabic" w:cs="Simplified Arabic" w:eastAsia="Aptos" w:hAnsi="Simplified Arabic"/>
                <w:b/>
                <w:bCs/>
                <w:sz w:val="16"/>
                <w:szCs w:val="16"/>
              </w:rPr>
            </w:pPr>
            <w:r>
              <w:rPr>
                <w:rFonts w:ascii="Simplified Arabic" w:cs="Simplified Arabic" w:eastAsia="Aptos" w:hAnsi="Simplified Arabic"/>
                <w:b/>
                <w:bCs/>
                <w:sz w:val="16"/>
                <w:szCs w:val="16"/>
              </w:rPr>
              <w:t>2</w:t>
            </w:r>
          </w:p>
          <w:bookmarkEnd w:id="50"/>
        </w:tc>
      </w:tr>
      <w:tr>
        <w:tblPrEx/>
        <w:trPr>
          <w:trHeight w:val="56" w:hRule="atLeast"/>
          <w:jc w:val="center"/>
        </w:trPr>
        <w:tc>
          <w:tcPr>
            <w:tcW w:w="5412" w:type="dxa"/>
            <w:gridSpan w:val="2"/>
            <w:tcBorders>
              <w:top w:val="single" w:sz="18" w:space="0" w:color="auto"/>
              <w:left w:val="single" w:sz="18" w:space="0" w:color="auto"/>
              <w:bottom w:val="single" w:sz="18" w:space="0" w:color="auto"/>
              <w:right w:val="single" w:sz="18" w:space="0" w:color="auto"/>
            </w:tcBorders>
            <w:shd w:val="clear" w:color="auto" w:fill="ffff00"/>
            <w:hideMark/>
          </w:tcPr>
          <w:p>
            <w:pPr>
              <w:pStyle w:val="style0"/>
              <w:spacing w:after="0" w:lineRule="auto" w:line="240"/>
              <w:jc w:val="center"/>
              <w:rPr>
                <w:rFonts w:ascii="Simplified Arabic" w:cs="Simplified Arabic" w:eastAsia="Aptos" w:hAnsi="Simplified Arabic"/>
                <w:b/>
                <w:bCs/>
                <w:sz w:val="16"/>
                <w:szCs w:val="16"/>
              </w:rPr>
            </w:pPr>
            <w:r>
              <w:rPr>
                <w:rFonts w:ascii="Simplified Arabic" w:cs="Simplified Arabic" w:eastAsia="Aptos" w:hAnsi="Simplified Arabic"/>
                <w:b/>
                <w:bCs/>
                <w:sz w:val="16"/>
                <w:szCs w:val="16"/>
                <w:rtl/>
              </w:rPr>
              <w:t>المجموع</w:t>
            </w:r>
          </w:p>
        </w:tc>
        <w:tc>
          <w:tcPr>
            <w:tcW w:w="1098" w:type="dxa"/>
            <w:tcBorders>
              <w:top w:val="single" w:sz="18" w:space="0" w:color="auto"/>
              <w:left w:val="single" w:sz="18" w:space="0" w:color="auto"/>
              <w:bottom w:val="single" w:sz="18" w:space="0" w:color="auto"/>
              <w:right w:val="single" w:sz="18" w:space="0" w:color="auto"/>
            </w:tcBorders>
            <w:shd w:val="clear" w:color="auto" w:fill="ffff00"/>
            <w:vAlign w:val="center"/>
            <w:hideMark/>
          </w:tcPr>
          <w:p>
            <w:pPr>
              <w:pStyle w:val="style0"/>
              <w:spacing w:after="0" w:lineRule="auto" w:line="240"/>
              <w:jc w:val="center"/>
              <w:rPr>
                <w:rFonts w:ascii="Simplified Arabic" w:cs="Simplified Arabic" w:eastAsia="Aptos" w:hAnsi="Simplified Arabic"/>
                <w:b/>
                <w:bCs/>
                <w:sz w:val="16"/>
                <w:szCs w:val="16"/>
              </w:rPr>
            </w:pPr>
            <w:r>
              <w:rPr>
                <w:rFonts w:ascii="Simplified Arabic" w:cs="Simplified Arabic" w:eastAsia="Aptos" w:hAnsi="Simplified Arabic"/>
                <w:b/>
                <w:bCs/>
                <w:sz w:val="16"/>
                <w:szCs w:val="16"/>
              </w:rPr>
              <w:t>100</w:t>
            </w:r>
          </w:p>
        </w:tc>
        <w:tc>
          <w:tcPr>
            <w:tcW w:w="1962" w:type="dxa"/>
            <w:tcBorders>
              <w:top w:val="single" w:sz="18" w:space="0" w:color="auto"/>
              <w:left w:val="single" w:sz="18" w:space="0" w:color="auto"/>
              <w:bottom w:val="single" w:sz="18" w:space="0" w:color="auto"/>
              <w:right w:val="single" w:sz="18" w:space="0" w:color="auto"/>
            </w:tcBorders>
            <w:shd w:val="clear" w:color="auto" w:fill="ffff00"/>
            <w:vAlign w:val="center"/>
            <w:hideMark/>
          </w:tcPr>
          <w:p>
            <w:pPr>
              <w:pStyle w:val="style0"/>
              <w:spacing w:after="0" w:lineRule="auto" w:line="240"/>
              <w:jc w:val="center"/>
              <w:rPr>
                <w:rFonts w:ascii="Simplified Arabic" w:cs="Simplified Arabic" w:eastAsia="Aptos" w:hAnsi="Simplified Arabic"/>
                <w:b/>
                <w:bCs/>
                <w:sz w:val="16"/>
                <w:szCs w:val="16"/>
              </w:rPr>
            </w:pPr>
            <w:r>
              <w:rPr>
                <w:rFonts w:ascii="Simplified Arabic" w:cs="Simplified Arabic" w:eastAsia="Aptos" w:hAnsi="Simplified Arabic"/>
                <w:b/>
                <w:bCs/>
                <w:sz w:val="16"/>
                <w:szCs w:val="16"/>
              </w:rPr>
              <w:t>100</w:t>
            </w:r>
          </w:p>
        </w:tc>
      </w:tr>
    </w:tbl>
    <w:p>
      <w:pPr>
        <w:pStyle w:val="style0"/>
        <w:spacing w:after="0" w:lineRule="auto" w:line="240"/>
        <w:jc w:val="both"/>
        <w:rPr>
          <w:rFonts w:ascii="Simplified Arabic" w:cs="Simplified Arabic" w:eastAsia="Aptos" w:hAnsi="Simplified Arabic"/>
          <w:sz w:val="16"/>
          <w:szCs w:val="16"/>
        </w:rPr>
      </w:pPr>
    </w:p>
    <w:bookmarkStart w:id="51" w:name="_Hlk205994734"/>
    <w:p>
      <w:pPr>
        <w:pStyle w:val="style0"/>
        <w:spacing w:after="0" w:lineRule="auto" w:line="240"/>
        <w:jc w:val="both"/>
        <w:rPr>
          <w:rFonts w:ascii="Simplified Arabic" w:cs="Simplified Arabic" w:eastAsia="Aptos" w:hAnsi="Simplified Arabic"/>
          <w:b/>
          <w:bCs/>
          <w:sz w:val="28"/>
          <w:szCs w:val="28"/>
          <w:rtl/>
        </w:rPr>
      </w:pPr>
      <w:r>
        <w:rPr>
          <w:rFonts w:ascii="Simplified Arabic" w:cs="Simplified Arabic" w:eastAsia="Aptos" w:hAnsi="Simplified Arabic"/>
          <w:sz w:val="28"/>
          <w:szCs w:val="28"/>
          <w:rtl/>
        </w:rPr>
        <w:t>أظهرت النتائج الموضحة في الجدول رقم (4) أن توزيع أفراد العينة حسب مدة الخبرة العملية في الوظيفة القيادية جاء على النحو التالي: 25% لديهم خبرة أقل من سنة واحدة، 43% من سنة إلى أقل من أربع سنوات، 30% من أربع إلى أقل من ثماني سنوات، و2% لديهم خبرة ثماني سنوات فأكثر. ويُلاحظ أن هذا التوزيع يعكس طبيعة حركة القيادات داخل الهيئة، دون أن يكون له تأثير مباشر على تحليل نتائج الدراسة، نظرًا لعدم إدراج المتغيرات الديموغرافية ضمن فرضيات البحث</w:t>
      </w:r>
      <w:r>
        <w:rPr>
          <w:rFonts w:ascii="Simplified Arabic" w:cs="Simplified Arabic" w:eastAsia="Aptos" w:hAnsi="Simplified Arabic"/>
          <w:sz w:val="28"/>
          <w:szCs w:val="28"/>
          <w:lang w:bidi="ar-JO"/>
        </w:rPr>
        <w:t>.</w:t>
      </w:r>
    </w:p>
    <w:p>
      <w:pPr>
        <w:pStyle w:val="style0"/>
        <w:spacing w:after="0" w:lineRule="auto" w:line="240"/>
        <w:jc w:val="both"/>
        <w:rPr>
          <w:rFonts w:ascii="Simplified Arabic" w:cs="Simplified Arabic" w:eastAsia="Aptos" w:hAnsi="Simplified Arabic"/>
          <w:b/>
          <w:bCs/>
          <w:sz w:val="28"/>
          <w:szCs w:val="28"/>
          <w:rtl/>
        </w:rPr>
      </w:pPr>
    </w:p>
    <w:bookmarkEnd w:id="51"/>
    <w:p>
      <w:pPr>
        <w:pStyle w:val="style0"/>
        <w:spacing w:after="0" w:lineRule="auto" w:line="240"/>
        <w:jc w:val="both"/>
        <w:rPr>
          <w:rFonts w:ascii="Simplified Arabic" w:cs="Simplified Arabic" w:eastAsia="Aptos" w:hAnsi="Simplified Arabic"/>
          <w:b/>
          <w:bCs/>
          <w:sz w:val="28"/>
          <w:szCs w:val="28"/>
          <w:rtl/>
        </w:rPr>
      </w:pPr>
      <w:r>
        <w:rPr>
          <w:rFonts w:ascii="Simplified Arabic" w:cs="Simplified Arabic" w:eastAsia="Aptos" w:hAnsi="Simplified Arabic"/>
          <w:b/>
          <w:bCs/>
          <w:sz w:val="28"/>
          <w:szCs w:val="28"/>
          <w:rtl/>
        </w:rPr>
        <w:t>طرق جمع البيانات وأدوات الدراسة</w:t>
      </w:r>
    </w:p>
    <w:p>
      <w:pPr>
        <w:pStyle w:val="style0"/>
        <w:spacing w:after="0" w:lineRule="auto" w:line="240"/>
        <w:jc w:val="both"/>
        <w:rPr>
          <w:rFonts w:ascii="Simplified Arabic" w:cs="Simplified Arabic" w:eastAsia="Aptos" w:hAnsi="Simplified Arabic"/>
          <w:sz w:val="28"/>
          <w:szCs w:val="28"/>
        </w:rPr>
      </w:pPr>
      <w:r>
        <w:rPr>
          <w:rFonts w:ascii="Simplified Arabic" w:cs="Simplified Arabic" w:eastAsia="Aptos" w:hAnsi="Simplified Arabic"/>
          <w:sz w:val="28"/>
          <w:szCs w:val="28"/>
          <w:rtl/>
        </w:rPr>
        <w:t>استندت هذه الدراسة إلى تنويع في طرق جمع البيانات والأدوات المستخدمة، حيث لجأ الباحث إلى طريقتين رئيسيتين</w:t>
      </w:r>
      <w:r>
        <w:rPr>
          <w:rFonts w:ascii="Simplified Arabic" w:cs="Simplified Arabic" w:eastAsia="Aptos" w:hAnsi="Simplified Arabic"/>
          <w:sz w:val="28"/>
          <w:szCs w:val="28"/>
        </w:rPr>
        <w:t>:</w:t>
      </w:r>
    </w:p>
    <w:p>
      <w:pPr>
        <w:pStyle w:val="style0"/>
        <w:numPr>
          <w:ilvl w:val="0"/>
          <w:numId w:val="6"/>
        </w:numPr>
        <w:spacing w:after="0" w:lineRule="auto" w:line="240"/>
        <w:jc w:val="both"/>
        <w:contextualSpacing/>
        <w:rPr>
          <w:rFonts w:ascii="Simplified Arabic" w:cs="Simplified Arabic" w:eastAsia="Aptos" w:hAnsi="Simplified Arabic"/>
          <w:b/>
          <w:bCs/>
          <w:sz w:val="28"/>
          <w:szCs w:val="28"/>
          <w:rtl/>
        </w:rPr>
      </w:pPr>
      <w:r>
        <w:rPr>
          <w:rFonts w:ascii="Simplified Arabic" w:cs="Simplified Arabic" w:eastAsia="Aptos" w:hAnsi="Simplified Arabic"/>
          <w:b/>
          <w:bCs/>
          <w:sz w:val="28"/>
          <w:szCs w:val="28"/>
          <w:rtl/>
        </w:rPr>
        <w:t>المصادر الثانوية</w:t>
      </w:r>
    </w:p>
    <w:p>
      <w:pPr>
        <w:pStyle w:val="style0"/>
        <w:spacing w:after="0" w:lineRule="auto" w:line="240"/>
        <w:jc w:val="both"/>
        <w:rPr>
          <w:rFonts w:ascii="Simplified Arabic" w:cs="Simplified Arabic" w:eastAsia="Aptos" w:hAnsi="Simplified Arabic"/>
          <w:sz w:val="28"/>
          <w:szCs w:val="28"/>
        </w:rPr>
      </w:pPr>
      <w:r>
        <w:rPr>
          <w:rFonts w:ascii="Simplified Arabic" w:cs="Simplified Arabic" w:eastAsia="Aptos" w:hAnsi="Simplified Arabic"/>
          <w:sz w:val="28"/>
          <w:szCs w:val="28"/>
          <w:rtl/>
        </w:rPr>
        <w:t>اعتمد الباحث على المصادر الثانوية لمعالجة الإطار النظري للدراسة، والتي تشمل الكتب والمراجع العربية والأجنبية ذات الصلة، الدوريات والمقالات والتقارير، بالإضافة إلى الدراسات والأبحاث السابقة المرتبطة بموضوع الدراسة. كما تم الاستفادة من المواقع الإلكترونية المختلفة للحصول على المعلومات الحديثة حول استراتيجيات التفاوض والمشكلات العملية القائمة في الهيئة القومية للتأمين الاجتماعي في مصر، والقابلة للحل دون تدخل تشريعي. وقد هدفت هذه المصادر إلى التعرف على الأسس والطرق العلمية السليمة في كتابة الدراسات، واستقاء المعلومات اللازمة لإثراء الدراسة وتحقيق فهم شامل للموضوع</w:t>
      </w:r>
      <w:r>
        <w:rPr>
          <w:rFonts w:ascii="Simplified Arabic" w:cs="Simplified Arabic" w:eastAsia="Aptos" w:hAnsi="Simplified Arabic"/>
          <w:sz w:val="28"/>
          <w:szCs w:val="28"/>
        </w:rPr>
        <w:t>.</w:t>
      </w:r>
    </w:p>
    <w:p>
      <w:pPr>
        <w:pStyle w:val="style0"/>
        <w:numPr>
          <w:ilvl w:val="0"/>
          <w:numId w:val="6"/>
        </w:numPr>
        <w:spacing w:after="0" w:lineRule="auto" w:line="240"/>
        <w:jc w:val="both"/>
        <w:contextualSpacing/>
        <w:rPr>
          <w:rFonts w:ascii="Simplified Arabic" w:cs="Simplified Arabic" w:eastAsia="Aptos" w:hAnsi="Simplified Arabic"/>
          <w:b/>
          <w:bCs/>
          <w:sz w:val="28"/>
          <w:szCs w:val="28"/>
          <w:rtl/>
        </w:rPr>
      </w:pPr>
      <w:r>
        <w:rPr>
          <w:rFonts w:ascii="Simplified Arabic" w:cs="Simplified Arabic" w:eastAsia="Aptos" w:hAnsi="Simplified Arabic"/>
          <w:b/>
          <w:bCs/>
          <w:sz w:val="28"/>
          <w:szCs w:val="28"/>
          <w:rtl/>
        </w:rPr>
        <w:t>المصادر الأولية</w:t>
      </w:r>
    </w:p>
    <w:p>
      <w:pPr>
        <w:pStyle w:val="style0"/>
        <w:spacing w:after="0" w:lineRule="auto" w:line="240"/>
        <w:jc w:val="both"/>
        <w:rPr>
          <w:rFonts w:ascii="Simplified Arabic" w:cs="Simplified Arabic" w:eastAsia="Aptos" w:hAnsi="Simplified Arabic"/>
          <w:sz w:val="28"/>
          <w:szCs w:val="28"/>
        </w:rPr>
      </w:pPr>
      <w:r>
        <w:rPr>
          <w:rFonts w:ascii="Simplified Arabic" w:cs="Simplified Arabic" w:eastAsia="Aptos" w:hAnsi="Simplified Arabic"/>
          <w:sz w:val="28"/>
          <w:szCs w:val="28"/>
          <w:rtl/>
        </w:rPr>
        <w:t>لتناول الجوانب التحليلية والعملية للموضوع، تم جمع البيانات الأولية باستخدام الاستبيان الذي طوره الباحث كأداة رئيسية للدراسة. وقد شمل الاستبيان مجموعة من العبارات التي تعكس أهداف الدراسة وأسئلتها البحثية، وتم توزيعه على عينة الدراسة ليتم ملؤه من قبل المشاركين. بعد جمع البيانات، قام الباحث بتفريغها وتحليلها لاستخراج مؤشرات ودلالات تدعم موضوع الدراسة</w:t>
      </w:r>
      <w:r>
        <w:rPr>
          <w:rFonts w:ascii="Simplified Arabic" w:cs="Simplified Arabic" w:eastAsia="Aptos" w:hAnsi="Simplified Arabic"/>
          <w:sz w:val="28"/>
          <w:szCs w:val="28"/>
        </w:rPr>
        <w:t>.</w:t>
      </w:r>
      <w:r>
        <w:rPr>
          <w:rFonts w:ascii="Simplified Arabic" w:cs="Simplified Arabic" w:eastAsia="Aptos" w:hAnsi="Simplified Arabic"/>
          <w:sz w:val="28"/>
          <w:szCs w:val="28"/>
          <w:rtl/>
        </w:rPr>
        <w:t xml:space="preserve"> </w:t>
      </w:r>
    </w:p>
    <w:p>
      <w:pPr>
        <w:pStyle w:val="style0"/>
        <w:spacing w:after="0" w:lineRule="auto" w:line="240"/>
        <w:jc w:val="both"/>
        <w:rPr>
          <w:rFonts w:ascii="Simplified Arabic" w:cs="Simplified Arabic" w:eastAsia="Aptos" w:hAnsi="Simplified Arabic"/>
          <w:b/>
          <w:bCs/>
          <w:sz w:val="28"/>
          <w:szCs w:val="28"/>
          <w:rtl/>
        </w:rPr>
      </w:pPr>
      <w:r>
        <w:rPr>
          <w:rFonts w:ascii="Simplified Arabic" w:cs="Simplified Arabic" w:eastAsia="Aptos" w:hAnsi="Simplified Arabic"/>
          <w:b/>
          <w:bCs/>
          <w:sz w:val="28"/>
          <w:szCs w:val="28"/>
          <w:rtl/>
        </w:rPr>
        <w:t>أجزاء الاستبيان</w:t>
      </w:r>
    </w:p>
    <w:p>
      <w:pPr>
        <w:pStyle w:val="style0"/>
        <w:spacing w:after="0" w:lineRule="auto" w:line="240"/>
        <w:jc w:val="both"/>
        <w:rPr>
          <w:rFonts w:ascii="Simplified Arabic" w:cs="Simplified Arabic" w:eastAsia="Aptos" w:hAnsi="Simplified Arabic"/>
          <w:sz w:val="28"/>
          <w:szCs w:val="28"/>
        </w:rPr>
      </w:pPr>
      <w:r>
        <w:rPr>
          <w:rFonts w:ascii="Simplified Arabic" w:cs="Simplified Arabic" w:eastAsia="Aptos" w:hAnsi="Simplified Arabic"/>
          <w:sz w:val="28"/>
          <w:szCs w:val="28"/>
          <w:rtl/>
        </w:rPr>
        <w:t>تضمنت الاستبيان المستخدم في هذه الدراسة ثلاثة أجزاء رئيسية</w:t>
      </w:r>
      <w:r>
        <w:rPr>
          <w:rFonts w:ascii="Simplified Arabic" w:cs="Simplified Arabic" w:eastAsia="Aptos" w:hAnsi="Simplified Arabic"/>
          <w:sz w:val="28"/>
          <w:szCs w:val="28"/>
        </w:rPr>
        <w:t>:</w:t>
      </w:r>
    </w:p>
    <w:p>
      <w:pPr>
        <w:pStyle w:val="style0"/>
        <w:spacing w:after="0" w:lineRule="auto" w:line="240"/>
        <w:jc w:val="both"/>
        <w:rPr>
          <w:rFonts w:ascii="Simplified Arabic" w:cs="Simplified Arabic" w:eastAsia="Aptos" w:hAnsi="Simplified Arabic"/>
          <w:b/>
          <w:bCs/>
          <w:sz w:val="28"/>
          <w:szCs w:val="28"/>
        </w:rPr>
      </w:pPr>
      <w:r>
        <w:rPr>
          <w:rFonts w:ascii="Simplified Arabic" w:cs="Simplified Arabic" w:eastAsia="Aptos" w:hAnsi="Simplified Arabic"/>
          <w:b/>
          <w:bCs/>
          <w:sz w:val="28"/>
          <w:szCs w:val="28"/>
          <w:rtl/>
        </w:rPr>
        <w:t>الجزء الأول: البيانات الشخصية (المتغيرات الديموغرافية)</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sz w:val="28"/>
          <w:szCs w:val="28"/>
          <w:rtl/>
        </w:rPr>
        <w:t>اشتمل هذا الجزء على أربع متغيرات: النوع، العمر، المؤهل العلمي، والخبرة في المنصب القيادي، وذلك لغرض وصف عينة الدراسة فقط. ولم يتم تحليل هذه المتغيرات تحليلاً إحصائيًا استنتاجيًا، نظرًا لأن الهدف الرئيسي للدراسة ينصب على فحص التأثيرات بين المتغيرات الأساسية، وليس المقارنة بين فئات العينة وفق خصائصهم الشخصية. وقد أُدرجت المتغيرات الديموغرافية لأغراض وصفية فقط، بهدف تقديم صورة عامة عن خصائص أفراد العينة دون توظيفها كمتغيرات مستقلة أو ضابطة في اختبار فروض الدراسة. وتشير الأدبيات المنهجية إلى أن تحليل هذه المتغيرات لا يُعد إلزاميًا إلا إذا كانت جزءًا من الإطار النظري أو ضمن فروض الدراسة، حيث إن إدخالها دون أساس نظري قد يؤدي إلى نتائج عرضية لا تخدم أهداف البحث. لذلك، اقتصر دور المتغيرات الديموغرافية على الوصف الإحصائي، مع التركيز على تحليل المتغيرات الجوهرية التي صُمم الاستبيان لقياسها، دون أن نكرر الإشارة إلى تلك النقطة عند تحليل استمارات الاستبيان.</w:t>
      </w:r>
    </w:p>
    <w:p>
      <w:pPr>
        <w:pStyle w:val="style0"/>
        <w:spacing w:after="0" w:lineRule="auto" w:line="240"/>
        <w:jc w:val="both"/>
        <w:rPr>
          <w:rFonts w:ascii="Simplified Arabic" w:cs="Simplified Arabic" w:eastAsia="Aptos" w:hAnsi="Simplified Arabic"/>
          <w:b/>
          <w:bCs/>
          <w:sz w:val="28"/>
          <w:szCs w:val="28"/>
          <w:rtl/>
        </w:rPr>
      </w:pPr>
      <w:r>
        <w:rPr>
          <w:rFonts w:ascii="Simplified Arabic" w:cs="Simplified Arabic" w:eastAsia="Aptos" w:hAnsi="Simplified Arabic"/>
          <w:b/>
          <w:bCs/>
          <w:sz w:val="28"/>
          <w:szCs w:val="28"/>
          <w:rtl/>
        </w:rPr>
        <w:t>الجزء الثاني: استراتيجيات التفاوض</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sz w:val="28"/>
          <w:szCs w:val="28"/>
          <w:rtl/>
        </w:rPr>
        <w:t>اشتمل هذا الجزء على مقياس استراتيجيات التفاوض المؤثرة في مشكلات الهيئة القومية للتأمين الاجتماعي في مصر، عبر بعدين رئيسين هما</w:t>
      </w:r>
      <w:r>
        <w:rPr>
          <w:rFonts w:ascii="Simplified Arabic" w:cs="Simplified Arabic" w:eastAsia="Aptos" w:hAnsi="Simplified Arabic"/>
          <w:sz w:val="28"/>
          <w:szCs w:val="28"/>
        </w:rPr>
        <w:t xml:space="preserve">: </w:t>
      </w:r>
      <w:r>
        <w:rPr>
          <w:rFonts w:ascii="Simplified Arabic" w:cs="Simplified Arabic" w:eastAsia="Aptos" w:hAnsi="Simplified Arabic"/>
          <w:sz w:val="28"/>
          <w:szCs w:val="28"/>
          <w:rtl/>
        </w:rPr>
        <w:t>استراتيجية التكامل واستراتيجية تعميق العلاقة القائمة</w:t>
      </w:r>
      <w:r>
        <w:rPr>
          <w:rFonts w:ascii="Simplified Arabic" w:cs="Simplified Arabic" w:eastAsia="Aptos" w:hAnsi="Simplified Arabic"/>
          <w:sz w:val="28"/>
          <w:szCs w:val="28"/>
        </w:rPr>
        <w:t xml:space="preserve">. </w:t>
      </w:r>
      <w:r>
        <w:rPr>
          <w:rFonts w:ascii="Simplified Arabic" w:cs="Simplified Arabic" w:eastAsia="Aptos" w:hAnsi="Simplified Arabic"/>
          <w:sz w:val="28"/>
          <w:szCs w:val="28"/>
          <w:rtl/>
        </w:rPr>
        <w:t>وقد تضمنت هذه الاستراتيجيات 24 عبارة قياس، مقسمة على البعدين الرئيسين، بهدف تقييم أثر كل استراتيجية على المشكلات العملية للهيئة</w:t>
      </w:r>
      <w:r>
        <w:rPr>
          <w:rFonts w:ascii="Simplified Arabic" w:cs="Simplified Arabic" w:eastAsia="Aptos" w:hAnsi="Simplified Arabic"/>
          <w:sz w:val="28"/>
          <w:szCs w:val="28"/>
        </w:rPr>
        <w:t>.</w:t>
      </w:r>
    </w:p>
    <w:tbl>
      <w:tblPr>
        <w:bidiVisual/>
        <w:tblW w:w="82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2765"/>
        <w:gridCol w:w="2765"/>
        <w:gridCol w:w="2765"/>
      </w:tblGrid>
      <w:tr>
        <w:trPr>
          <w:trHeight w:val="320" w:hRule="atLeast"/>
          <w:jc w:val="center"/>
        </w:trPr>
        <w:tc>
          <w:tcPr>
            <w:tcW w:w="2764" w:type="dxa"/>
            <w:tcBorders>
              <w:top w:val="dotted" w:sz="4" w:space="0" w:color="auto"/>
              <w:left w:val="dotted" w:sz="4" w:space="0" w:color="auto"/>
              <w:bottom w:val="dotted" w:sz="4" w:space="0" w:color="auto"/>
              <w:right w:val="dotted" w:sz="4" w:space="0" w:color="auto"/>
            </w:tcBorders>
            <w:shd w:val="clear" w:color="auto" w:fill="ffff00"/>
            <w:vAlign w:val="center"/>
            <w:hideMark/>
          </w:tcPr>
          <w:p>
            <w:pPr>
              <w:pStyle w:val="style0"/>
              <w:spacing w:after="0" w:lineRule="auto" w:line="240"/>
              <w:jc w:val="center"/>
              <w:rPr>
                <w:rFonts w:ascii="Simplified Arabic" w:cs="Simplified Arabic" w:eastAsia="Aptos" w:hAnsi="Simplified Arabic"/>
                <w:b/>
                <w:bCs/>
                <w:sz w:val="20"/>
                <w:szCs w:val="20"/>
                <w:highlight w:val="yellow"/>
                <w:rtl/>
                <w:lang w:bidi="ar-JO"/>
              </w:rPr>
            </w:pPr>
            <w:r>
              <w:rPr>
                <w:rFonts w:ascii="Simplified Arabic" w:cs="Simplified Arabic" w:eastAsia="SimSun" w:hAnsi="Simplified Arabic"/>
                <w:b/>
                <w:bCs/>
                <w:sz w:val="20"/>
                <w:szCs w:val="20"/>
                <w:highlight w:val="yellow"/>
                <w:rtl/>
                <w:lang w:bidi="ar-JO"/>
              </w:rPr>
              <w:t>استراتيجيات التفاوض</w:t>
            </w:r>
          </w:p>
        </w:tc>
        <w:tc>
          <w:tcPr>
            <w:tcW w:w="2764" w:type="dxa"/>
            <w:tcBorders>
              <w:top w:val="dotted" w:sz="4" w:space="0" w:color="auto"/>
              <w:left w:val="dotted" w:sz="4" w:space="0" w:color="auto"/>
              <w:bottom w:val="dotted" w:sz="4" w:space="0" w:color="auto"/>
              <w:right w:val="dotted" w:sz="4" w:space="0" w:color="auto"/>
            </w:tcBorders>
            <w:shd w:val="clear" w:color="auto" w:fill="ffff00"/>
            <w:hideMark/>
          </w:tcPr>
          <w:p>
            <w:pPr>
              <w:pStyle w:val="style0"/>
              <w:spacing w:after="0" w:lineRule="auto" w:line="240"/>
              <w:jc w:val="center"/>
              <w:rPr>
                <w:rFonts w:ascii="Simplified Arabic" w:cs="Simplified Arabic" w:eastAsia="Aptos" w:hAnsi="Simplified Arabic"/>
                <w:b/>
                <w:bCs/>
                <w:sz w:val="20"/>
                <w:szCs w:val="20"/>
                <w:highlight w:val="yellow"/>
                <w:rtl/>
                <w:lang w:bidi="ar-JO"/>
              </w:rPr>
            </w:pPr>
            <w:r>
              <w:rPr>
                <w:rFonts w:ascii="Simplified Arabic" w:cs="Simplified Arabic" w:eastAsia="Aptos" w:hAnsi="Simplified Arabic"/>
                <w:b/>
                <w:bCs/>
                <w:sz w:val="20"/>
                <w:szCs w:val="20"/>
                <w:highlight w:val="yellow"/>
                <w:rtl/>
              </w:rPr>
              <w:t>استراتيجية التكامل</w:t>
            </w:r>
          </w:p>
        </w:tc>
        <w:tc>
          <w:tcPr>
            <w:tcW w:w="2764" w:type="dxa"/>
            <w:tcBorders>
              <w:top w:val="dotted" w:sz="4" w:space="0" w:color="auto"/>
              <w:left w:val="dotted" w:sz="4" w:space="0" w:color="auto"/>
              <w:bottom w:val="dotted" w:sz="4" w:space="0" w:color="auto"/>
              <w:right w:val="dotted" w:sz="4" w:space="0" w:color="auto"/>
            </w:tcBorders>
            <w:shd w:val="clear" w:color="auto" w:fill="ffff00"/>
            <w:hideMark/>
          </w:tcPr>
          <w:p>
            <w:pPr>
              <w:pStyle w:val="style0"/>
              <w:spacing w:after="0" w:lineRule="auto" w:line="240"/>
              <w:jc w:val="both"/>
              <w:rPr>
                <w:rFonts w:ascii="Simplified Arabic" w:cs="Simplified Arabic" w:eastAsia="Aptos" w:hAnsi="Simplified Arabic"/>
                <w:b/>
                <w:bCs/>
                <w:sz w:val="20"/>
                <w:szCs w:val="20"/>
                <w:highlight w:val="yellow"/>
                <w:rtl/>
                <w:lang w:bidi="ar-JO"/>
              </w:rPr>
            </w:pPr>
            <w:r>
              <w:rPr>
                <w:rFonts w:ascii="Simplified Arabic" w:cs="Simplified Arabic" w:eastAsia="Aptos" w:hAnsi="Simplified Arabic"/>
                <w:b/>
                <w:bCs/>
                <w:sz w:val="20"/>
                <w:szCs w:val="20"/>
                <w:highlight w:val="yellow"/>
                <w:rtl/>
              </w:rPr>
              <w:t>استراتيجية تعميق العلاقات</w:t>
            </w:r>
          </w:p>
        </w:tc>
      </w:tr>
      <w:tr>
        <w:tblPrEx/>
        <w:trPr>
          <w:trHeight w:val="328" w:hRule="atLeast"/>
          <w:jc w:val="center"/>
        </w:trPr>
        <w:tc>
          <w:tcPr>
            <w:tcW w:w="2764" w:type="dxa"/>
            <w:tcBorders>
              <w:top w:val="dotted" w:sz="4" w:space="0" w:color="auto"/>
              <w:left w:val="dotted" w:sz="4" w:space="0" w:color="auto"/>
              <w:bottom w:val="dotted" w:sz="4" w:space="0" w:color="auto"/>
              <w:right w:val="dotted" w:sz="4" w:space="0" w:color="auto"/>
            </w:tcBorders>
            <w:shd w:val="clear" w:color="auto" w:fill="ffff00"/>
            <w:vAlign w:val="center"/>
            <w:hideMark/>
          </w:tcPr>
          <w:p>
            <w:pPr>
              <w:pStyle w:val="style0"/>
              <w:spacing w:after="0" w:lineRule="auto" w:line="240"/>
              <w:jc w:val="center"/>
              <w:rPr>
                <w:rFonts w:ascii="Simplified Arabic" w:cs="Simplified Arabic" w:eastAsia="Aptos" w:hAnsi="Simplified Arabic"/>
                <w:b/>
                <w:bCs/>
                <w:sz w:val="20"/>
                <w:szCs w:val="20"/>
                <w:rtl/>
                <w:lang w:bidi="ar-JO"/>
              </w:rPr>
            </w:pPr>
            <w:r>
              <w:rPr>
                <w:rFonts w:ascii="Simplified Arabic" w:cs="Simplified Arabic" w:eastAsia="SimSun" w:hAnsi="Simplified Arabic"/>
                <w:b/>
                <w:bCs/>
                <w:sz w:val="20"/>
                <w:szCs w:val="20"/>
                <w:rtl/>
              </w:rPr>
              <w:t>عدد الفقرات</w:t>
            </w:r>
          </w:p>
        </w:tc>
        <w:tc>
          <w:tcPr>
            <w:tcW w:w="2764" w:type="dxa"/>
            <w:tcBorders>
              <w:top w:val="dotted" w:sz="4" w:space="0" w:color="auto"/>
              <w:left w:val="dotted" w:sz="4" w:space="0" w:color="auto"/>
              <w:bottom w:val="dotted" w:sz="4" w:space="0" w:color="auto"/>
              <w:right w:val="dotted" w:sz="4" w:space="0" w:color="auto"/>
            </w:tcBorders>
            <w:shd w:val="clear" w:color="auto" w:fill="f3f3f3"/>
            <w:vAlign w:val="center"/>
            <w:hideMark/>
          </w:tcPr>
          <w:p>
            <w:pPr>
              <w:pStyle w:val="style0"/>
              <w:spacing w:after="0" w:lineRule="auto" w:line="240"/>
              <w:jc w:val="center"/>
              <w:rPr>
                <w:rFonts w:ascii="Simplified Arabic" w:cs="Simplified Arabic" w:eastAsia="Aptos" w:hAnsi="Simplified Arabic"/>
                <w:b/>
                <w:bCs/>
                <w:sz w:val="20"/>
                <w:szCs w:val="20"/>
                <w:rtl/>
                <w:lang w:bidi="ar-JO"/>
              </w:rPr>
            </w:pPr>
            <w:r>
              <w:rPr>
                <w:rFonts w:ascii="Simplified Arabic" w:cs="Simplified Arabic" w:eastAsia="Aptos" w:hAnsi="Simplified Arabic"/>
                <w:b/>
                <w:bCs/>
                <w:sz w:val="20"/>
                <w:szCs w:val="20"/>
                <w:rtl/>
                <w:lang w:bidi="ar-JO"/>
              </w:rPr>
              <w:t>12</w:t>
            </w:r>
          </w:p>
        </w:tc>
        <w:tc>
          <w:tcPr>
            <w:tcW w:w="2764" w:type="dxa"/>
            <w:tcBorders>
              <w:top w:val="dotted" w:sz="4" w:space="0" w:color="auto"/>
              <w:left w:val="dotted" w:sz="4" w:space="0" w:color="auto"/>
              <w:bottom w:val="dotted" w:sz="4" w:space="0" w:color="auto"/>
              <w:right w:val="dotted" w:sz="4" w:space="0" w:color="auto"/>
            </w:tcBorders>
            <w:shd w:val="clear" w:color="auto" w:fill="f3f3f3"/>
            <w:hideMark/>
          </w:tcPr>
          <w:p>
            <w:pPr>
              <w:pStyle w:val="style0"/>
              <w:spacing w:after="0" w:lineRule="auto" w:line="240"/>
              <w:jc w:val="center"/>
              <w:rPr>
                <w:rFonts w:ascii="Simplified Arabic" w:cs="Simplified Arabic" w:eastAsia="Aptos" w:hAnsi="Simplified Arabic"/>
                <w:b/>
                <w:bCs/>
                <w:sz w:val="20"/>
                <w:szCs w:val="20"/>
                <w:rtl/>
                <w:lang w:bidi="ar-JO"/>
              </w:rPr>
            </w:pPr>
            <w:r>
              <w:rPr>
                <w:rFonts w:ascii="Simplified Arabic" w:cs="Simplified Arabic" w:eastAsia="Aptos" w:hAnsi="Simplified Arabic"/>
                <w:b/>
                <w:bCs/>
                <w:sz w:val="20"/>
                <w:szCs w:val="20"/>
                <w:rtl/>
                <w:lang w:bidi="ar-JO"/>
              </w:rPr>
              <w:t>12</w:t>
            </w:r>
          </w:p>
        </w:tc>
      </w:tr>
      <w:tr>
        <w:tblPrEx/>
        <w:trPr>
          <w:trHeight w:val="391" w:hRule="atLeast"/>
          <w:jc w:val="center"/>
        </w:trPr>
        <w:tc>
          <w:tcPr>
            <w:tcW w:w="2764" w:type="dxa"/>
            <w:tcBorders>
              <w:top w:val="dotted" w:sz="4" w:space="0" w:color="auto"/>
              <w:left w:val="dotted" w:sz="4" w:space="0" w:color="auto"/>
              <w:bottom w:val="dotted" w:sz="4" w:space="0" w:color="auto"/>
              <w:right w:val="dotted" w:sz="4" w:space="0" w:color="auto"/>
            </w:tcBorders>
            <w:shd w:val="clear" w:color="auto" w:fill="ffff00"/>
            <w:vAlign w:val="center"/>
            <w:hideMark/>
          </w:tcPr>
          <w:p>
            <w:pPr>
              <w:pStyle w:val="style0"/>
              <w:spacing w:after="0" w:lineRule="auto" w:line="240"/>
              <w:jc w:val="center"/>
              <w:rPr>
                <w:rFonts w:ascii="Simplified Arabic" w:cs="Simplified Arabic" w:eastAsia="Aptos" w:hAnsi="Simplified Arabic"/>
                <w:b/>
                <w:bCs/>
                <w:sz w:val="20"/>
                <w:szCs w:val="20"/>
                <w:rtl/>
                <w:lang w:bidi="ar-JO"/>
              </w:rPr>
            </w:pPr>
            <w:r>
              <w:rPr>
                <w:rFonts w:ascii="Simplified Arabic" w:cs="Simplified Arabic" w:eastAsia="SimSun" w:hAnsi="Simplified Arabic"/>
                <w:b/>
                <w:bCs/>
                <w:sz w:val="20"/>
                <w:szCs w:val="20"/>
                <w:rtl/>
              </w:rPr>
              <w:t>ترتيب الفقرات</w:t>
            </w:r>
          </w:p>
        </w:tc>
        <w:tc>
          <w:tcPr>
            <w:tcW w:w="2764" w:type="dxa"/>
            <w:tcBorders>
              <w:top w:val="dotted" w:sz="4" w:space="0" w:color="auto"/>
              <w:left w:val="dotted" w:sz="4" w:space="0" w:color="auto"/>
              <w:bottom w:val="dotted" w:sz="4" w:space="0" w:color="auto"/>
              <w:right w:val="dotted" w:sz="4" w:space="0" w:color="auto"/>
            </w:tcBorders>
            <w:shd w:val="clear" w:color="auto" w:fill="f3f3f3"/>
            <w:vAlign w:val="center"/>
            <w:hideMark/>
          </w:tcPr>
          <w:p>
            <w:pPr>
              <w:pStyle w:val="style0"/>
              <w:spacing w:after="0" w:lineRule="auto" w:line="240"/>
              <w:jc w:val="center"/>
              <w:rPr>
                <w:rFonts w:ascii="Simplified Arabic" w:cs="Simplified Arabic" w:eastAsia="Aptos" w:hAnsi="Simplified Arabic"/>
                <w:b/>
                <w:bCs/>
                <w:sz w:val="20"/>
                <w:szCs w:val="20"/>
                <w:rtl/>
                <w:lang w:bidi="ar-JO"/>
              </w:rPr>
            </w:pPr>
            <w:r>
              <w:rPr>
                <w:rFonts w:ascii="Simplified Arabic" w:cs="Simplified Arabic" w:eastAsia="Aptos" w:hAnsi="Simplified Arabic"/>
                <w:b/>
                <w:bCs/>
                <w:sz w:val="20"/>
                <w:szCs w:val="20"/>
                <w:rtl/>
                <w:lang w:bidi="ar-JO"/>
              </w:rPr>
              <w:t>س5 - س16</w:t>
            </w:r>
          </w:p>
        </w:tc>
        <w:tc>
          <w:tcPr>
            <w:tcW w:w="2764" w:type="dxa"/>
            <w:tcBorders>
              <w:top w:val="dotted" w:sz="4" w:space="0" w:color="auto"/>
              <w:left w:val="dotted" w:sz="4" w:space="0" w:color="auto"/>
              <w:bottom w:val="dotted" w:sz="4" w:space="0" w:color="auto"/>
              <w:right w:val="dotted" w:sz="4" w:space="0" w:color="auto"/>
            </w:tcBorders>
            <w:shd w:val="clear" w:color="auto" w:fill="f3f3f3"/>
            <w:hideMark/>
          </w:tcPr>
          <w:p>
            <w:pPr>
              <w:pStyle w:val="style0"/>
              <w:spacing w:after="0" w:lineRule="auto" w:line="240"/>
              <w:jc w:val="center"/>
              <w:rPr>
                <w:rFonts w:ascii="Simplified Arabic" w:cs="Simplified Arabic" w:eastAsia="Aptos" w:hAnsi="Simplified Arabic"/>
                <w:b/>
                <w:bCs/>
                <w:sz w:val="20"/>
                <w:szCs w:val="20"/>
                <w:rtl/>
                <w:lang w:bidi="ar-JO"/>
              </w:rPr>
            </w:pPr>
            <w:r>
              <w:rPr>
                <w:rFonts w:ascii="Simplified Arabic" w:cs="Simplified Arabic" w:eastAsia="Aptos" w:hAnsi="Simplified Arabic"/>
                <w:b/>
                <w:bCs/>
                <w:sz w:val="20"/>
                <w:szCs w:val="20"/>
                <w:rtl/>
                <w:lang w:bidi="ar-JO"/>
              </w:rPr>
              <w:t>س17 - س28</w:t>
            </w:r>
          </w:p>
        </w:tc>
      </w:tr>
    </w:tbl>
    <w:p>
      <w:pPr>
        <w:pStyle w:val="style0"/>
        <w:autoSpaceDE w:val="false"/>
        <w:autoSpaceDN w:val="false"/>
        <w:adjustRightInd w:val="false"/>
        <w:spacing w:after="0" w:lineRule="auto" w:line="276"/>
        <w:jc w:val="both"/>
        <w:rPr>
          <w:rFonts w:ascii="Simplified Arabic" w:cs="Simplified Arabic" w:eastAsia="Aptos" w:hAnsi="Simplified Arabic"/>
          <w:sz w:val="22"/>
          <w:szCs w:val="22"/>
          <w:rtl/>
        </w:rPr>
      </w:pPr>
    </w:p>
    <w:p>
      <w:pPr>
        <w:pStyle w:val="style0"/>
        <w:autoSpaceDE w:val="false"/>
        <w:autoSpaceDN w:val="false"/>
        <w:adjustRightInd w:val="false"/>
        <w:spacing w:after="0" w:lineRule="auto" w:line="276"/>
        <w:jc w:val="both"/>
        <w:rPr>
          <w:rFonts w:ascii="Simplified Arabic" w:cs="Simplified Arabic" w:eastAsia="Aptos" w:hAnsi="Simplified Arabic"/>
          <w:b/>
          <w:bCs/>
          <w:sz w:val="28"/>
          <w:szCs w:val="28"/>
          <w:rtl/>
          <w:lang w:bidi="ar-JO"/>
        </w:rPr>
      </w:pPr>
      <w:r>
        <w:rPr>
          <w:rFonts w:ascii="Simplified Arabic" w:cs="Simplified Arabic" w:eastAsia="Aptos" w:hAnsi="Simplified Arabic"/>
          <w:b/>
          <w:bCs/>
          <w:sz w:val="28"/>
          <w:szCs w:val="28"/>
          <w:rtl/>
        </w:rPr>
        <w:t>الجزء الثالث: مقياس مشكلات الهيئة القومية للتأمين الاجتماعي</w:t>
      </w:r>
    </w:p>
    <w:p>
      <w:pPr>
        <w:pStyle w:val="style0"/>
        <w:autoSpaceDE w:val="false"/>
        <w:autoSpaceDN w:val="false"/>
        <w:adjustRightInd w:val="false"/>
        <w:spacing w:after="0" w:lineRule="auto" w:line="276"/>
        <w:jc w:val="both"/>
        <w:rPr>
          <w:rFonts w:ascii="Simplified Arabic" w:cs="Simplified Arabic" w:eastAsia="Aptos" w:hAnsi="Simplified Arabic"/>
          <w:sz w:val="28"/>
          <w:szCs w:val="28"/>
          <w:lang w:bidi="ar-JO"/>
        </w:rPr>
      </w:pPr>
      <w:r>
        <w:rPr>
          <w:rFonts w:ascii="Simplified Arabic" w:cs="Simplified Arabic" w:eastAsia="Aptos" w:hAnsi="Simplified Arabic"/>
          <w:sz w:val="28"/>
          <w:szCs w:val="28"/>
          <w:rtl/>
        </w:rPr>
        <w:t>اشتمل هذا الجزء على مقياس المشكلات العملية للهيئة القومية للتأمين الاجتماعي في مصر، والذي يهدف إلى تقييم أثر استراتيجيات التفاوض على معالجة هذه المشكلات. وقد تغطي المشكلات المدرجة: التهرب من التأمين، المعاش المبكر للعالقين بين القانون السابق والجديد، التحويل من فئة صاحب عمل إلى عامل، إثبات علاقة العمل والاستقالة الصورية، الزواج العرفي (الزواج غير الموثق)، الرعاية الاجتماعية لأصحاب المعاشات، التحول الرقمي والميكنة، والوكالة القانونية</w:t>
      </w:r>
      <w:r>
        <w:rPr>
          <w:rFonts w:ascii="Simplified Arabic" w:cs="Simplified Arabic" w:eastAsia="Aptos" w:hAnsi="Simplified Arabic"/>
          <w:sz w:val="28"/>
          <w:szCs w:val="28"/>
          <w:lang w:bidi="ar-JO"/>
        </w:rPr>
        <w:t>.</w:t>
      </w:r>
      <w:r>
        <w:rPr>
          <w:rFonts w:ascii="Simplified Arabic" w:cs="Simplified Arabic" w:eastAsia="Aptos" w:hAnsi="Simplified Arabic"/>
          <w:sz w:val="28"/>
          <w:szCs w:val="28"/>
          <w:rtl/>
          <w:lang w:bidi="ar-JO"/>
        </w:rPr>
        <w:t xml:space="preserve"> و</w:t>
      </w:r>
      <w:r>
        <w:rPr>
          <w:rFonts w:ascii="Simplified Arabic" w:cs="Simplified Arabic" w:eastAsia="Aptos" w:hAnsi="Simplified Arabic"/>
          <w:sz w:val="28"/>
          <w:szCs w:val="28"/>
          <w:rtl/>
        </w:rPr>
        <w:t>تضمن هذا المقياس 31 فقرة لقياس هذه المشكلات، وقد تم تقسيمها بطريقة منهجية لتعكس كل مشكلة بدقة، بما يتيح للباحث تحليل مدى ارتباط كل مشكلة باستراتيجيات التفاوض المعتمدة داخل الهيئة</w:t>
      </w:r>
      <w:r>
        <w:rPr>
          <w:rFonts w:ascii="Simplified Arabic" w:cs="Simplified Arabic" w:eastAsia="Aptos" w:hAnsi="Simplified Arabic"/>
          <w:sz w:val="28"/>
          <w:szCs w:val="28"/>
          <w:lang w:bidi="ar-JO"/>
        </w:rPr>
        <w:t>.</w:t>
      </w:r>
    </w:p>
    <w:bookmarkStart w:id="52" w:name="_Hlk205915355"/>
    <w:tbl>
      <w:tblPr>
        <w:bidiVisual/>
        <w:tblW w:w="85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1273"/>
        <w:gridCol w:w="1568"/>
        <w:gridCol w:w="1710"/>
        <w:gridCol w:w="1994"/>
        <w:gridCol w:w="1990"/>
        <w:gridCol w:w="15"/>
      </w:tblGrid>
      <w:tr>
        <w:trPr>
          <w:trHeight w:val="952" w:hRule="atLeast"/>
          <w:jc w:val="center"/>
        </w:trPr>
        <w:tc>
          <w:tcPr>
            <w:tcW w:w="1274" w:type="dxa"/>
            <w:tcBorders>
              <w:top w:val="single" w:sz="12" w:space="0" w:color="auto"/>
              <w:left w:val="single" w:sz="12" w:space="0" w:color="auto"/>
              <w:bottom w:val="single" w:sz="12" w:space="0" w:color="auto"/>
              <w:right w:val="single" w:sz="12" w:space="0" w:color="auto"/>
            </w:tcBorders>
            <w:shd w:val="clear" w:color="auto" w:fill="ffff00"/>
            <w:vAlign w:val="center"/>
            <w:hideMark/>
          </w:tcPr>
          <w:p>
            <w:pPr>
              <w:pStyle w:val="style0"/>
              <w:spacing w:after="0" w:lineRule="auto" w:line="240"/>
              <w:jc w:val="center"/>
              <w:rPr>
                <w:rFonts w:ascii="Simplified Arabic" w:cs="Simplified Arabic" w:eastAsia="Aptos" w:hAnsi="Simplified Arabic"/>
                <w:b/>
                <w:bCs/>
                <w:color w:val="000000"/>
                <w:sz w:val="18"/>
                <w:szCs w:val="18"/>
              </w:rPr>
            </w:pPr>
            <w:r>
              <w:rPr>
                <w:rFonts w:ascii="Simplified Arabic" w:cs="Simplified Arabic" w:eastAsia="Aptos" w:hAnsi="Simplified Arabic"/>
                <w:b/>
                <w:bCs/>
                <w:color w:val="000000"/>
                <w:sz w:val="18"/>
                <w:szCs w:val="18"/>
                <w:rtl/>
              </w:rPr>
              <w:t>المشكلة</w:t>
            </w:r>
          </w:p>
          <w:bookmarkStart w:id="53" w:name="_Hlk218890347"/>
        </w:tc>
        <w:tc>
          <w:tcPr>
            <w:tcW w:w="1570" w:type="dxa"/>
            <w:tcBorders>
              <w:top w:val="single" w:sz="12" w:space="0" w:color="auto"/>
              <w:left w:val="single" w:sz="12" w:space="0" w:color="auto"/>
              <w:bottom w:val="single" w:sz="12" w:space="0" w:color="auto"/>
              <w:right w:val="single" w:sz="12" w:space="0" w:color="auto"/>
            </w:tcBorders>
            <w:shd w:val="clear" w:color="auto" w:fill="ffff00"/>
            <w:vAlign w:val="center"/>
            <w:hideMark/>
          </w:tcPr>
          <w:p>
            <w:pPr>
              <w:pStyle w:val="style0"/>
              <w:spacing w:after="0" w:lineRule="auto" w:line="240"/>
              <w:rPr>
                <w:rFonts w:ascii="Simplified Arabic" w:cs="Simplified Arabic" w:eastAsia="Aptos" w:hAnsi="Simplified Arabic"/>
                <w:b/>
                <w:bCs/>
                <w:color w:val="000000"/>
                <w:sz w:val="18"/>
                <w:szCs w:val="18"/>
                <w:rtl/>
              </w:rPr>
            </w:pPr>
            <w:r>
              <w:rPr>
                <w:rFonts w:ascii="Simplified Arabic" w:cs="Simplified Arabic" w:eastAsia="Aptos" w:hAnsi="Simplified Arabic"/>
                <w:b/>
                <w:bCs/>
                <w:color w:val="000000"/>
                <w:sz w:val="18"/>
                <w:szCs w:val="18"/>
                <w:rtl/>
              </w:rPr>
              <w:t>التهرب من التأمين</w:t>
            </w:r>
            <w:bookmarkEnd w:id="53"/>
          </w:p>
        </w:tc>
        <w:tc>
          <w:tcPr>
            <w:tcW w:w="1712" w:type="dxa"/>
            <w:tcBorders>
              <w:top w:val="single" w:sz="12" w:space="0" w:color="auto"/>
              <w:left w:val="single" w:sz="12" w:space="0" w:color="auto"/>
              <w:bottom w:val="single" w:sz="12" w:space="0" w:color="auto"/>
              <w:right w:val="single" w:sz="12" w:space="0" w:color="auto"/>
            </w:tcBorders>
            <w:shd w:val="clear" w:color="auto" w:fill="ffff00"/>
            <w:vAlign w:val="center"/>
            <w:hideMark/>
          </w:tcPr>
          <w:p>
            <w:pPr>
              <w:pStyle w:val="style0"/>
              <w:spacing w:after="0" w:lineRule="auto" w:line="240"/>
              <w:jc w:val="center"/>
              <w:rPr>
                <w:rFonts w:ascii="Simplified Arabic" w:cs="Simplified Arabic" w:eastAsia="Aptos" w:hAnsi="Simplified Arabic"/>
                <w:b/>
                <w:bCs/>
                <w:color w:val="000000"/>
                <w:sz w:val="18"/>
                <w:szCs w:val="18"/>
                <w:rtl/>
              </w:rPr>
            </w:pPr>
            <w:r>
              <w:rPr>
                <w:rFonts w:ascii="Simplified Arabic" w:cs="Simplified Arabic" w:eastAsia="Aptos" w:hAnsi="Simplified Arabic"/>
                <w:b/>
                <w:bCs/>
                <w:color w:val="000000"/>
                <w:sz w:val="18"/>
                <w:szCs w:val="18"/>
                <w:rtl/>
              </w:rPr>
              <w:t>المعاش المبكر للعالقين بين القانون السابق والجديد</w:t>
            </w:r>
          </w:p>
        </w:tc>
        <w:tc>
          <w:tcPr>
            <w:tcW w:w="1997" w:type="dxa"/>
            <w:tcBorders>
              <w:top w:val="single" w:sz="12" w:space="0" w:color="auto"/>
              <w:left w:val="single" w:sz="12" w:space="0" w:color="auto"/>
              <w:bottom w:val="single" w:sz="12" w:space="0" w:color="auto"/>
              <w:right w:val="single" w:sz="12" w:space="0" w:color="auto"/>
            </w:tcBorders>
            <w:shd w:val="clear" w:color="auto" w:fill="ffff00"/>
          </w:tcPr>
          <w:p>
            <w:pPr>
              <w:pStyle w:val="style0"/>
              <w:spacing w:after="0" w:lineRule="auto" w:line="240"/>
              <w:rPr>
                <w:rFonts w:ascii="Simplified Arabic" w:cs="Simplified Arabic" w:eastAsia="Aptos" w:hAnsi="Simplified Arabic"/>
                <w:b/>
                <w:bCs/>
                <w:color w:val="000000"/>
                <w:sz w:val="18"/>
                <w:szCs w:val="18"/>
                <w:rtl/>
              </w:rPr>
            </w:pPr>
          </w:p>
          <w:bookmarkStart w:id="54" w:name="_Hlk218890366"/>
          <w:p>
            <w:pPr>
              <w:pStyle w:val="style0"/>
              <w:spacing w:after="0" w:lineRule="auto" w:line="240"/>
              <w:jc w:val="center"/>
              <w:rPr>
                <w:rFonts w:ascii="Simplified Arabic" w:cs="Simplified Arabic" w:eastAsia="Aptos" w:hAnsi="Simplified Arabic"/>
                <w:b/>
                <w:bCs/>
                <w:color w:val="000000"/>
                <w:sz w:val="18"/>
                <w:szCs w:val="18"/>
                <w:rtl/>
              </w:rPr>
            </w:pPr>
            <w:r>
              <w:rPr>
                <w:rFonts w:ascii="Simplified Arabic" w:cs="Simplified Arabic" w:eastAsia="Aptos" w:hAnsi="Simplified Arabic"/>
                <w:b/>
                <w:bCs/>
                <w:color w:val="000000"/>
                <w:sz w:val="18"/>
                <w:szCs w:val="18"/>
                <w:rtl/>
              </w:rPr>
              <w:t>التحويل من فئة صاحب عمل الي عامل</w:t>
            </w:r>
            <w:bookmarkEnd w:id="54"/>
          </w:p>
        </w:tc>
        <w:tc>
          <w:tcPr>
            <w:tcW w:w="1997" w:type="dxa"/>
            <w:gridSpan w:val="2"/>
            <w:tcBorders>
              <w:top w:val="single" w:sz="12" w:space="0" w:color="auto"/>
              <w:left w:val="single" w:sz="12" w:space="0" w:color="auto"/>
              <w:bottom w:val="single" w:sz="12" w:space="0" w:color="auto"/>
              <w:right w:val="single" w:sz="12" w:space="0" w:color="auto"/>
            </w:tcBorders>
            <w:shd w:val="clear" w:color="auto" w:fill="ffff00"/>
          </w:tcPr>
          <w:p>
            <w:pPr>
              <w:pStyle w:val="style0"/>
              <w:spacing w:after="0" w:lineRule="auto" w:line="240"/>
              <w:rPr>
                <w:rFonts w:ascii="Simplified Arabic" w:cs="Simplified Arabic" w:eastAsia="Aptos" w:hAnsi="Simplified Arabic"/>
                <w:b/>
                <w:bCs/>
                <w:color w:val="000000"/>
                <w:sz w:val="18"/>
                <w:szCs w:val="18"/>
                <w:rtl/>
              </w:rPr>
            </w:pPr>
          </w:p>
          <w:p>
            <w:pPr>
              <w:pStyle w:val="style0"/>
              <w:spacing w:after="0" w:lineRule="auto" w:line="240"/>
              <w:jc w:val="center"/>
              <w:rPr>
                <w:rFonts w:ascii="Simplified Arabic" w:cs="Simplified Arabic" w:eastAsia="Aptos" w:hAnsi="Simplified Arabic"/>
                <w:b/>
                <w:bCs/>
                <w:color w:val="000000"/>
                <w:sz w:val="18"/>
                <w:szCs w:val="18"/>
                <w:rtl/>
              </w:rPr>
            </w:pPr>
            <w:r>
              <w:rPr>
                <w:rFonts w:ascii="Simplified Arabic" w:cs="Simplified Arabic" w:eastAsia="Aptos" w:hAnsi="Simplified Arabic"/>
                <w:b/>
                <w:bCs/>
                <w:color w:val="000000"/>
                <w:sz w:val="18"/>
                <w:szCs w:val="18"/>
                <w:rtl/>
              </w:rPr>
              <w:t>اثبات علاقة العمل والاستقالة الصورية</w:t>
            </w:r>
          </w:p>
        </w:tc>
      </w:tr>
      <w:tr>
        <w:tblPrEx/>
        <w:trPr>
          <w:trHeight w:val="320" w:hRule="atLeast"/>
          <w:jc w:val="center"/>
        </w:trPr>
        <w:tc>
          <w:tcPr>
            <w:tcW w:w="1274" w:type="dxa"/>
            <w:tcBorders>
              <w:top w:val="single" w:sz="12" w:space="0" w:color="auto"/>
              <w:left w:val="single" w:sz="12" w:space="0" w:color="auto"/>
              <w:bottom w:val="dotted" w:sz="4" w:space="0" w:color="auto"/>
              <w:right w:val="single" w:sz="12" w:space="0" w:color="auto"/>
            </w:tcBorders>
            <w:shd w:val="clear" w:color="auto" w:fill="ffff00"/>
            <w:vAlign w:val="center"/>
            <w:hideMark/>
          </w:tcPr>
          <w:p>
            <w:pPr>
              <w:pStyle w:val="style0"/>
              <w:spacing w:after="0" w:lineRule="auto" w:line="240"/>
              <w:jc w:val="center"/>
              <w:rPr>
                <w:rFonts w:ascii="Simplified Arabic" w:cs="Simplified Arabic" w:eastAsia="Aptos" w:hAnsi="Simplified Arabic"/>
                <w:b/>
                <w:bCs/>
                <w:color w:val="000000"/>
                <w:sz w:val="18"/>
                <w:szCs w:val="18"/>
                <w:rtl/>
              </w:rPr>
            </w:pPr>
            <w:r>
              <w:rPr>
                <w:rFonts w:ascii="Simplified Arabic" w:cs="Simplified Arabic" w:eastAsia="Aptos" w:hAnsi="Simplified Arabic"/>
                <w:b/>
                <w:bCs/>
                <w:color w:val="000000"/>
                <w:sz w:val="18"/>
                <w:szCs w:val="18"/>
                <w:rtl/>
              </w:rPr>
              <w:t>عدد الفقرات</w:t>
            </w:r>
          </w:p>
        </w:tc>
        <w:tc>
          <w:tcPr>
            <w:tcW w:w="1570" w:type="dxa"/>
            <w:tcBorders>
              <w:top w:val="single" w:sz="12" w:space="0" w:color="auto"/>
              <w:left w:val="single" w:sz="12" w:space="0" w:color="auto"/>
              <w:bottom w:val="dotted" w:sz="4" w:space="0" w:color="auto"/>
              <w:right w:val="single" w:sz="12" w:space="0" w:color="auto"/>
            </w:tcBorders>
            <w:shd w:val="clear" w:color="auto" w:fill="f3f3f3"/>
            <w:vAlign w:val="center"/>
            <w:hideMark/>
          </w:tcPr>
          <w:p>
            <w:pPr>
              <w:pStyle w:val="style0"/>
              <w:spacing w:after="0" w:lineRule="auto" w:line="240"/>
              <w:jc w:val="center"/>
              <w:rPr>
                <w:rFonts w:ascii="Simplified Arabic" w:cs="Simplified Arabic" w:eastAsia="Aptos" w:hAnsi="Simplified Arabic"/>
                <w:b/>
                <w:bCs/>
                <w:color w:val="000000"/>
                <w:sz w:val="18"/>
                <w:szCs w:val="18"/>
                <w:rtl/>
              </w:rPr>
            </w:pPr>
            <w:r>
              <w:rPr>
                <w:rFonts w:ascii="Simplified Arabic" w:cs="Simplified Arabic" w:eastAsia="Aptos" w:hAnsi="Simplified Arabic"/>
                <w:b/>
                <w:bCs/>
                <w:color w:val="000000"/>
                <w:sz w:val="18"/>
                <w:szCs w:val="18"/>
                <w:rtl/>
              </w:rPr>
              <w:t>6</w:t>
            </w:r>
          </w:p>
        </w:tc>
        <w:tc>
          <w:tcPr>
            <w:tcW w:w="1712" w:type="dxa"/>
            <w:tcBorders>
              <w:top w:val="single" w:sz="12" w:space="0" w:color="auto"/>
              <w:left w:val="single" w:sz="12" w:space="0" w:color="auto"/>
              <w:bottom w:val="dotted" w:sz="4" w:space="0" w:color="auto"/>
              <w:right w:val="single" w:sz="12" w:space="0" w:color="auto"/>
            </w:tcBorders>
            <w:shd w:val="clear" w:color="auto" w:fill="f3f3f3"/>
            <w:vAlign w:val="center"/>
            <w:hideMark/>
          </w:tcPr>
          <w:p>
            <w:pPr>
              <w:pStyle w:val="style0"/>
              <w:spacing w:after="0" w:lineRule="auto" w:line="240"/>
              <w:jc w:val="center"/>
              <w:rPr>
                <w:rFonts w:ascii="Simplified Arabic" w:cs="Simplified Arabic" w:eastAsia="Aptos" w:hAnsi="Simplified Arabic"/>
                <w:b/>
                <w:bCs/>
                <w:color w:val="000000"/>
                <w:sz w:val="18"/>
                <w:szCs w:val="18"/>
                <w:rtl/>
              </w:rPr>
            </w:pPr>
            <w:r>
              <w:rPr>
                <w:rFonts w:ascii="Simplified Arabic" w:cs="Simplified Arabic" w:eastAsia="Aptos" w:hAnsi="Simplified Arabic"/>
                <w:b/>
                <w:bCs/>
                <w:color w:val="000000"/>
                <w:sz w:val="18"/>
                <w:szCs w:val="18"/>
                <w:rtl/>
              </w:rPr>
              <w:t>4</w:t>
            </w:r>
          </w:p>
        </w:tc>
        <w:tc>
          <w:tcPr>
            <w:tcW w:w="1997" w:type="dxa"/>
            <w:tcBorders>
              <w:top w:val="single" w:sz="12" w:space="0" w:color="auto"/>
              <w:left w:val="single" w:sz="12" w:space="0" w:color="auto"/>
              <w:bottom w:val="dotted" w:sz="4" w:space="0" w:color="auto"/>
              <w:right w:val="single" w:sz="12" w:space="0" w:color="auto"/>
            </w:tcBorders>
            <w:shd w:val="clear" w:color="auto" w:fill="f3f3f3"/>
            <w:vAlign w:val="center"/>
            <w:hideMark/>
          </w:tcPr>
          <w:p>
            <w:pPr>
              <w:pStyle w:val="style0"/>
              <w:spacing w:after="0" w:lineRule="auto" w:line="240"/>
              <w:jc w:val="center"/>
              <w:rPr>
                <w:rFonts w:ascii="Simplified Arabic" w:cs="Simplified Arabic" w:eastAsia="Aptos" w:hAnsi="Simplified Arabic"/>
                <w:b/>
                <w:bCs/>
                <w:color w:val="000000"/>
                <w:sz w:val="18"/>
                <w:szCs w:val="18"/>
                <w:rtl/>
              </w:rPr>
            </w:pPr>
            <w:r>
              <w:rPr>
                <w:rFonts w:ascii="Simplified Arabic" w:cs="Simplified Arabic" w:eastAsia="Aptos" w:hAnsi="Simplified Arabic"/>
                <w:b/>
                <w:bCs/>
                <w:color w:val="000000"/>
                <w:sz w:val="18"/>
                <w:szCs w:val="18"/>
                <w:rtl/>
              </w:rPr>
              <w:t>4</w:t>
            </w:r>
          </w:p>
        </w:tc>
        <w:tc>
          <w:tcPr>
            <w:tcW w:w="1997" w:type="dxa"/>
            <w:gridSpan w:val="2"/>
            <w:tcBorders>
              <w:top w:val="single" w:sz="12" w:space="0" w:color="auto"/>
              <w:left w:val="single" w:sz="12" w:space="0" w:color="auto"/>
              <w:bottom w:val="dotted" w:sz="4" w:space="0" w:color="auto"/>
              <w:right w:val="single" w:sz="12" w:space="0" w:color="auto"/>
            </w:tcBorders>
            <w:shd w:val="clear" w:color="auto" w:fill="f3f3f3"/>
            <w:hideMark/>
          </w:tcPr>
          <w:p>
            <w:pPr>
              <w:pStyle w:val="style0"/>
              <w:spacing w:after="0" w:lineRule="auto" w:line="240"/>
              <w:jc w:val="center"/>
              <w:rPr>
                <w:rFonts w:ascii="Simplified Arabic" w:cs="Simplified Arabic" w:eastAsia="Aptos" w:hAnsi="Simplified Arabic"/>
                <w:b/>
                <w:bCs/>
                <w:color w:val="000000"/>
                <w:sz w:val="18"/>
                <w:szCs w:val="18"/>
                <w:rtl/>
              </w:rPr>
            </w:pPr>
            <w:r>
              <w:rPr>
                <w:rFonts w:ascii="Simplified Arabic" w:cs="Simplified Arabic" w:eastAsia="Aptos" w:hAnsi="Simplified Arabic"/>
                <w:b/>
                <w:bCs/>
                <w:color w:val="000000"/>
                <w:sz w:val="18"/>
                <w:szCs w:val="18"/>
                <w:rtl/>
              </w:rPr>
              <w:t>4</w:t>
            </w:r>
          </w:p>
        </w:tc>
      </w:tr>
      <w:tr>
        <w:tblPrEx/>
        <w:trPr>
          <w:trHeight w:val="320" w:hRule="atLeast"/>
          <w:jc w:val="center"/>
        </w:trPr>
        <w:tc>
          <w:tcPr>
            <w:tcW w:w="1274" w:type="dxa"/>
            <w:tcBorders>
              <w:top w:val="dotted" w:sz="4" w:space="0" w:color="auto"/>
              <w:left w:val="single" w:sz="12" w:space="0" w:color="auto"/>
              <w:bottom w:val="single" w:sz="12" w:space="0" w:color="auto"/>
              <w:right w:val="single" w:sz="12" w:space="0" w:color="auto"/>
            </w:tcBorders>
            <w:shd w:val="clear" w:color="auto" w:fill="ffff00"/>
            <w:vAlign w:val="center"/>
            <w:hideMark/>
          </w:tcPr>
          <w:p>
            <w:pPr>
              <w:pStyle w:val="style0"/>
              <w:spacing w:after="0" w:lineRule="auto" w:line="240"/>
              <w:jc w:val="center"/>
              <w:rPr>
                <w:rFonts w:ascii="Simplified Arabic" w:cs="Simplified Arabic" w:eastAsia="Aptos" w:hAnsi="Simplified Arabic"/>
                <w:b/>
                <w:bCs/>
                <w:color w:val="000000"/>
                <w:sz w:val="18"/>
                <w:szCs w:val="18"/>
                <w:rtl/>
              </w:rPr>
            </w:pPr>
            <w:r>
              <w:rPr>
                <w:rFonts w:ascii="Simplified Arabic" w:cs="Simplified Arabic" w:eastAsia="Aptos" w:hAnsi="Simplified Arabic"/>
                <w:b/>
                <w:bCs/>
                <w:color w:val="000000"/>
                <w:sz w:val="18"/>
                <w:szCs w:val="18"/>
                <w:rtl/>
              </w:rPr>
              <w:t>ترتيب الفقرات</w:t>
            </w:r>
          </w:p>
        </w:tc>
        <w:tc>
          <w:tcPr>
            <w:tcW w:w="1570" w:type="dxa"/>
            <w:tcBorders>
              <w:top w:val="dotted" w:sz="4" w:space="0" w:color="auto"/>
              <w:left w:val="single" w:sz="12" w:space="0" w:color="auto"/>
              <w:bottom w:val="single" w:sz="12" w:space="0" w:color="auto"/>
              <w:right w:val="single" w:sz="12" w:space="0" w:color="auto"/>
            </w:tcBorders>
            <w:shd w:val="clear" w:color="auto" w:fill="f3f3f3"/>
            <w:vAlign w:val="center"/>
            <w:hideMark/>
          </w:tcPr>
          <w:p>
            <w:pPr>
              <w:pStyle w:val="style0"/>
              <w:spacing w:after="0" w:lineRule="auto" w:line="240"/>
              <w:jc w:val="center"/>
              <w:rPr>
                <w:rFonts w:ascii="Simplified Arabic" w:cs="Simplified Arabic" w:eastAsia="Aptos" w:hAnsi="Simplified Arabic"/>
                <w:b/>
                <w:bCs/>
                <w:color w:val="000000"/>
                <w:sz w:val="18"/>
                <w:szCs w:val="18"/>
                <w:rtl/>
              </w:rPr>
            </w:pPr>
            <w:r>
              <w:rPr>
                <w:rFonts w:ascii="Simplified Arabic" w:cs="Simplified Arabic" w:eastAsia="Aptos" w:hAnsi="Simplified Arabic"/>
                <w:b/>
                <w:bCs/>
                <w:color w:val="000000"/>
                <w:sz w:val="18"/>
                <w:szCs w:val="18"/>
                <w:rtl/>
              </w:rPr>
              <w:t>س29 - س34</w:t>
            </w:r>
          </w:p>
        </w:tc>
        <w:tc>
          <w:tcPr>
            <w:tcW w:w="1712" w:type="dxa"/>
            <w:tcBorders>
              <w:top w:val="dotted" w:sz="4" w:space="0" w:color="auto"/>
              <w:left w:val="single" w:sz="12" w:space="0" w:color="auto"/>
              <w:bottom w:val="single" w:sz="12" w:space="0" w:color="auto"/>
              <w:right w:val="single" w:sz="12" w:space="0" w:color="auto"/>
            </w:tcBorders>
            <w:shd w:val="clear" w:color="auto" w:fill="f3f3f3"/>
            <w:vAlign w:val="center"/>
            <w:hideMark/>
          </w:tcPr>
          <w:p>
            <w:pPr>
              <w:pStyle w:val="style0"/>
              <w:spacing w:after="0" w:lineRule="auto" w:line="240"/>
              <w:jc w:val="center"/>
              <w:rPr>
                <w:rFonts w:ascii="Simplified Arabic" w:cs="Simplified Arabic" w:eastAsia="Aptos" w:hAnsi="Simplified Arabic"/>
                <w:b/>
                <w:bCs/>
                <w:color w:val="000000"/>
                <w:sz w:val="18"/>
                <w:szCs w:val="18"/>
                <w:rtl/>
              </w:rPr>
            </w:pPr>
            <w:r>
              <w:rPr>
                <w:rFonts w:ascii="Simplified Arabic" w:cs="Simplified Arabic" w:eastAsia="Aptos" w:hAnsi="Simplified Arabic"/>
                <w:b/>
                <w:bCs/>
                <w:color w:val="000000"/>
                <w:sz w:val="18"/>
                <w:szCs w:val="18"/>
                <w:rtl/>
              </w:rPr>
              <w:t>س35 - س38</w:t>
            </w:r>
          </w:p>
        </w:tc>
        <w:tc>
          <w:tcPr>
            <w:tcW w:w="1997" w:type="dxa"/>
            <w:tcBorders>
              <w:top w:val="dotted" w:sz="4" w:space="0" w:color="auto"/>
              <w:left w:val="single" w:sz="12" w:space="0" w:color="auto"/>
              <w:bottom w:val="single" w:sz="12" w:space="0" w:color="auto"/>
              <w:right w:val="single" w:sz="12" w:space="0" w:color="auto"/>
            </w:tcBorders>
            <w:shd w:val="clear" w:color="auto" w:fill="f3f3f3"/>
            <w:vAlign w:val="center"/>
            <w:hideMark/>
          </w:tcPr>
          <w:p>
            <w:pPr>
              <w:pStyle w:val="style0"/>
              <w:spacing w:after="0" w:lineRule="auto" w:line="240"/>
              <w:jc w:val="center"/>
              <w:rPr>
                <w:rFonts w:ascii="Simplified Arabic" w:cs="Simplified Arabic" w:eastAsia="Aptos" w:hAnsi="Simplified Arabic"/>
                <w:b/>
                <w:bCs/>
                <w:color w:val="000000"/>
                <w:sz w:val="18"/>
                <w:szCs w:val="18"/>
                <w:rtl/>
              </w:rPr>
            </w:pPr>
            <w:r>
              <w:rPr>
                <w:rFonts w:ascii="Simplified Arabic" w:cs="Simplified Arabic" w:eastAsia="Aptos" w:hAnsi="Simplified Arabic"/>
                <w:b/>
                <w:bCs/>
                <w:color w:val="000000"/>
                <w:sz w:val="18"/>
                <w:szCs w:val="18"/>
                <w:rtl/>
              </w:rPr>
              <w:t>س39 - س42</w:t>
            </w:r>
          </w:p>
        </w:tc>
        <w:tc>
          <w:tcPr>
            <w:tcW w:w="1997" w:type="dxa"/>
            <w:gridSpan w:val="2"/>
            <w:tcBorders>
              <w:top w:val="dotted" w:sz="4" w:space="0" w:color="auto"/>
              <w:left w:val="single" w:sz="12" w:space="0" w:color="auto"/>
              <w:bottom w:val="dotted" w:sz="4" w:space="0" w:color="auto"/>
              <w:right w:val="single" w:sz="12" w:space="0" w:color="auto"/>
            </w:tcBorders>
            <w:shd w:val="clear" w:color="auto" w:fill="f3f3f3"/>
            <w:hideMark/>
          </w:tcPr>
          <w:p>
            <w:pPr>
              <w:pStyle w:val="style0"/>
              <w:spacing w:after="0" w:lineRule="auto" w:line="240"/>
              <w:jc w:val="center"/>
              <w:rPr>
                <w:rFonts w:ascii="Simplified Arabic" w:cs="Simplified Arabic" w:eastAsia="Aptos" w:hAnsi="Simplified Arabic"/>
                <w:b/>
                <w:bCs/>
                <w:color w:val="000000"/>
                <w:sz w:val="18"/>
                <w:szCs w:val="18"/>
                <w:rtl/>
              </w:rPr>
            </w:pPr>
            <w:r>
              <w:rPr>
                <w:rFonts w:ascii="Simplified Arabic" w:cs="Simplified Arabic" w:eastAsia="Aptos" w:hAnsi="Simplified Arabic"/>
                <w:b/>
                <w:bCs/>
                <w:color w:val="000000"/>
                <w:sz w:val="18"/>
                <w:szCs w:val="18"/>
                <w:rtl/>
              </w:rPr>
              <w:t>س43 - س46</w:t>
            </w:r>
          </w:p>
        </w:tc>
      </w:tr>
      <w:bookmarkEnd w:id="52"/>
      <w:tr>
        <w:tblPrEx/>
        <w:trPr>
          <w:gridAfter w:val="1"/>
          <w:wAfter w:w="15" w:type="dxa"/>
          <w:trHeight w:val="1055" w:hRule="atLeast"/>
          <w:jc w:val="center"/>
        </w:trPr>
        <w:tc>
          <w:tcPr>
            <w:tcW w:w="1273" w:type="dxa"/>
            <w:tcBorders>
              <w:top w:val="single" w:sz="12" w:space="0" w:color="auto"/>
              <w:left w:val="single" w:sz="12" w:space="0" w:color="auto"/>
              <w:bottom w:val="single" w:sz="12" w:space="0" w:color="auto"/>
              <w:right w:val="single" w:sz="12" w:space="0" w:color="auto"/>
            </w:tcBorders>
            <w:shd w:val="clear" w:color="auto" w:fill="ffff00"/>
            <w:vAlign w:val="center"/>
            <w:hideMark/>
          </w:tcPr>
          <w:p>
            <w:pPr>
              <w:pStyle w:val="style0"/>
              <w:spacing w:after="0" w:lineRule="auto" w:line="240"/>
              <w:jc w:val="center"/>
              <w:rPr>
                <w:rFonts w:ascii="Simplified Arabic" w:cs="Simplified Arabic" w:eastAsia="Aptos" w:hAnsi="Simplified Arabic"/>
                <w:b/>
                <w:bCs/>
                <w:color w:val="000000"/>
                <w:sz w:val="18"/>
                <w:szCs w:val="18"/>
                <w:rtl/>
              </w:rPr>
            </w:pPr>
            <w:r>
              <w:rPr>
                <w:rFonts w:ascii="Simplified Arabic" w:cs="Simplified Arabic" w:eastAsia="Aptos" w:hAnsi="Simplified Arabic"/>
                <w:b/>
                <w:bCs/>
                <w:color w:val="000000"/>
                <w:sz w:val="18"/>
                <w:szCs w:val="18"/>
                <w:rtl/>
              </w:rPr>
              <w:t>المشكلة</w:t>
            </w:r>
          </w:p>
          <w:bookmarkStart w:id="55" w:name="_Hlk218890386"/>
        </w:tc>
        <w:tc>
          <w:tcPr>
            <w:tcW w:w="1567" w:type="dxa"/>
            <w:tcBorders>
              <w:top w:val="single" w:sz="12" w:space="0" w:color="auto"/>
              <w:left w:val="single" w:sz="12" w:space="0" w:color="auto"/>
              <w:bottom w:val="single" w:sz="12" w:space="0" w:color="auto"/>
              <w:right w:val="single" w:sz="12" w:space="0" w:color="auto"/>
            </w:tcBorders>
            <w:shd w:val="clear" w:color="auto" w:fill="ffff00"/>
            <w:vAlign w:val="center"/>
            <w:hideMark/>
          </w:tcPr>
          <w:p>
            <w:pPr>
              <w:pStyle w:val="style0"/>
              <w:spacing w:after="0" w:lineRule="auto" w:line="240"/>
              <w:jc w:val="center"/>
              <w:rPr>
                <w:rFonts w:ascii="Simplified Arabic" w:cs="Simplified Arabic" w:eastAsia="Aptos" w:hAnsi="Simplified Arabic"/>
                <w:b/>
                <w:bCs/>
                <w:color w:val="000000"/>
                <w:sz w:val="18"/>
                <w:szCs w:val="18"/>
                <w:rtl/>
              </w:rPr>
            </w:pPr>
            <w:r>
              <w:rPr>
                <w:rFonts w:ascii="Simplified Arabic" w:cs="Simplified Arabic" w:eastAsia="Aptos" w:hAnsi="Simplified Arabic"/>
                <w:b/>
                <w:bCs/>
                <w:color w:val="000000"/>
                <w:sz w:val="18"/>
                <w:szCs w:val="18"/>
                <w:rtl/>
              </w:rPr>
              <w:t>الزواج العرفي (الزواج غير الموثق)</w:t>
            </w:r>
            <w:bookmarkEnd w:id="55"/>
          </w:p>
          <w:bookmarkStart w:id="56" w:name="_Hlk218890396"/>
        </w:tc>
        <w:tc>
          <w:tcPr>
            <w:tcW w:w="1709" w:type="dxa"/>
            <w:tcBorders>
              <w:top w:val="single" w:sz="12" w:space="0" w:color="auto"/>
              <w:left w:val="single" w:sz="12" w:space="0" w:color="auto"/>
              <w:bottom w:val="single" w:sz="12" w:space="0" w:color="auto"/>
              <w:right w:val="single" w:sz="12" w:space="0" w:color="auto"/>
            </w:tcBorders>
            <w:shd w:val="clear" w:color="auto" w:fill="ffff00"/>
            <w:vAlign w:val="center"/>
            <w:hideMark/>
          </w:tcPr>
          <w:p>
            <w:pPr>
              <w:pStyle w:val="style0"/>
              <w:spacing w:after="0" w:lineRule="auto" w:line="240"/>
              <w:jc w:val="center"/>
              <w:rPr>
                <w:rFonts w:ascii="Simplified Arabic" w:cs="Simplified Arabic" w:eastAsia="Aptos" w:hAnsi="Simplified Arabic"/>
                <w:b/>
                <w:bCs/>
                <w:color w:val="000000"/>
                <w:sz w:val="18"/>
                <w:szCs w:val="18"/>
                <w:rtl/>
              </w:rPr>
            </w:pPr>
            <w:r>
              <w:rPr>
                <w:rFonts w:ascii="Simplified Arabic" w:cs="Simplified Arabic" w:eastAsia="Aptos" w:hAnsi="Simplified Arabic"/>
                <w:b/>
                <w:bCs/>
                <w:color w:val="000000"/>
                <w:sz w:val="18"/>
                <w:szCs w:val="18"/>
                <w:rtl/>
              </w:rPr>
              <w:t>الرعاية الاجتماعية لأصحاب المعاشات</w:t>
            </w:r>
            <w:bookmarkEnd w:id="56"/>
          </w:p>
        </w:tc>
        <w:tc>
          <w:tcPr>
            <w:tcW w:w="1993" w:type="dxa"/>
            <w:tcBorders>
              <w:top w:val="single" w:sz="12" w:space="0" w:color="auto"/>
              <w:left w:val="single" w:sz="12" w:space="0" w:color="auto"/>
              <w:bottom w:val="single" w:sz="12" w:space="0" w:color="auto"/>
              <w:right w:val="single" w:sz="12" w:space="0" w:color="auto"/>
            </w:tcBorders>
            <w:shd w:val="clear" w:color="auto" w:fill="ffff00"/>
          </w:tcPr>
          <w:p>
            <w:pPr>
              <w:pStyle w:val="style0"/>
              <w:spacing w:after="0" w:lineRule="auto" w:line="240"/>
              <w:jc w:val="center"/>
              <w:rPr>
                <w:rFonts w:ascii="Simplified Arabic" w:cs="Simplified Arabic" w:eastAsia="Aptos" w:hAnsi="Simplified Arabic"/>
                <w:b/>
                <w:bCs/>
                <w:color w:val="000000"/>
                <w:sz w:val="18"/>
                <w:szCs w:val="18"/>
                <w:rtl/>
              </w:rPr>
            </w:pPr>
          </w:p>
          <w:bookmarkStart w:id="57" w:name="_Hlk218890408"/>
          <w:p>
            <w:pPr>
              <w:pStyle w:val="style0"/>
              <w:spacing w:after="0" w:lineRule="auto" w:line="240"/>
              <w:jc w:val="center"/>
              <w:rPr>
                <w:rFonts w:ascii="Simplified Arabic" w:cs="Simplified Arabic" w:eastAsia="Aptos" w:hAnsi="Simplified Arabic"/>
                <w:b/>
                <w:bCs/>
                <w:color w:val="000000"/>
                <w:sz w:val="18"/>
                <w:szCs w:val="18"/>
                <w:rtl/>
              </w:rPr>
            </w:pPr>
            <w:r>
              <w:rPr>
                <w:rFonts w:ascii="Simplified Arabic" w:cs="Simplified Arabic" w:eastAsia="Aptos" w:hAnsi="Simplified Arabic"/>
                <w:b/>
                <w:bCs/>
                <w:color w:val="000000"/>
                <w:sz w:val="18"/>
                <w:szCs w:val="18"/>
                <w:rtl/>
              </w:rPr>
              <w:t>التحول الرقمي والميكنة</w:t>
            </w:r>
            <w:bookmarkEnd w:id="57"/>
          </w:p>
        </w:tc>
        <w:tc>
          <w:tcPr>
            <w:tcW w:w="1993" w:type="dxa"/>
            <w:tcBorders>
              <w:top w:val="single" w:sz="12" w:space="0" w:color="auto"/>
              <w:left w:val="single" w:sz="12" w:space="0" w:color="auto"/>
              <w:bottom w:val="single" w:sz="12" w:space="0" w:color="auto"/>
              <w:right w:val="single" w:sz="12" w:space="0" w:color="auto"/>
            </w:tcBorders>
            <w:shd w:val="clear" w:color="auto" w:fill="ffff00"/>
          </w:tcPr>
          <w:p>
            <w:pPr>
              <w:pStyle w:val="style0"/>
              <w:spacing w:after="0" w:lineRule="auto" w:line="240"/>
              <w:jc w:val="center"/>
              <w:rPr>
                <w:rFonts w:ascii="Simplified Arabic" w:cs="Simplified Arabic" w:eastAsia="Aptos" w:hAnsi="Simplified Arabic"/>
                <w:b/>
                <w:bCs/>
                <w:color w:val="000000"/>
                <w:sz w:val="18"/>
                <w:szCs w:val="18"/>
                <w:rtl/>
              </w:rPr>
            </w:pPr>
          </w:p>
          <w:p>
            <w:pPr>
              <w:pStyle w:val="style0"/>
              <w:spacing w:after="0" w:lineRule="auto" w:line="240"/>
              <w:jc w:val="center"/>
              <w:rPr>
                <w:rFonts w:ascii="Simplified Arabic" w:cs="Simplified Arabic" w:eastAsia="Aptos" w:hAnsi="Simplified Arabic"/>
                <w:b/>
                <w:bCs/>
                <w:color w:val="000000"/>
                <w:sz w:val="18"/>
                <w:szCs w:val="18"/>
                <w:rtl/>
              </w:rPr>
            </w:pPr>
            <w:r>
              <w:rPr>
                <w:rFonts w:ascii="Simplified Arabic" w:cs="Simplified Arabic" w:eastAsia="Aptos" w:hAnsi="Simplified Arabic"/>
                <w:b/>
                <w:bCs/>
                <w:color w:val="000000"/>
                <w:sz w:val="18"/>
                <w:szCs w:val="18"/>
                <w:rtl/>
              </w:rPr>
              <w:t>الوكالة القانونية</w:t>
            </w:r>
          </w:p>
        </w:tc>
      </w:tr>
      <w:tr>
        <w:tblPrEx/>
        <w:trPr>
          <w:gridAfter w:val="1"/>
          <w:wAfter w:w="15" w:type="dxa"/>
          <w:trHeight w:val="355" w:hRule="atLeast"/>
          <w:jc w:val="center"/>
        </w:trPr>
        <w:tc>
          <w:tcPr>
            <w:tcW w:w="1273" w:type="dxa"/>
            <w:tcBorders>
              <w:top w:val="single" w:sz="12" w:space="0" w:color="auto"/>
              <w:left w:val="single" w:sz="12" w:space="0" w:color="auto"/>
              <w:bottom w:val="dotted" w:sz="4" w:space="0" w:color="auto"/>
              <w:right w:val="single" w:sz="12" w:space="0" w:color="auto"/>
            </w:tcBorders>
            <w:shd w:val="clear" w:color="auto" w:fill="ffff00"/>
            <w:vAlign w:val="center"/>
            <w:hideMark/>
          </w:tcPr>
          <w:p>
            <w:pPr>
              <w:pStyle w:val="style0"/>
              <w:spacing w:after="0" w:lineRule="auto" w:line="240"/>
              <w:jc w:val="center"/>
              <w:rPr>
                <w:rFonts w:ascii="Simplified Arabic" w:cs="Simplified Arabic" w:eastAsia="Aptos" w:hAnsi="Simplified Arabic"/>
                <w:b/>
                <w:bCs/>
                <w:color w:val="000000"/>
                <w:sz w:val="18"/>
                <w:szCs w:val="18"/>
                <w:rtl/>
              </w:rPr>
            </w:pPr>
            <w:r>
              <w:rPr>
                <w:rFonts w:ascii="Simplified Arabic" w:cs="Simplified Arabic" w:eastAsia="Aptos" w:hAnsi="Simplified Arabic"/>
                <w:b/>
                <w:bCs/>
                <w:color w:val="000000"/>
                <w:sz w:val="18"/>
                <w:szCs w:val="18"/>
                <w:rtl/>
              </w:rPr>
              <w:t>عدد الفقرات</w:t>
            </w:r>
          </w:p>
        </w:tc>
        <w:tc>
          <w:tcPr>
            <w:tcW w:w="1567" w:type="dxa"/>
            <w:tcBorders>
              <w:top w:val="single" w:sz="12" w:space="0" w:color="auto"/>
              <w:left w:val="single" w:sz="12" w:space="0" w:color="auto"/>
              <w:bottom w:val="dotted" w:sz="4" w:space="0" w:color="auto"/>
              <w:right w:val="single" w:sz="12" w:space="0" w:color="auto"/>
            </w:tcBorders>
            <w:shd w:val="clear" w:color="auto" w:fill="f3f3f3"/>
            <w:vAlign w:val="center"/>
            <w:hideMark/>
          </w:tcPr>
          <w:p>
            <w:pPr>
              <w:pStyle w:val="style0"/>
              <w:spacing w:after="0" w:lineRule="auto" w:line="240"/>
              <w:jc w:val="center"/>
              <w:rPr>
                <w:rFonts w:ascii="Simplified Arabic" w:cs="Simplified Arabic" w:eastAsia="Aptos" w:hAnsi="Simplified Arabic"/>
                <w:b/>
                <w:bCs/>
                <w:color w:val="000000"/>
                <w:sz w:val="18"/>
                <w:szCs w:val="18"/>
                <w:rtl/>
              </w:rPr>
            </w:pPr>
            <w:r>
              <w:rPr>
                <w:rFonts w:ascii="Simplified Arabic" w:cs="Simplified Arabic" w:eastAsia="Aptos" w:hAnsi="Simplified Arabic"/>
                <w:b/>
                <w:bCs/>
                <w:color w:val="000000"/>
                <w:sz w:val="18"/>
                <w:szCs w:val="18"/>
                <w:rtl/>
              </w:rPr>
              <w:t>4</w:t>
            </w:r>
          </w:p>
        </w:tc>
        <w:tc>
          <w:tcPr>
            <w:tcW w:w="1709" w:type="dxa"/>
            <w:tcBorders>
              <w:top w:val="single" w:sz="12" w:space="0" w:color="auto"/>
              <w:left w:val="single" w:sz="12" w:space="0" w:color="auto"/>
              <w:bottom w:val="dotted" w:sz="4" w:space="0" w:color="auto"/>
              <w:right w:val="single" w:sz="12" w:space="0" w:color="auto"/>
            </w:tcBorders>
            <w:shd w:val="clear" w:color="auto" w:fill="f3f3f3"/>
            <w:vAlign w:val="center"/>
            <w:hideMark/>
          </w:tcPr>
          <w:p>
            <w:pPr>
              <w:pStyle w:val="style0"/>
              <w:spacing w:after="0" w:lineRule="auto" w:line="240"/>
              <w:jc w:val="center"/>
              <w:rPr>
                <w:rFonts w:ascii="Simplified Arabic" w:cs="Simplified Arabic" w:eastAsia="Aptos" w:hAnsi="Simplified Arabic"/>
                <w:b/>
                <w:bCs/>
                <w:color w:val="000000"/>
                <w:sz w:val="18"/>
                <w:szCs w:val="18"/>
                <w:rtl/>
              </w:rPr>
            </w:pPr>
            <w:r>
              <w:rPr>
                <w:rFonts w:ascii="Simplified Arabic" w:cs="Simplified Arabic" w:eastAsia="Aptos" w:hAnsi="Simplified Arabic"/>
                <w:b/>
                <w:bCs/>
                <w:color w:val="000000"/>
                <w:sz w:val="18"/>
                <w:szCs w:val="18"/>
                <w:rtl/>
              </w:rPr>
              <w:t>3</w:t>
            </w:r>
          </w:p>
        </w:tc>
        <w:tc>
          <w:tcPr>
            <w:tcW w:w="1993" w:type="dxa"/>
            <w:tcBorders>
              <w:top w:val="single" w:sz="12" w:space="0" w:color="auto"/>
              <w:left w:val="single" w:sz="12" w:space="0" w:color="auto"/>
              <w:bottom w:val="dotted" w:sz="4" w:space="0" w:color="auto"/>
              <w:right w:val="single" w:sz="12" w:space="0" w:color="auto"/>
            </w:tcBorders>
            <w:shd w:val="clear" w:color="auto" w:fill="f3f3f3"/>
            <w:vAlign w:val="center"/>
            <w:hideMark/>
          </w:tcPr>
          <w:p>
            <w:pPr>
              <w:pStyle w:val="style0"/>
              <w:spacing w:after="0" w:lineRule="auto" w:line="240"/>
              <w:jc w:val="center"/>
              <w:rPr>
                <w:rFonts w:ascii="Simplified Arabic" w:cs="Simplified Arabic" w:eastAsia="Aptos" w:hAnsi="Simplified Arabic"/>
                <w:b/>
                <w:bCs/>
                <w:color w:val="000000"/>
                <w:sz w:val="18"/>
                <w:szCs w:val="18"/>
                <w:rtl/>
              </w:rPr>
            </w:pPr>
            <w:r>
              <w:rPr>
                <w:rFonts w:ascii="Simplified Arabic" w:cs="Simplified Arabic" w:eastAsia="Aptos" w:hAnsi="Simplified Arabic"/>
                <w:b/>
                <w:bCs/>
                <w:color w:val="000000"/>
                <w:sz w:val="18"/>
                <w:szCs w:val="18"/>
                <w:rtl/>
              </w:rPr>
              <w:t>3</w:t>
            </w:r>
          </w:p>
        </w:tc>
        <w:tc>
          <w:tcPr>
            <w:tcW w:w="1993" w:type="dxa"/>
            <w:tcBorders>
              <w:top w:val="single" w:sz="12" w:space="0" w:color="auto"/>
              <w:left w:val="single" w:sz="12" w:space="0" w:color="auto"/>
              <w:bottom w:val="dotted" w:sz="4" w:space="0" w:color="auto"/>
              <w:right w:val="single" w:sz="12" w:space="0" w:color="auto"/>
            </w:tcBorders>
            <w:shd w:val="clear" w:color="auto" w:fill="f3f3f3"/>
            <w:hideMark/>
          </w:tcPr>
          <w:p>
            <w:pPr>
              <w:pStyle w:val="style0"/>
              <w:spacing w:after="0" w:lineRule="auto" w:line="240"/>
              <w:jc w:val="center"/>
              <w:rPr>
                <w:rFonts w:ascii="Simplified Arabic" w:cs="Simplified Arabic" w:eastAsia="Aptos" w:hAnsi="Simplified Arabic"/>
                <w:b/>
                <w:bCs/>
                <w:color w:val="000000"/>
                <w:sz w:val="18"/>
                <w:szCs w:val="18"/>
                <w:rtl/>
              </w:rPr>
            </w:pPr>
            <w:r>
              <w:rPr>
                <w:rFonts w:ascii="Simplified Arabic" w:cs="Simplified Arabic" w:eastAsia="Aptos" w:hAnsi="Simplified Arabic"/>
                <w:b/>
                <w:bCs/>
                <w:color w:val="000000"/>
                <w:sz w:val="18"/>
                <w:szCs w:val="18"/>
                <w:rtl/>
              </w:rPr>
              <w:t>3</w:t>
            </w:r>
          </w:p>
        </w:tc>
      </w:tr>
      <w:tr>
        <w:tblPrEx/>
        <w:trPr>
          <w:gridAfter w:val="1"/>
          <w:wAfter w:w="15" w:type="dxa"/>
          <w:trHeight w:val="355" w:hRule="atLeast"/>
          <w:jc w:val="center"/>
        </w:trPr>
        <w:tc>
          <w:tcPr>
            <w:tcW w:w="1273" w:type="dxa"/>
            <w:tcBorders>
              <w:top w:val="dotted" w:sz="4" w:space="0" w:color="auto"/>
              <w:left w:val="single" w:sz="12" w:space="0" w:color="auto"/>
              <w:bottom w:val="single" w:sz="12" w:space="0" w:color="auto"/>
              <w:right w:val="single" w:sz="12" w:space="0" w:color="auto"/>
            </w:tcBorders>
            <w:shd w:val="clear" w:color="auto" w:fill="ffff00"/>
            <w:vAlign w:val="center"/>
            <w:hideMark/>
          </w:tcPr>
          <w:p>
            <w:pPr>
              <w:pStyle w:val="style0"/>
              <w:spacing w:after="0" w:lineRule="auto" w:line="240"/>
              <w:jc w:val="center"/>
              <w:rPr>
                <w:rFonts w:ascii="Simplified Arabic" w:cs="Simplified Arabic" w:eastAsia="Aptos" w:hAnsi="Simplified Arabic"/>
                <w:b/>
                <w:bCs/>
                <w:color w:val="000000"/>
                <w:sz w:val="18"/>
                <w:szCs w:val="18"/>
                <w:rtl/>
              </w:rPr>
            </w:pPr>
            <w:r>
              <w:rPr>
                <w:rFonts w:ascii="Simplified Arabic" w:cs="Simplified Arabic" w:eastAsia="Aptos" w:hAnsi="Simplified Arabic"/>
                <w:b/>
                <w:bCs/>
                <w:color w:val="000000"/>
                <w:sz w:val="18"/>
                <w:szCs w:val="18"/>
                <w:rtl/>
              </w:rPr>
              <w:t>ترتيب الفقرات</w:t>
            </w:r>
          </w:p>
        </w:tc>
        <w:tc>
          <w:tcPr>
            <w:tcW w:w="1567" w:type="dxa"/>
            <w:tcBorders>
              <w:top w:val="dotted" w:sz="4" w:space="0" w:color="auto"/>
              <w:left w:val="single" w:sz="12" w:space="0" w:color="auto"/>
              <w:bottom w:val="single" w:sz="12" w:space="0" w:color="auto"/>
              <w:right w:val="single" w:sz="12" w:space="0" w:color="auto"/>
            </w:tcBorders>
            <w:shd w:val="clear" w:color="auto" w:fill="f3f3f3"/>
            <w:vAlign w:val="center"/>
            <w:hideMark/>
          </w:tcPr>
          <w:p>
            <w:pPr>
              <w:pStyle w:val="style0"/>
              <w:spacing w:after="0" w:lineRule="auto" w:line="240"/>
              <w:jc w:val="center"/>
              <w:rPr>
                <w:rFonts w:ascii="Simplified Arabic" w:cs="Simplified Arabic" w:eastAsia="Aptos" w:hAnsi="Simplified Arabic"/>
                <w:b/>
                <w:bCs/>
                <w:color w:val="000000"/>
                <w:sz w:val="18"/>
                <w:szCs w:val="18"/>
                <w:rtl/>
              </w:rPr>
            </w:pPr>
            <w:r>
              <w:rPr>
                <w:rFonts w:ascii="Simplified Arabic" w:cs="Simplified Arabic" w:eastAsia="Aptos" w:hAnsi="Simplified Arabic"/>
                <w:b/>
                <w:bCs/>
                <w:color w:val="000000"/>
                <w:sz w:val="18"/>
                <w:szCs w:val="18"/>
                <w:rtl/>
              </w:rPr>
              <w:t>س47 - س50</w:t>
            </w:r>
          </w:p>
        </w:tc>
        <w:tc>
          <w:tcPr>
            <w:tcW w:w="1709" w:type="dxa"/>
            <w:tcBorders>
              <w:top w:val="dotted" w:sz="4" w:space="0" w:color="auto"/>
              <w:left w:val="single" w:sz="12" w:space="0" w:color="auto"/>
              <w:bottom w:val="single" w:sz="12" w:space="0" w:color="auto"/>
              <w:right w:val="single" w:sz="12" w:space="0" w:color="auto"/>
            </w:tcBorders>
            <w:shd w:val="clear" w:color="auto" w:fill="f3f3f3"/>
            <w:vAlign w:val="center"/>
            <w:hideMark/>
          </w:tcPr>
          <w:p>
            <w:pPr>
              <w:pStyle w:val="style0"/>
              <w:spacing w:after="0" w:lineRule="auto" w:line="240"/>
              <w:jc w:val="center"/>
              <w:rPr>
                <w:rFonts w:ascii="Simplified Arabic" w:cs="Simplified Arabic" w:eastAsia="Aptos" w:hAnsi="Simplified Arabic"/>
                <w:b/>
                <w:bCs/>
                <w:color w:val="000000"/>
                <w:sz w:val="18"/>
                <w:szCs w:val="18"/>
                <w:rtl/>
              </w:rPr>
            </w:pPr>
            <w:r>
              <w:rPr>
                <w:rFonts w:ascii="Simplified Arabic" w:cs="Simplified Arabic" w:eastAsia="Aptos" w:hAnsi="Simplified Arabic"/>
                <w:b/>
                <w:bCs/>
                <w:color w:val="000000"/>
                <w:sz w:val="18"/>
                <w:szCs w:val="18"/>
                <w:rtl/>
              </w:rPr>
              <w:t>س51 - س53</w:t>
            </w:r>
          </w:p>
        </w:tc>
        <w:tc>
          <w:tcPr>
            <w:tcW w:w="1993" w:type="dxa"/>
            <w:tcBorders>
              <w:top w:val="dotted" w:sz="4" w:space="0" w:color="auto"/>
              <w:left w:val="single" w:sz="12" w:space="0" w:color="auto"/>
              <w:bottom w:val="single" w:sz="12" w:space="0" w:color="auto"/>
              <w:right w:val="single" w:sz="12" w:space="0" w:color="auto"/>
            </w:tcBorders>
            <w:shd w:val="clear" w:color="auto" w:fill="f3f3f3"/>
            <w:vAlign w:val="center"/>
            <w:hideMark/>
          </w:tcPr>
          <w:p>
            <w:pPr>
              <w:pStyle w:val="style0"/>
              <w:spacing w:after="0" w:lineRule="auto" w:line="240"/>
              <w:jc w:val="center"/>
              <w:rPr>
                <w:rFonts w:ascii="Simplified Arabic" w:cs="Simplified Arabic" w:eastAsia="Aptos" w:hAnsi="Simplified Arabic"/>
                <w:b/>
                <w:bCs/>
                <w:color w:val="000000"/>
                <w:sz w:val="18"/>
                <w:szCs w:val="18"/>
                <w:rtl/>
              </w:rPr>
            </w:pPr>
            <w:r>
              <w:rPr>
                <w:rFonts w:ascii="Simplified Arabic" w:cs="Simplified Arabic" w:eastAsia="Aptos" w:hAnsi="Simplified Arabic"/>
                <w:b/>
                <w:bCs/>
                <w:color w:val="000000"/>
                <w:sz w:val="18"/>
                <w:szCs w:val="18"/>
                <w:rtl/>
              </w:rPr>
              <w:t>س54 - س56</w:t>
            </w:r>
          </w:p>
        </w:tc>
        <w:tc>
          <w:tcPr>
            <w:tcW w:w="1993" w:type="dxa"/>
            <w:tcBorders>
              <w:top w:val="dotted" w:sz="4" w:space="0" w:color="auto"/>
              <w:left w:val="single" w:sz="12" w:space="0" w:color="auto"/>
              <w:bottom w:val="single" w:sz="12" w:space="0" w:color="auto"/>
              <w:right w:val="single" w:sz="12" w:space="0" w:color="auto"/>
            </w:tcBorders>
            <w:shd w:val="clear" w:color="auto" w:fill="f3f3f3"/>
            <w:hideMark/>
          </w:tcPr>
          <w:p>
            <w:pPr>
              <w:pStyle w:val="style0"/>
              <w:spacing w:after="0" w:lineRule="auto" w:line="240"/>
              <w:jc w:val="center"/>
              <w:rPr>
                <w:rFonts w:ascii="Simplified Arabic" w:cs="Simplified Arabic" w:eastAsia="Aptos" w:hAnsi="Simplified Arabic"/>
                <w:b/>
                <w:bCs/>
                <w:color w:val="000000"/>
                <w:sz w:val="18"/>
                <w:szCs w:val="18"/>
                <w:rtl/>
              </w:rPr>
            </w:pPr>
            <w:r>
              <w:rPr>
                <w:rFonts w:ascii="Simplified Arabic" w:cs="Simplified Arabic" w:eastAsia="Aptos" w:hAnsi="Simplified Arabic"/>
                <w:b/>
                <w:bCs/>
                <w:color w:val="000000"/>
                <w:sz w:val="18"/>
                <w:szCs w:val="18"/>
                <w:rtl/>
              </w:rPr>
              <w:t>س57- س59</w:t>
            </w:r>
          </w:p>
        </w:tc>
      </w:tr>
    </w:tbl>
    <w:p>
      <w:pPr>
        <w:pStyle w:val="style0"/>
        <w:spacing w:after="0" w:lineRule="auto" w:line="240"/>
        <w:jc w:val="both"/>
        <w:rPr>
          <w:rFonts w:ascii="Simplified Arabic" w:cs="Simplified Arabic" w:eastAsia="Aptos" w:hAnsi="Simplified Arabic"/>
          <w:b/>
          <w:bCs/>
          <w:sz w:val="22"/>
          <w:szCs w:val="22"/>
          <w:rtl/>
          <w:lang w:bidi="ar-JO"/>
        </w:rPr>
      </w:pPr>
    </w:p>
    <w:p>
      <w:pPr>
        <w:pStyle w:val="style0"/>
        <w:spacing w:after="0" w:lineRule="auto" w:line="240"/>
        <w:jc w:val="both"/>
        <w:rPr>
          <w:rFonts w:ascii="Simplified Arabic" w:cs="Simplified Arabic" w:eastAsia="Aptos" w:hAnsi="Simplified Arabic"/>
          <w:b/>
          <w:bCs/>
          <w:sz w:val="28"/>
          <w:szCs w:val="28"/>
          <w:rtl/>
          <w:lang w:bidi="ar-JO"/>
        </w:rPr>
      </w:pPr>
      <w:r>
        <w:rPr>
          <w:rFonts w:ascii="Simplified Arabic" w:cs="Simplified Arabic" w:eastAsia="Aptos" w:hAnsi="Simplified Arabic"/>
          <w:b/>
          <w:bCs/>
          <w:sz w:val="28"/>
          <w:szCs w:val="28"/>
          <w:rtl/>
        </w:rPr>
        <w:t>المقياس المستخدم في إعداد الاستبيان</w:t>
      </w:r>
    </w:p>
    <w:p>
      <w:pPr>
        <w:pStyle w:val="style0"/>
        <w:spacing w:after="0" w:lineRule="auto" w:line="240"/>
        <w:jc w:val="both"/>
        <w:rPr>
          <w:rFonts w:ascii="Simplified Arabic" w:cs="Simplified Arabic" w:eastAsia="Aptos" w:hAnsi="Simplified Arabic"/>
          <w:sz w:val="28"/>
          <w:szCs w:val="28"/>
          <w:lang w:bidi="ar-JO"/>
        </w:rPr>
      </w:pPr>
      <w:r>
        <w:rPr>
          <w:rFonts w:ascii="Simplified Arabic" w:cs="Simplified Arabic" w:eastAsia="Aptos" w:hAnsi="Simplified Arabic"/>
          <w:sz w:val="28"/>
          <w:szCs w:val="28"/>
          <w:rtl/>
        </w:rPr>
        <w:t>تم استخدام مقياس ليكرت الخماسي</w:t>
      </w:r>
      <w:r>
        <w:rPr>
          <w:rFonts w:ascii="Simplified Arabic" w:cs="Simplified Arabic" w:eastAsia="Aptos" w:hAnsi="Simplified Arabic"/>
          <w:sz w:val="28"/>
          <w:szCs w:val="28"/>
          <w:lang w:bidi="ar-JO"/>
        </w:rPr>
        <w:t xml:space="preserve"> (Five-Point Likert Scale) </w:t>
      </w:r>
      <w:r>
        <w:rPr>
          <w:rFonts w:ascii="Simplified Arabic" w:cs="Simplified Arabic" w:eastAsia="Aptos" w:hAnsi="Simplified Arabic"/>
          <w:sz w:val="28"/>
          <w:szCs w:val="28"/>
          <w:rtl/>
        </w:rPr>
        <w:t xml:space="preserve">كأداة قياس في هذا البحث، وهو أحد أكثر الأدوات شيوعًا في الدراسات الاستقصائية والاستبيانات لتقييم مدى موافقة أو عدم موافقة المستجيبين على مجموعة من العبارات أو البيانات. ويتكون المقياس من خمسة مستويات تصنيفية تتدرج عادةً من </w:t>
      </w:r>
      <w:r>
        <w:rPr>
          <w:rFonts w:ascii="Simplified Arabic" w:cs="Simplified Arabic" w:eastAsia="Aptos" w:hAnsi="Simplified Arabic"/>
          <w:sz w:val="28"/>
          <w:szCs w:val="28"/>
          <w:lang w:bidi="ar-JO"/>
        </w:rPr>
        <w:t>"</w:t>
      </w:r>
      <w:r>
        <w:rPr>
          <w:rFonts w:ascii="Simplified Arabic" w:cs="Simplified Arabic" w:eastAsia="Aptos" w:hAnsi="Simplified Arabic"/>
          <w:sz w:val="28"/>
          <w:szCs w:val="28"/>
          <w:rtl/>
        </w:rPr>
        <w:t>غير موافق بشدة</w:t>
      </w:r>
      <w:r>
        <w:rPr>
          <w:rFonts w:ascii="Simplified Arabic" w:cs="Simplified Arabic" w:eastAsia="Aptos" w:hAnsi="Simplified Arabic"/>
          <w:sz w:val="28"/>
          <w:szCs w:val="28"/>
          <w:lang w:bidi="ar-JO"/>
        </w:rPr>
        <w:t xml:space="preserve">" </w:t>
      </w:r>
      <w:r>
        <w:rPr>
          <w:rFonts w:ascii="Simplified Arabic" w:cs="Simplified Arabic" w:eastAsia="Aptos" w:hAnsi="Simplified Arabic"/>
          <w:sz w:val="28"/>
          <w:szCs w:val="28"/>
          <w:rtl/>
        </w:rPr>
        <w:t xml:space="preserve">إلى </w:t>
      </w:r>
      <w:r>
        <w:rPr>
          <w:rFonts w:ascii="Simplified Arabic" w:cs="Simplified Arabic" w:eastAsia="Aptos" w:hAnsi="Simplified Arabic"/>
          <w:sz w:val="28"/>
          <w:szCs w:val="28"/>
          <w:lang w:bidi="ar-JO"/>
        </w:rPr>
        <w:t>"</w:t>
      </w:r>
      <w:r>
        <w:rPr>
          <w:rFonts w:ascii="Simplified Arabic" w:cs="Simplified Arabic" w:eastAsia="Aptos" w:hAnsi="Simplified Arabic"/>
          <w:sz w:val="28"/>
          <w:szCs w:val="28"/>
          <w:rtl/>
        </w:rPr>
        <w:t>موافق بشدة</w:t>
      </w:r>
      <w:r>
        <w:rPr>
          <w:rFonts w:ascii="Simplified Arabic" w:cs="Simplified Arabic" w:eastAsia="Aptos" w:hAnsi="Simplified Arabic"/>
          <w:sz w:val="28"/>
          <w:szCs w:val="28"/>
          <w:lang w:bidi="ar-JO"/>
        </w:rPr>
        <w:t>"</w:t>
      </w:r>
      <w:r>
        <w:rPr>
          <w:rFonts w:ascii="Simplified Arabic" w:cs="Simplified Arabic" w:eastAsia="Aptos" w:hAnsi="Simplified Arabic"/>
          <w:sz w:val="28"/>
          <w:szCs w:val="28"/>
          <w:rtl/>
        </w:rPr>
        <w:t xml:space="preserve">، مع وجود نقطة وسطية تمثل </w:t>
      </w:r>
      <w:r>
        <w:rPr>
          <w:rFonts w:ascii="Simplified Arabic" w:cs="Simplified Arabic" w:eastAsia="Aptos" w:hAnsi="Simplified Arabic"/>
          <w:sz w:val="28"/>
          <w:szCs w:val="28"/>
          <w:lang w:bidi="ar-JO"/>
        </w:rPr>
        <w:t>"</w:t>
      </w:r>
      <w:r>
        <w:rPr>
          <w:rFonts w:ascii="Simplified Arabic" w:cs="Simplified Arabic" w:eastAsia="Aptos" w:hAnsi="Simplified Arabic"/>
          <w:sz w:val="28"/>
          <w:szCs w:val="28"/>
          <w:rtl/>
        </w:rPr>
        <w:t>محايد</w:t>
      </w:r>
      <w:r>
        <w:rPr>
          <w:rFonts w:ascii="Simplified Arabic" w:cs="Simplified Arabic" w:eastAsia="Aptos" w:hAnsi="Simplified Arabic"/>
          <w:sz w:val="28"/>
          <w:szCs w:val="28"/>
          <w:lang w:bidi="ar-JO"/>
        </w:rPr>
        <w:t xml:space="preserve">". </w:t>
      </w:r>
      <w:r>
        <w:rPr>
          <w:rFonts w:ascii="Simplified Arabic" w:cs="Simplified Arabic" w:eastAsia="Aptos" w:hAnsi="Simplified Arabic"/>
          <w:sz w:val="28"/>
          <w:szCs w:val="28"/>
          <w:rtl/>
        </w:rPr>
        <w:t>ويُرمز لهذه المستويات بالأرقام من 1 إلى 5 على النحو التالي</w:t>
      </w:r>
      <w:r>
        <w:rPr>
          <w:rFonts w:ascii="Simplified Arabic" w:cs="Simplified Arabic" w:eastAsia="Aptos" w:hAnsi="Simplified Arabic"/>
          <w:sz w:val="28"/>
          <w:szCs w:val="28"/>
          <w:lang w:bidi="ar-JO"/>
        </w:rPr>
        <w:t>:</w:t>
      </w:r>
    </w:p>
    <w:tbl>
      <w:tblPr>
        <w:bidiVisual/>
        <w:tblW w:w="82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1188"/>
        <w:gridCol w:w="1428"/>
        <w:gridCol w:w="1428"/>
        <w:gridCol w:w="1428"/>
        <w:gridCol w:w="1428"/>
        <w:gridCol w:w="1320"/>
      </w:tblGrid>
      <w:tr>
        <w:trPr>
          <w:jc w:val="center"/>
        </w:trPr>
        <w:tc>
          <w:tcPr>
            <w:tcW w:w="1189" w:type="dxa"/>
            <w:tcBorders>
              <w:top w:val="single" w:sz="12" w:space="0" w:color="auto"/>
              <w:left w:val="single" w:sz="12" w:space="0" w:color="auto"/>
              <w:bottom w:val="dotted" w:sz="4" w:space="0" w:color="auto"/>
              <w:right w:val="dotted" w:sz="4" w:space="0" w:color="auto"/>
            </w:tcBorders>
            <w:shd w:val="clear" w:color="auto" w:fill="ffff00"/>
            <w:vAlign w:val="center"/>
            <w:hideMark/>
          </w:tcPr>
          <w:p>
            <w:pPr>
              <w:pStyle w:val="style0"/>
              <w:spacing w:after="0" w:lineRule="auto" w:line="240"/>
              <w:jc w:val="center"/>
              <w:rPr>
                <w:rFonts w:ascii="Simplified Arabic" w:cs="Simplified Arabic" w:eastAsia="Aptos" w:hAnsi="Simplified Arabic"/>
                <w:sz w:val="22"/>
                <w:szCs w:val="22"/>
                <w:lang w:bidi="ar-JO"/>
              </w:rPr>
            </w:pPr>
            <w:r>
              <w:rPr>
                <w:rFonts w:ascii="Simplified Arabic" w:cs="Simplified Arabic" w:eastAsia="Aptos" w:hAnsi="Simplified Arabic"/>
                <w:sz w:val="22"/>
                <w:szCs w:val="22"/>
                <w:rtl/>
                <w:lang w:bidi="ar-JO"/>
              </w:rPr>
              <w:t>بدائل الإجابة</w:t>
            </w:r>
          </w:p>
        </w:tc>
        <w:tc>
          <w:tcPr>
            <w:tcW w:w="1429" w:type="dxa"/>
            <w:tcBorders>
              <w:top w:val="single" w:sz="12" w:space="0" w:color="auto"/>
              <w:left w:val="dotted" w:sz="4" w:space="0" w:color="auto"/>
              <w:bottom w:val="dotted" w:sz="4" w:space="0" w:color="auto"/>
              <w:right w:val="dotted" w:sz="4" w:space="0" w:color="auto"/>
            </w:tcBorders>
            <w:shd w:val="clear" w:color="auto" w:fill="ffff00"/>
            <w:vAlign w:val="center"/>
            <w:hideMark/>
          </w:tcPr>
          <w:p>
            <w:pPr>
              <w:pStyle w:val="style0"/>
              <w:spacing w:after="0" w:lineRule="auto" w:line="240"/>
              <w:jc w:val="center"/>
              <w:rPr>
                <w:rFonts w:ascii="Simplified Arabic" w:cs="Simplified Arabic" w:eastAsia="Aptos" w:hAnsi="Simplified Arabic"/>
                <w:sz w:val="22"/>
                <w:szCs w:val="22"/>
                <w:rtl/>
                <w:lang w:bidi="ar-JO"/>
              </w:rPr>
            </w:pPr>
            <w:r>
              <w:rPr>
                <w:rFonts w:ascii="Simplified Arabic" w:cs="Simplified Arabic" w:eastAsia="Aptos" w:hAnsi="Simplified Arabic"/>
                <w:sz w:val="22"/>
                <w:szCs w:val="22"/>
                <w:rtl/>
                <w:lang w:bidi="ar-JO"/>
              </w:rPr>
              <w:t>موافق بشدة</w:t>
            </w:r>
          </w:p>
        </w:tc>
        <w:tc>
          <w:tcPr>
            <w:tcW w:w="1429" w:type="dxa"/>
            <w:tcBorders>
              <w:top w:val="single" w:sz="12" w:space="0" w:color="auto"/>
              <w:left w:val="dotted" w:sz="4" w:space="0" w:color="auto"/>
              <w:bottom w:val="dotted" w:sz="4" w:space="0" w:color="auto"/>
              <w:right w:val="dotted" w:sz="4" w:space="0" w:color="auto"/>
            </w:tcBorders>
            <w:shd w:val="clear" w:color="auto" w:fill="ffff00"/>
            <w:vAlign w:val="center"/>
            <w:hideMark/>
          </w:tcPr>
          <w:p>
            <w:pPr>
              <w:pStyle w:val="style0"/>
              <w:spacing w:after="0" w:lineRule="auto" w:line="240"/>
              <w:jc w:val="center"/>
              <w:rPr>
                <w:rFonts w:ascii="Simplified Arabic" w:cs="Simplified Arabic" w:eastAsia="Aptos" w:hAnsi="Simplified Arabic"/>
                <w:sz w:val="22"/>
                <w:szCs w:val="22"/>
                <w:rtl/>
                <w:lang w:bidi="ar-JO"/>
              </w:rPr>
            </w:pPr>
            <w:r>
              <w:rPr>
                <w:rFonts w:ascii="Simplified Arabic" w:cs="Simplified Arabic" w:eastAsia="Aptos" w:hAnsi="Simplified Arabic"/>
                <w:sz w:val="22"/>
                <w:szCs w:val="22"/>
                <w:rtl/>
                <w:lang w:bidi="ar-JO"/>
              </w:rPr>
              <w:t>موافق</w:t>
            </w:r>
          </w:p>
        </w:tc>
        <w:tc>
          <w:tcPr>
            <w:tcW w:w="1429" w:type="dxa"/>
            <w:tcBorders>
              <w:top w:val="single" w:sz="12" w:space="0" w:color="auto"/>
              <w:left w:val="dotted" w:sz="4" w:space="0" w:color="auto"/>
              <w:bottom w:val="dotted" w:sz="4" w:space="0" w:color="auto"/>
              <w:right w:val="dotted" w:sz="4" w:space="0" w:color="auto"/>
            </w:tcBorders>
            <w:shd w:val="clear" w:color="auto" w:fill="ffff00"/>
            <w:vAlign w:val="center"/>
            <w:hideMark/>
          </w:tcPr>
          <w:p>
            <w:pPr>
              <w:pStyle w:val="style0"/>
              <w:spacing w:after="0" w:lineRule="auto" w:line="240"/>
              <w:jc w:val="center"/>
              <w:rPr>
                <w:rFonts w:ascii="Simplified Arabic" w:cs="Simplified Arabic" w:eastAsia="Aptos" w:hAnsi="Simplified Arabic"/>
                <w:sz w:val="22"/>
                <w:szCs w:val="22"/>
                <w:rtl/>
                <w:lang w:bidi="ar-JO"/>
              </w:rPr>
            </w:pPr>
            <w:r>
              <w:rPr>
                <w:rFonts w:ascii="Simplified Arabic" w:cs="Simplified Arabic" w:eastAsia="Aptos" w:hAnsi="Simplified Arabic"/>
                <w:sz w:val="22"/>
                <w:szCs w:val="22"/>
                <w:rtl/>
                <w:lang w:bidi="ar-JO"/>
              </w:rPr>
              <w:t>محايد</w:t>
            </w:r>
          </w:p>
        </w:tc>
        <w:tc>
          <w:tcPr>
            <w:tcW w:w="1429" w:type="dxa"/>
            <w:tcBorders>
              <w:top w:val="single" w:sz="12" w:space="0" w:color="auto"/>
              <w:left w:val="dotted" w:sz="4" w:space="0" w:color="auto"/>
              <w:bottom w:val="dotted" w:sz="4" w:space="0" w:color="auto"/>
              <w:right w:val="dotted" w:sz="4" w:space="0" w:color="auto"/>
            </w:tcBorders>
            <w:shd w:val="clear" w:color="auto" w:fill="ffff00"/>
            <w:vAlign w:val="center"/>
            <w:hideMark/>
          </w:tcPr>
          <w:p>
            <w:pPr>
              <w:pStyle w:val="style0"/>
              <w:spacing w:after="0" w:lineRule="auto" w:line="240"/>
              <w:jc w:val="center"/>
              <w:rPr>
                <w:rFonts w:ascii="Simplified Arabic" w:cs="Simplified Arabic" w:eastAsia="Aptos" w:hAnsi="Simplified Arabic"/>
                <w:sz w:val="22"/>
                <w:szCs w:val="22"/>
                <w:rtl/>
                <w:lang w:bidi="ar-JO"/>
              </w:rPr>
            </w:pPr>
            <w:r>
              <w:rPr>
                <w:rFonts w:ascii="Simplified Arabic" w:cs="Simplified Arabic" w:eastAsia="Aptos" w:hAnsi="Simplified Arabic"/>
                <w:sz w:val="22"/>
                <w:szCs w:val="22"/>
                <w:rtl/>
                <w:lang w:bidi="ar-JO"/>
              </w:rPr>
              <w:t>غير موافق</w:t>
            </w:r>
          </w:p>
        </w:tc>
        <w:tc>
          <w:tcPr>
            <w:tcW w:w="1321" w:type="dxa"/>
            <w:tcBorders>
              <w:top w:val="single" w:sz="12" w:space="0" w:color="auto"/>
              <w:left w:val="dotted" w:sz="4" w:space="0" w:color="auto"/>
              <w:bottom w:val="dotted" w:sz="4" w:space="0" w:color="auto"/>
              <w:right w:val="single" w:sz="12" w:space="0" w:color="auto"/>
            </w:tcBorders>
            <w:shd w:val="clear" w:color="auto" w:fill="ffff00"/>
            <w:vAlign w:val="center"/>
            <w:hideMark/>
          </w:tcPr>
          <w:p>
            <w:pPr>
              <w:pStyle w:val="style0"/>
              <w:spacing w:after="0" w:lineRule="auto" w:line="240"/>
              <w:jc w:val="center"/>
              <w:rPr>
                <w:rFonts w:ascii="Simplified Arabic" w:cs="Simplified Arabic" w:eastAsia="Aptos" w:hAnsi="Simplified Arabic"/>
                <w:sz w:val="22"/>
                <w:szCs w:val="22"/>
                <w:rtl/>
                <w:lang w:bidi="ar-JO"/>
              </w:rPr>
            </w:pPr>
            <w:r>
              <w:rPr>
                <w:rFonts w:ascii="Simplified Arabic" w:cs="Simplified Arabic" w:eastAsia="Aptos" w:hAnsi="Simplified Arabic"/>
                <w:sz w:val="22"/>
                <w:szCs w:val="22"/>
                <w:rtl/>
                <w:lang w:bidi="ar-JO"/>
              </w:rPr>
              <w:t>غير موافق بشدة</w:t>
            </w:r>
          </w:p>
        </w:tc>
      </w:tr>
      <w:tr>
        <w:tblPrEx/>
        <w:trPr>
          <w:jc w:val="center"/>
        </w:trPr>
        <w:tc>
          <w:tcPr>
            <w:tcW w:w="1189" w:type="dxa"/>
            <w:tcBorders>
              <w:top w:val="dotted" w:sz="4" w:space="0" w:color="auto"/>
              <w:left w:val="single" w:sz="12" w:space="0" w:color="auto"/>
              <w:bottom w:val="single" w:sz="12" w:space="0" w:color="auto"/>
              <w:right w:val="dotted" w:sz="4" w:space="0" w:color="auto"/>
            </w:tcBorders>
            <w:shd w:val="clear" w:color="auto" w:fill="ffff00"/>
            <w:vAlign w:val="center"/>
            <w:hideMark/>
          </w:tcPr>
          <w:p>
            <w:pPr>
              <w:pStyle w:val="style0"/>
              <w:spacing w:after="0" w:lineRule="auto" w:line="240"/>
              <w:jc w:val="center"/>
              <w:rPr>
                <w:rFonts w:ascii="Simplified Arabic" w:cs="Simplified Arabic" w:eastAsia="Aptos" w:hAnsi="Simplified Arabic"/>
                <w:sz w:val="22"/>
                <w:szCs w:val="22"/>
                <w:rtl/>
                <w:lang w:bidi="ar-JO"/>
              </w:rPr>
            </w:pPr>
            <w:r>
              <w:rPr>
                <w:rFonts w:ascii="Simplified Arabic" w:cs="Simplified Arabic" w:eastAsia="Aptos" w:hAnsi="Simplified Arabic"/>
                <w:sz w:val="22"/>
                <w:szCs w:val="22"/>
                <w:rtl/>
                <w:lang w:bidi="ar-JO"/>
              </w:rPr>
              <w:t>الد</w:t>
            </w:r>
            <w:r>
              <w:rPr>
                <w:rFonts w:ascii="Simplified Arabic" w:cs="Simplified Arabic" w:eastAsia="Aptos" w:hAnsi="Simplified Arabic"/>
                <w:sz w:val="22"/>
                <w:szCs w:val="22"/>
                <w:shd w:val="clear" w:color="auto" w:fill="ffff00"/>
                <w:rtl/>
                <w:lang w:bidi="ar-JO"/>
              </w:rPr>
              <w:t>رجة</w:t>
            </w:r>
          </w:p>
        </w:tc>
        <w:tc>
          <w:tcPr>
            <w:tcW w:w="1429" w:type="dxa"/>
            <w:tcBorders>
              <w:top w:val="dotted" w:sz="4" w:space="0" w:color="auto"/>
              <w:left w:val="dotted" w:sz="4" w:space="0" w:color="auto"/>
              <w:bottom w:val="single" w:sz="12" w:space="0" w:color="auto"/>
              <w:right w:val="dotted" w:sz="4" w:space="0" w:color="auto"/>
            </w:tcBorders>
            <w:shd w:val="clear" w:color="auto" w:fill="ffffff"/>
            <w:vAlign w:val="center"/>
            <w:hideMark/>
          </w:tcPr>
          <w:p>
            <w:pPr>
              <w:pStyle w:val="style0"/>
              <w:spacing w:after="0" w:lineRule="auto" w:line="240"/>
              <w:jc w:val="center"/>
              <w:rPr>
                <w:rFonts w:ascii="Simplified Arabic" w:cs="Simplified Arabic" w:eastAsia="Aptos" w:hAnsi="Simplified Arabic"/>
                <w:sz w:val="22"/>
                <w:szCs w:val="22"/>
                <w:lang w:bidi="ar-JO"/>
              </w:rPr>
            </w:pPr>
            <w:r>
              <w:rPr>
                <w:rFonts w:ascii="Simplified Arabic" w:cs="Simplified Arabic" w:eastAsia="Aptos" w:hAnsi="Simplified Arabic"/>
                <w:sz w:val="22"/>
                <w:szCs w:val="22"/>
                <w:rtl/>
                <w:lang w:bidi="ar-JO"/>
              </w:rPr>
              <w:t>(5)</w:t>
            </w:r>
          </w:p>
        </w:tc>
        <w:tc>
          <w:tcPr>
            <w:tcW w:w="1429" w:type="dxa"/>
            <w:tcBorders>
              <w:top w:val="dotted" w:sz="4" w:space="0" w:color="auto"/>
              <w:left w:val="dotted" w:sz="4" w:space="0" w:color="auto"/>
              <w:bottom w:val="single" w:sz="12" w:space="0" w:color="auto"/>
              <w:right w:val="dotted" w:sz="4" w:space="0" w:color="auto"/>
            </w:tcBorders>
            <w:shd w:val="clear" w:color="auto" w:fill="ffffff"/>
            <w:vAlign w:val="center"/>
            <w:hideMark/>
          </w:tcPr>
          <w:p>
            <w:pPr>
              <w:pStyle w:val="style0"/>
              <w:spacing w:after="0" w:lineRule="auto" w:line="240"/>
              <w:jc w:val="center"/>
              <w:rPr>
                <w:rFonts w:ascii="Simplified Arabic" w:cs="Simplified Arabic" w:eastAsia="Aptos" w:hAnsi="Simplified Arabic"/>
                <w:sz w:val="22"/>
                <w:szCs w:val="22"/>
                <w:lang w:bidi="ar-JO"/>
              </w:rPr>
            </w:pPr>
            <w:r>
              <w:rPr>
                <w:rFonts w:ascii="Simplified Arabic" w:cs="Simplified Arabic" w:eastAsia="Aptos" w:hAnsi="Simplified Arabic"/>
                <w:sz w:val="22"/>
                <w:szCs w:val="22"/>
                <w:rtl/>
                <w:lang w:bidi="ar-JO"/>
              </w:rPr>
              <w:t>(4)</w:t>
            </w:r>
          </w:p>
        </w:tc>
        <w:tc>
          <w:tcPr>
            <w:tcW w:w="1429" w:type="dxa"/>
            <w:tcBorders>
              <w:top w:val="dotted" w:sz="4" w:space="0" w:color="auto"/>
              <w:left w:val="dotted" w:sz="4" w:space="0" w:color="auto"/>
              <w:bottom w:val="single" w:sz="12" w:space="0" w:color="auto"/>
              <w:right w:val="dotted" w:sz="4" w:space="0" w:color="auto"/>
            </w:tcBorders>
            <w:shd w:val="clear" w:color="auto" w:fill="ffffff"/>
            <w:vAlign w:val="center"/>
            <w:hideMark/>
          </w:tcPr>
          <w:p>
            <w:pPr>
              <w:pStyle w:val="style0"/>
              <w:spacing w:after="0" w:lineRule="auto" w:line="240"/>
              <w:jc w:val="center"/>
              <w:rPr>
                <w:rFonts w:ascii="Simplified Arabic" w:cs="Simplified Arabic" w:eastAsia="Aptos" w:hAnsi="Simplified Arabic"/>
                <w:sz w:val="22"/>
                <w:szCs w:val="22"/>
                <w:lang w:bidi="ar-JO"/>
              </w:rPr>
            </w:pPr>
            <w:r>
              <w:rPr>
                <w:rFonts w:ascii="Simplified Arabic" w:cs="Simplified Arabic" w:eastAsia="Aptos" w:hAnsi="Simplified Arabic"/>
                <w:sz w:val="22"/>
                <w:szCs w:val="22"/>
                <w:rtl/>
                <w:lang w:bidi="ar-JO"/>
              </w:rPr>
              <w:t>(3)</w:t>
            </w:r>
          </w:p>
        </w:tc>
        <w:tc>
          <w:tcPr>
            <w:tcW w:w="1429" w:type="dxa"/>
            <w:tcBorders>
              <w:top w:val="dotted" w:sz="4" w:space="0" w:color="auto"/>
              <w:left w:val="dotted" w:sz="4" w:space="0" w:color="auto"/>
              <w:bottom w:val="single" w:sz="12" w:space="0" w:color="auto"/>
              <w:right w:val="dotted" w:sz="4" w:space="0" w:color="auto"/>
            </w:tcBorders>
            <w:shd w:val="clear" w:color="auto" w:fill="ffffff"/>
            <w:vAlign w:val="center"/>
            <w:hideMark/>
          </w:tcPr>
          <w:p>
            <w:pPr>
              <w:pStyle w:val="style0"/>
              <w:spacing w:after="0" w:lineRule="auto" w:line="240"/>
              <w:jc w:val="center"/>
              <w:rPr>
                <w:rFonts w:ascii="Simplified Arabic" w:cs="Simplified Arabic" w:eastAsia="Aptos" w:hAnsi="Simplified Arabic"/>
                <w:sz w:val="22"/>
                <w:szCs w:val="22"/>
                <w:lang w:bidi="ar-JO"/>
              </w:rPr>
            </w:pPr>
            <w:r>
              <w:rPr>
                <w:rFonts w:ascii="Simplified Arabic" w:cs="Simplified Arabic" w:eastAsia="Aptos" w:hAnsi="Simplified Arabic"/>
                <w:sz w:val="22"/>
                <w:szCs w:val="22"/>
                <w:rtl/>
                <w:lang w:bidi="ar-JO"/>
              </w:rPr>
              <w:t>(2)</w:t>
            </w:r>
          </w:p>
        </w:tc>
        <w:tc>
          <w:tcPr>
            <w:tcW w:w="1321" w:type="dxa"/>
            <w:tcBorders>
              <w:top w:val="dotted" w:sz="4" w:space="0" w:color="auto"/>
              <w:left w:val="dotted" w:sz="4" w:space="0" w:color="auto"/>
              <w:bottom w:val="single" w:sz="12" w:space="0" w:color="auto"/>
              <w:right w:val="single" w:sz="12" w:space="0" w:color="auto"/>
            </w:tcBorders>
            <w:shd w:val="clear" w:color="auto" w:fill="ffffff"/>
            <w:vAlign w:val="center"/>
            <w:hideMark/>
          </w:tcPr>
          <w:p>
            <w:pPr>
              <w:pStyle w:val="style0"/>
              <w:spacing w:after="0" w:lineRule="auto" w:line="240"/>
              <w:jc w:val="center"/>
              <w:rPr>
                <w:rFonts w:ascii="Simplified Arabic" w:cs="Simplified Arabic" w:eastAsia="Aptos" w:hAnsi="Simplified Arabic"/>
                <w:sz w:val="22"/>
                <w:szCs w:val="22"/>
                <w:lang w:bidi="ar-JO"/>
              </w:rPr>
            </w:pPr>
            <w:r>
              <w:rPr>
                <w:rFonts w:ascii="Simplified Arabic" w:cs="Simplified Arabic" w:eastAsia="Aptos" w:hAnsi="Simplified Arabic"/>
                <w:sz w:val="22"/>
                <w:szCs w:val="22"/>
                <w:rtl/>
                <w:lang w:bidi="ar-JO"/>
              </w:rPr>
              <w:t>(1)</w:t>
            </w:r>
          </w:p>
        </w:tc>
      </w:tr>
    </w:tbl>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sz w:val="28"/>
          <w:szCs w:val="28"/>
          <w:rtl/>
        </w:rPr>
        <w:t>وعليه، فإن الاستبيان المستخدم كأداة للدراسة يتكون من 59 فقرة موزعة على أجزاء الاستبيان الثلاثة.</w:t>
      </w: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b/>
          <w:bCs/>
          <w:sz w:val="28"/>
          <w:szCs w:val="28"/>
          <w:rtl/>
        </w:rPr>
      </w:pPr>
      <w:r>
        <w:rPr>
          <w:rFonts w:ascii="Simplified Arabic" w:cs="Simplified Arabic" w:eastAsia="Aptos" w:hAnsi="Simplified Arabic"/>
          <w:b/>
          <w:bCs/>
          <w:sz w:val="28"/>
          <w:szCs w:val="28"/>
          <w:rtl/>
        </w:rPr>
        <w:t>المعالجة الإحصائية المستخدمة</w:t>
      </w:r>
    </w:p>
    <w:p>
      <w:pPr>
        <w:pStyle w:val="style0"/>
        <w:spacing w:after="0" w:lineRule="auto" w:line="240"/>
        <w:jc w:val="both"/>
        <w:rPr>
          <w:rFonts w:ascii="Simplified Arabic" w:cs="Simplified Arabic" w:eastAsia="Aptos" w:hAnsi="Simplified Arabic"/>
          <w:sz w:val="28"/>
          <w:szCs w:val="28"/>
        </w:rPr>
      </w:pPr>
      <w:r>
        <w:rPr>
          <w:rFonts w:ascii="Simplified Arabic" w:cs="Simplified Arabic" w:eastAsia="Aptos" w:hAnsi="Simplified Arabic"/>
          <w:sz w:val="28"/>
          <w:szCs w:val="28"/>
          <w:rtl/>
        </w:rPr>
        <w:t>للإجابة عن أسئلة الدراسة واختبار فرضيات البحث، اعتمد الباحث على البرنامج الإحصائي</w:t>
      </w:r>
      <w:r>
        <w:rPr>
          <w:rFonts w:ascii="Simplified Arabic" w:cs="Simplified Arabic" w:eastAsia="Aptos" w:hAnsi="Simplified Arabic"/>
          <w:sz w:val="28"/>
          <w:szCs w:val="28"/>
        </w:rPr>
        <w:t xml:space="preserve"> SPSS </w:t>
      </w:r>
      <w:r>
        <w:rPr>
          <w:rFonts w:ascii="Simplified Arabic" w:cs="Simplified Arabic" w:eastAsia="Aptos" w:hAnsi="Simplified Arabic"/>
          <w:sz w:val="28"/>
          <w:szCs w:val="28"/>
          <w:rtl/>
        </w:rPr>
        <w:t>إصدار 27، وذلك لتطبيق مجموعة من الأساليب الإحصائية المناسبة لطبيعة البيانات وهدف الدراسة، وتشمل ما يلي</w:t>
      </w:r>
      <w:r>
        <w:rPr>
          <w:rFonts w:ascii="Simplified Arabic" w:cs="Simplified Arabic" w:eastAsia="Aptos" w:hAnsi="Simplified Arabic"/>
          <w:sz w:val="28"/>
          <w:szCs w:val="28"/>
        </w:rPr>
        <w:t>:</w:t>
      </w:r>
    </w:p>
    <w:p>
      <w:pPr>
        <w:pStyle w:val="style0"/>
        <w:numPr>
          <w:ilvl w:val="0"/>
          <w:numId w:val="7"/>
        </w:numPr>
        <w:spacing w:after="0" w:lineRule="auto" w:line="240"/>
        <w:jc w:val="both"/>
        <w:rPr>
          <w:rFonts w:ascii="Simplified Arabic" w:cs="Simplified Arabic" w:eastAsia="Aptos" w:hAnsi="Simplified Arabic"/>
          <w:sz w:val="28"/>
          <w:szCs w:val="28"/>
        </w:rPr>
      </w:pPr>
      <w:r>
        <w:rPr>
          <w:rFonts w:ascii="Simplified Arabic" w:cs="Simplified Arabic" w:eastAsia="Aptos" w:hAnsi="Simplified Arabic"/>
          <w:sz w:val="28"/>
          <w:szCs w:val="28"/>
          <w:rtl/>
        </w:rPr>
        <w:t>التكرارات والنسب المئوية والمتوسطات الحسابية</w:t>
      </w:r>
      <w:r>
        <w:rPr>
          <w:rFonts w:ascii="Simplified Arabic" w:cs="Simplified Arabic" w:eastAsia="Aptos" w:hAnsi="Simplified Arabic"/>
          <w:sz w:val="28"/>
          <w:szCs w:val="28"/>
        </w:rPr>
        <w:t xml:space="preserve">: </w:t>
      </w:r>
      <w:r>
        <w:rPr>
          <w:rFonts w:ascii="Simplified Arabic" w:cs="Simplified Arabic" w:eastAsia="Aptos" w:hAnsi="Simplified Arabic"/>
          <w:sz w:val="28"/>
          <w:szCs w:val="28"/>
          <w:rtl/>
        </w:rPr>
        <w:t>لتحديد مستوى استجابة أفراد العينة لكل فقرة من فقرات الاستبيان</w:t>
      </w:r>
      <w:r>
        <w:rPr>
          <w:rFonts w:ascii="Simplified Arabic" w:cs="Simplified Arabic" w:eastAsia="Aptos" w:hAnsi="Simplified Arabic"/>
          <w:sz w:val="28"/>
          <w:szCs w:val="28"/>
        </w:rPr>
        <w:t>.</w:t>
      </w:r>
    </w:p>
    <w:p>
      <w:pPr>
        <w:pStyle w:val="style0"/>
        <w:numPr>
          <w:ilvl w:val="0"/>
          <w:numId w:val="7"/>
        </w:numPr>
        <w:spacing w:after="0" w:lineRule="auto" w:line="240"/>
        <w:jc w:val="both"/>
        <w:rPr>
          <w:rFonts w:ascii="Simplified Arabic" w:cs="Simplified Arabic" w:eastAsia="Aptos" w:hAnsi="Simplified Arabic"/>
          <w:sz w:val="28"/>
          <w:szCs w:val="28"/>
        </w:rPr>
      </w:pPr>
      <w:r>
        <w:rPr>
          <w:rFonts w:ascii="Simplified Arabic" w:cs="Simplified Arabic" w:eastAsia="Aptos" w:hAnsi="Simplified Arabic"/>
          <w:sz w:val="28"/>
          <w:szCs w:val="28"/>
          <w:rtl/>
        </w:rPr>
        <w:t>الانحراف المعياري</w:t>
      </w:r>
      <w:r>
        <w:rPr>
          <w:rFonts w:ascii="Simplified Arabic" w:cs="Simplified Arabic" w:eastAsia="Aptos" w:hAnsi="Simplified Arabic"/>
          <w:sz w:val="28"/>
          <w:szCs w:val="28"/>
        </w:rPr>
        <w:t xml:space="preserve">: </w:t>
      </w:r>
      <w:r>
        <w:rPr>
          <w:rFonts w:ascii="Simplified Arabic" w:cs="Simplified Arabic" w:eastAsia="Aptos" w:hAnsi="Simplified Arabic"/>
          <w:sz w:val="28"/>
          <w:szCs w:val="28"/>
          <w:rtl/>
        </w:rPr>
        <w:t>لقياس درجة تباعد استجابات أفراد العينة عن الوسط الحسابي وتوضيح مدى تفاوت الآراء</w:t>
      </w:r>
      <w:r>
        <w:rPr>
          <w:rFonts w:ascii="Simplified Arabic" w:cs="Simplified Arabic" w:eastAsia="Aptos" w:hAnsi="Simplified Arabic"/>
          <w:sz w:val="28"/>
          <w:szCs w:val="28"/>
        </w:rPr>
        <w:t>.</w:t>
      </w:r>
    </w:p>
    <w:p>
      <w:pPr>
        <w:pStyle w:val="style0"/>
        <w:numPr>
          <w:ilvl w:val="0"/>
          <w:numId w:val="7"/>
        </w:numPr>
        <w:spacing w:after="0" w:lineRule="auto" w:line="240"/>
        <w:jc w:val="both"/>
        <w:rPr>
          <w:rFonts w:ascii="Simplified Arabic" w:cs="Simplified Arabic" w:eastAsia="Aptos" w:hAnsi="Simplified Arabic"/>
          <w:sz w:val="28"/>
          <w:szCs w:val="28"/>
        </w:rPr>
      </w:pPr>
      <w:r>
        <w:rPr>
          <w:rFonts w:ascii="Simplified Arabic" w:cs="Simplified Arabic" w:eastAsia="Aptos" w:hAnsi="Simplified Arabic"/>
          <w:sz w:val="28"/>
          <w:szCs w:val="28"/>
          <w:rtl/>
        </w:rPr>
        <w:t>ألفا كرونباخ</w:t>
      </w:r>
      <w:r>
        <w:rPr>
          <w:rFonts w:ascii="Simplified Arabic" w:cs="Simplified Arabic" w:eastAsia="Aptos" w:hAnsi="Simplified Arabic"/>
          <w:sz w:val="28"/>
          <w:szCs w:val="28"/>
        </w:rPr>
        <w:t xml:space="preserve"> (Cronbach’s Alpha): </w:t>
      </w:r>
      <w:r>
        <w:rPr>
          <w:rFonts w:ascii="Simplified Arabic" w:cs="Simplified Arabic" w:eastAsia="Aptos" w:hAnsi="Simplified Arabic"/>
          <w:sz w:val="28"/>
          <w:szCs w:val="28"/>
          <w:rtl/>
        </w:rPr>
        <w:t>لقياس ثبات أداة الدراسة (الاستبيان) ومدى الاتساق الداخلي بين فقرات الاستبيان، وضمان مصداقية الإجابات</w:t>
      </w:r>
      <w:r>
        <w:rPr>
          <w:rFonts w:ascii="Simplified Arabic" w:cs="Simplified Arabic" w:eastAsia="Aptos" w:hAnsi="Simplified Arabic"/>
          <w:sz w:val="28"/>
          <w:szCs w:val="28"/>
        </w:rPr>
        <w:t>.</w:t>
      </w:r>
    </w:p>
    <w:p>
      <w:pPr>
        <w:pStyle w:val="style0"/>
        <w:numPr>
          <w:ilvl w:val="0"/>
          <w:numId w:val="7"/>
        </w:numPr>
        <w:spacing w:after="0" w:lineRule="auto" w:line="240"/>
        <w:jc w:val="both"/>
        <w:rPr>
          <w:rFonts w:ascii="Simplified Arabic" w:cs="Simplified Arabic" w:eastAsia="Aptos" w:hAnsi="Simplified Arabic"/>
          <w:sz w:val="28"/>
          <w:szCs w:val="28"/>
        </w:rPr>
      </w:pPr>
      <w:r>
        <w:rPr>
          <w:rFonts w:ascii="Simplified Arabic" w:cs="Simplified Arabic" w:eastAsia="Aptos" w:hAnsi="Simplified Arabic"/>
          <w:sz w:val="28"/>
          <w:szCs w:val="28"/>
          <w:rtl/>
        </w:rPr>
        <w:t>اختبار</w:t>
      </w:r>
      <w:r>
        <w:rPr>
          <w:rFonts w:ascii="Simplified Arabic" w:cs="Simplified Arabic" w:eastAsia="Aptos" w:hAnsi="Simplified Arabic"/>
          <w:sz w:val="28"/>
          <w:szCs w:val="28"/>
        </w:rPr>
        <w:t xml:space="preserve"> T </w:t>
      </w:r>
      <w:r>
        <w:rPr>
          <w:rFonts w:ascii="Simplified Arabic" w:cs="Simplified Arabic" w:eastAsia="Aptos" w:hAnsi="Simplified Arabic"/>
          <w:sz w:val="28"/>
          <w:szCs w:val="28"/>
          <w:rtl/>
        </w:rPr>
        <w:t>لعينة واحدة</w:t>
      </w:r>
      <w:r>
        <w:rPr>
          <w:rFonts w:ascii="Simplified Arabic" w:cs="Simplified Arabic" w:eastAsia="Aptos" w:hAnsi="Simplified Arabic"/>
          <w:sz w:val="28"/>
          <w:szCs w:val="28"/>
        </w:rPr>
        <w:t xml:space="preserve"> (One-Sample T-Test) </w:t>
      </w:r>
      <w:r>
        <w:rPr>
          <w:rFonts w:ascii="Simplified Arabic" w:cs="Simplified Arabic" w:eastAsia="Aptos" w:hAnsi="Simplified Arabic"/>
          <w:sz w:val="28"/>
          <w:szCs w:val="28"/>
          <w:rtl/>
        </w:rPr>
        <w:t>للتحقق من معنوية فقرات الاستبيان مقارنة بالوسط الفرضي</w:t>
      </w:r>
      <w:r>
        <w:rPr>
          <w:rFonts w:ascii="Simplified Arabic" w:cs="Simplified Arabic" w:eastAsia="Aptos" w:hAnsi="Simplified Arabic"/>
          <w:sz w:val="28"/>
          <w:szCs w:val="28"/>
        </w:rPr>
        <w:t>.</w:t>
      </w:r>
    </w:p>
    <w:p>
      <w:pPr>
        <w:pStyle w:val="style0"/>
        <w:numPr>
          <w:ilvl w:val="0"/>
          <w:numId w:val="7"/>
        </w:numPr>
        <w:spacing w:after="0" w:lineRule="auto" w:line="240"/>
        <w:jc w:val="both"/>
        <w:rPr>
          <w:rFonts w:ascii="Simplified Arabic" w:cs="Simplified Arabic" w:eastAsia="Aptos" w:hAnsi="Simplified Arabic"/>
          <w:sz w:val="28"/>
          <w:szCs w:val="28"/>
        </w:rPr>
      </w:pPr>
      <w:r>
        <w:rPr>
          <w:rFonts w:ascii="Simplified Arabic" w:cs="Simplified Arabic" w:eastAsia="Aptos" w:hAnsi="Simplified Arabic"/>
          <w:sz w:val="28"/>
          <w:szCs w:val="28"/>
          <w:rtl/>
        </w:rPr>
        <w:t>اختبار حجم الأثر</w:t>
      </w:r>
      <w:r>
        <w:rPr>
          <w:rFonts w:ascii="Simplified Arabic" w:cs="Simplified Arabic" w:eastAsia="Aptos" w:hAnsi="Simplified Arabic"/>
          <w:sz w:val="28"/>
          <w:szCs w:val="28"/>
        </w:rPr>
        <w:t xml:space="preserve"> (Cohen’s d)</w:t>
      </w:r>
      <w:r>
        <w:rPr>
          <w:rFonts w:ascii="Simplified Arabic" w:cs="Simplified Arabic" w:eastAsia="Aptos" w:hAnsi="Simplified Arabic"/>
          <w:sz w:val="28"/>
          <w:szCs w:val="28"/>
          <w:rtl/>
        </w:rPr>
        <w:t xml:space="preserve"> و</w:t>
      </w:r>
      <w:r>
        <w:rPr>
          <w:rFonts w:ascii="Simplified Arabic" w:cs="Simplified Arabic" w:eastAsia="Aptos" w:hAnsi="Simplified Arabic"/>
          <w:sz w:val="28"/>
          <w:szCs w:val="28"/>
        </w:rPr>
        <w:t xml:space="preserve">Hedges’ correction) </w:t>
      </w:r>
      <w:r>
        <w:rPr>
          <w:rFonts w:ascii="Simplified Arabic" w:cs="Simplified Arabic" w:eastAsia="Aptos" w:hAnsi="Simplified Arabic"/>
          <w:sz w:val="28"/>
          <w:szCs w:val="28"/>
          <w:rtl/>
        </w:rPr>
        <w:t>) لقياس قوة العلاقة بين المتغيرات</w:t>
      </w:r>
      <w:r>
        <w:rPr>
          <w:rFonts w:ascii="Simplified Arabic" w:cs="Simplified Arabic" w:eastAsia="Aptos" w:hAnsi="Simplified Arabic"/>
          <w:sz w:val="28"/>
          <w:szCs w:val="28"/>
        </w:rPr>
        <w:t>.</w:t>
      </w:r>
    </w:p>
    <w:p>
      <w:pPr>
        <w:pStyle w:val="style0"/>
        <w:numPr>
          <w:ilvl w:val="0"/>
          <w:numId w:val="7"/>
        </w:numPr>
        <w:spacing w:after="0" w:lineRule="auto" w:line="240"/>
        <w:jc w:val="both"/>
        <w:rPr>
          <w:rFonts w:ascii="Simplified Arabic" w:cs="Simplified Arabic" w:eastAsia="Aptos" w:hAnsi="Simplified Arabic"/>
          <w:sz w:val="28"/>
          <w:szCs w:val="28"/>
        </w:rPr>
      </w:pPr>
      <w:r>
        <w:rPr>
          <w:rFonts w:ascii="Simplified Arabic" w:cs="Simplified Arabic" w:eastAsia="Aptos" w:hAnsi="Simplified Arabic"/>
          <w:sz w:val="28"/>
          <w:szCs w:val="28"/>
          <w:rtl/>
        </w:rPr>
        <w:t>اختبار كاي تربيع</w:t>
      </w:r>
      <w:r>
        <w:rPr>
          <w:rFonts w:ascii="Simplified Arabic" w:cs="Simplified Arabic" w:eastAsia="Aptos" w:hAnsi="Simplified Arabic"/>
          <w:sz w:val="28"/>
          <w:szCs w:val="28"/>
        </w:rPr>
        <w:t xml:space="preserve"> (Chi-Square) </w:t>
      </w:r>
      <w:r>
        <w:rPr>
          <w:rFonts w:ascii="Simplified Arabic" w:cs="Simplified Arabic" w:eastAsia="Aptos" w:hAnsi="Simplified Arabic"/>
          <w:sz w:val="28"/>
          <w:szCs w:val="28"/>
          <w:rtl/>
        </w:rPr>
        <w:t>لتحليل التوزيعات التكرارية وفحص العلاقة بين المتغيرات النوعية</w:t>
      </w:r>
      <w:r>
        <w:rPr>
          <w:rFonts w:ascii="Simplified Arabic" w:cs="Simplified Arabic" w:eastAsia="Aptos" w:hAnsi="Simplified Arabic"/>
          <w:sz w:val="28"/>
          <w:szCs w:val="28"/>
        </w:rPr>
        <w:t>.</w:t>
      </w:r>
    </w:p>
    <w:p>
      <w:pPr>
        <w:pStyle w:val="style0"/>
        <w:numPr>
          <w:ilvl w:val="0"/>
          <w:numId w:val="7"/>
        </w:numPr>
        <w:spacing w:after="0" w:lineRule="auto" w:line="240"/>
        <w:jc w:val="both"/>
        <w:rPr>
          <w:rFonts w:ascii="Simplified Arabic" w:cs="Simplified Arabic" w:eastAsia="Aptos" w:hAnsi="Simplified Arabic"/>
          <w:sz w:val="28"/>
          <w:szCs w:val="28"/>
        </w:rPr>
      </w:pPr>
      <w:r>
        <w:rPr>
          <w:rFonts w:ascii="Simplified Arabic" w:cs="Simplified Arabic" w:eastAsia="Aptos" w:hAnsi="Simplified Arabic"/>
          <w:sz w:val="28"/>
          <w:szCs w:val="28"/>
          <w:rtl/>
        </w:rPr>
        <w:t>اختبار</w:t>
      </w:r>
      <w:r>
        <w:rPr>
          <w:rFonts w:ascii="Simplified Arabic" w:cs="Simplified Arabic" w:eastAsia="Aptos" w:hAnsi="Simplified Arabic"/>
          <w:sz w:val="28"/>
          <w:szCs w:val="28"/>
        </w:rPr>
        <w:t xml:space="preserve"> Beta </w:t>
      </w:r>
      <w:r>
        <w:rPr>
          <w:rFonts w:ascii="Simplified Arabic" w:cs="Simplified Arabic" w:eastAsia="Aptos" w:hAnsi="Simplified Arabic"/>
          <w:sz w:val="28"/>
          <w:szCs w:val="28"/>
          <w:rtl/>
        </w:rPr>
        <w:t>لتقييم أثر المتغيرات المستقلة على المتغير التابع في نماذج الانحدار</w:t>
      </w:r>
      <w:r>
        <w:rPr>
          <w:rFonts w:ascii="Simplified Arabic" w:cs="Simplified Arabic" w:eastAsia="Aptos" w:hAnsi="Simplified Arabic"/>
          <w:sz w:val="28"/>
          <w:szCs w:val="28"/>
        </w:rPr>
        <w:t>.</w:t>
      </w:r>
    </w:p>
    <w:bookmarkStart w:id="58" w:name="_Hlk220182694"/>
    <w:p>
      <w:pPr>
        <w:pStyle w:val="style0"/>
        <w:numPr>
          <w:ilvl w:val="0"/>
          <w:numId w:val="7"/>
        </w:numPr>
        <w:spacing w:after="0" w:lineRule="auto" w:line="240"/>
        <w:jc w:val="both"/>
        <w:rPr>
          <w:rFonts w:ascii="Simplified Arabic" w:cs="Simplified Arabic" w:eastAsia="Aptos" w:hAnsi="Simplified Arabic"/>
          <w:sz w:val="28"/>
          <w:szCs w:val="28"/>
        </w:rPr>
      </w:pPr>
      <w:r>
        <w:rPr>
          <w:rFonts w:ascii="Simplified Arabic" w:cs="Simplified Arabic" w:eastAsia="Aptos" w:hAnsi="Simplified Arabic"/>
          <w:sz w:val="28"/>
          <w:szCs w:val="28"/>
          <w:rtl/>
        </w:rPr>
        <w:t>اختبارات التعدد الخطي</w:t>
      </w:r>
      <w:r>
        <w:rPr>
          <w:rFonts w:ascii="Simplified Arabic" w:cs="Simplified Arabic" w:eastAsia="Aptos" w:hAnsi="Simplified Arabic"/>
          <w:sz w:val="28"/>
          <w:szCs w:val="28"/>
        </w:rPr>
        <w:t xml:space="preserve"> (VIF)</w:t>
      </w:r>
      <w:r>
        <w:rPr>
          <w:rFonts w:ascii="Simplified Arabic" w:cs="Simplified Arabic" w:eastAsia="Aptos" w:hAnsi="Simplified Arabic"/>
          <w:sz w:val="28"/>
          <w:szCs w:val="28"/>
          <w:rtl/>
        </w:rPr>
        <w:t>و</w:t>
      </w:r>
      <w:r>
        <w:rPr>
          <w:rFonts w:ascii="Simplified Arabic" w:cs="Simplified Arabic" w:eastAsia="Aptos" w:hAnsi="Simplified Arabic"/>
          <w:sz w:val="28"/>
          <w:szCs w:val="28"/>
        </w:rPr>
        <w:t xml:space="preserve">Tolerance) </w:t>
      </w:r>
      <w:r>
        <w:rPr>
          <w:rFonts w:ascii="Simplified Arabic" w:cs="Simplified Arabic" w:eastAsia="Aptos" w:hAnsi="Simplified Arabic"/>
          <w:sz w:val="28"/>
          <w:szCs w:val="28"/>
          <w:rtl/>
        </w:rPr>
        <w:t>) لتشخيص التعدد الخطي بين المتغيرات المستقلة</w:t>
      </w:r>
      <w:bookmarkEnd w:id="58"/>
      <w:r>
        <w:rPr>
          <w:rFonts w:ascii="Simplified Arabic" w:cs="Simplified Arabic" w:eastAsia="Aptos" w:hAnsi="Simplified Arabic"/>
          <w:sz w:val="28"/>
          <w:szCs w:val="28"/>
        </w:rPr>
        <w:t>.</w:t>
      </w:r>
    </w:p>
    <w:p>
      <w:pPr>
        <w:pStyle w:val="style0"/>
        <w:numPr>
          <w:ilvl w:val="0"/>
          <w:numId w:val="7"/>
        </w:numPr>
        <w:spacing w:after="0" w:lineRule="auto" w:line="240"/>
        <w:jc w:val="both"/>
        <w:rPr>
          <w:rFonts w:ascii="Simplified Arabic" w:cs="Simplified Arabic" w:eastAsia="Aptos" w:hAnsi="Simplified Arabic"/>
          <w:sz w:val="28"/>
          <w:szCs w:val="28"/>
        </w:rPr>
      </w:pPr>
      <w:r>
        <w:rPr>
          <w:rFonts w:ascii="Simplified Arabic" w:cs="Simplified Arabic" w:eastAsia="Aptos" w:hAnsi="Simplified Arabic"/>
          <w:sz w:val="28"/>
          <w:szCs w:val="28"/>
          <w:rtl/>
        </w:rPr>
        <w:t>تحليل مؤشر الحالة ونسب التباين (</w:t>
      </w:r>
      <w:r>
        <w:rPr>
          <w:rFonts w:ascii="Simplified Arabic" w:cs="Simplified Arabic" w:eastAsia="Aptos" w:hAnsi="Simplified Arabic"/>
          <w:sz w:val="28"/>
          <w:szCs w:val="28"/>
        </w:rPr>
        <w:t>Condition Index</w:t>
      </w:r>
      <w:r>
        <w:rPr>
          <w:rFonts w:ascii="Simplified Arabic" w:cs="Simplified Arabic" w:eastAsia="Aptos" w:hAnsi="Simplified Arabic"/>
          <w:sz w:val="28"/>
          <w:szCs w:val="28"/>
          <w:rtl/>
        </w:rPr>
        <w:t>) و(</w:t>
      </w:r>
      <w:r>
        <w:rPr>
          <w:rFonts w:ascii="Simplified Arabic" w:cs="Simplified Arabic" w:eastAsia="Aptos" w:hAnsi="Simplified Arabic"/>
          <w:sz w:val="28"/>
          <w:szCs w:val="28"/>
        </w:rPr>
        <w:t>Variance Proportions</w:t>
      </w:r>
      <w:r>
        <w:rPr>
          <w:rFonts w:ascii="Simplified Arabic" w:cs="Simplified Arabic" w:eastAsia="Aptos" w:hAnsi="Simplified Arabic"/>
          <w:sz w:val="28"/>
          <w:szCs w:val="28"/>
          <w:rtl/>
        </w:rPr>
        <w:t>)</w:t>
      </w:r>
    </w:p>
    <w:p>
      <w:pPr>
        <w:pStyle w:val="style0"/>
        <w:numPr>
          <w:ilvl w:val="0"/>
          <w:numId w:val="7"/>
        </w:numPr>
        <w:spacing w:after="0" w:lineRule="auto" w:line="240"/>
        <w:jc w:val="both"/>
        <w:rPr>
          <w:rFonts w:ascii="Simplified Arabic" w:cs="Simplified Arabic" w:eastAsia="Aptos" w:hAnsi="Simplified Arabic"/>
          <w:sz w:val="28"/>
          <w:szCs w:val="28"/>
        </w:rPr>
      </w:pPr>
      <w:r>
        <w:rPr>
          <w:rFonts w:ascii="Simplified Arabic" w:cs="Simplified Arabic" w:eastAsia="Aptos" w:hAnsi="Simplified Arabic"/>
          <w:sz w:val="28"/>
          <w:szCs w:val="28"/>
          <w:rtl/>
        </w:rPr>
        <w:t>تحليل الانحدار المتعدد</w:t>
      </w:r>
      <w:r>
        <w:rPr>
          <w:rFonts w:ascii="Simplified Arabic" w:cs="Simplified Arabic" w:eastAsia="Aptos" w:hAnsi="Simplified Arabic"/>
          <w:sz w:val="28"/>
          <w:szCs w:val="28"/>
        </w:rPr>
        <w:t xml:space="preserve"> </w:t>
      </w:r>
      <w:r>
        <w:rPr>
          <w:rFonts w:ascii="Simplified Arabic" w:cs="Simplified Arabic" w:eastAsia="Aptos" w:hAnsi="Simplified Arabic"/>
          <w:sz w:val="28"/>
          <w:szCs w:val="28"/>
          <w:rtl/>
        </w:rPr>
        <w:t>ويشمل تحليل التباين للانحدار، تحليل البواقي، واختبار استقلالية الأخطاء</w:t>
      </w:r>
      <w:r>
        <w:rPr>
          <w:rFonts w:ascii="Simplified Arabic" w:cs="Simplified Arabic" w:eastAsia="Aptos" w:hAnsi="Simplified Arabic"/>
          <w:sz w:val="28"/>
          <w:szCs w:val="28"/>
        </w:rPr>
        <w:t>. (Durbin-Watson)</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sz w:val="28"/>
          <w:szCs w:val="28"/>
          <w:rtl/>
        </w:rPr>
        <w:t>وتُعد هذه المعالجة الإحصائية شاملة وملائمة لدراسة العلاقة بين استراتيجيات التفاوض ومشكلات الهيئة القومية للتأمين الاجتماعي، بما يضمن دقة النتائج وقابليتها للتفسير العلمي والعملي</w:t>
      </w:r>
      <w:r>
        <w:rPr>
          <w:rFonts w:ascii="Simplified Arabic" w:cs="Simplified Arabic" w:eastAsia="Aptos" w:hAnsi="Simplified Arabic"/>
          <w:sz w:val="28"/>
          <w:szCs w:val="28"/>
        </w:rPr>
        <w:t>.</w:t>
      </w:r>
    </w:p>
    <w:p>
      <w:pPr>
        <w:pStyle w:val="style0"/>
        <w:spacing w:after="0" w:lineRule="auto" w:line="240"/>
        <w:jc w:val="both"/>
        <w:rPr>
          <w:rFonts w:ascii="Simplified Arabic" w:cs="Simplified Arabic" w:eastAsia="Aptos" w:hAnsi="Simplified Arabic"/>
          <w:sz w:val="28"/>
          <w:szCs w:val="28"/>
        </w:rPr>
      </w:pPr>
    </w:p>
    <w:bookmarkStart w:id="59" w:name="_Hlk218891080"/>
    <w:p>
      <w:pPr>
        <w:pStyle w:val="style0"/>
        <w:spacing w:after="0" w:lineRule="auto" w:line="240"/>
        <w:jc w:val="both"/>
        <w:rPr>
          <w:rFonts w:ascii="Simplified Arabic" w:cs="Simplified Arabic" w:eastAsia="Aptos" w:hAnsi="Simplified Arabic"/>
          <w:b/>
          <w:bCs/>
          <w:sz w:val="28"/>
          <w:szCs w:val="28"/>
          <w:lang w:bidi="ar-JO"/>
        </w:rPr>
      </w:pPr>
      <w:r>
        <w:rPr>
          <w:rFonts w:ascii="Simplified Arabic" w:cs="Simplified Arabic" w:eastAsia="Aptos" w:hAnsi="Simplified Arabic"/>
          <w:b/>
          <w:bCs/>
          <w:sz w:val="28"/>
          <w:szCs w:val="28"/>
          <w:rtl/>
        </w:rPr>
        <w:t>صدق وثبات أداة الدراسة</w:t>
      </w:r>
    </w:p>
    <w:bookmarkStart w:id="60" w:name="_Hlk220167917"/>
    <w:p>
      <w:pPr>
        <w:pStyle w:val="style0"/>
        <w:spacing w:after="0" w:lineRule="auto" w:line="240"/>
        <w:jc w:val="both"/>
        <w:rPr>
          <w:rFonts w:ascii="Simplified Arabic" w:cs="Simplified Arabic" w:eastAsia="Aptos" w:hAnsi="Simplified Arabic"/>
          <w:b/>
          <w:bCs/>
          <w:sz w:val="28"/>
          <w:szCs w:val="28"/>
          <w:lang w:bidi="ar-JO"/>
        </w:rPr>
      </w:pPr>
      <w:r>
        <w:rPr>
          <w:rFonts w:ascii="Simplified Arabic" w:cs="Simplified Arabic" w:eastAsia="Aptos" w:hAnsi="Simplified Arabic"/>
          <w:b/>
          <w:bCs/>
          <w:sz w:val="28"/>
          <w:szCs w:val="28"/>
          <w:rtl/>
        </w:rPr>
        <w:t xml:space="preserve">أولًا: </w:t>
      </w:r>
      <w:bookmarkEnd w:id="60"/>
      <w:r>
        <w:rPr>
          <w:rFonts w:ascii="Simplified Arabic" w:cs="Simplified Arabic" w:eastAsia="Aptos" w:hAnsi="Simplified Arabic"/>
          <w:b/>
          <w:bCs/>
          <w:sz w:val="28"/>
          <w:szCs w:val="28"/>
          <w:rtl/>
        </w:rPr>
        <w:t>الصدق الظاهري</w:t>
      </w:r>
    </w:p>
    <w:p>
      <w:pPr>
        <w:pStyle w:val="style0"/>
        <w:spacing w:after="0" w:lineRule="auto" w:line="240"/>
        <w:jc w:val="both"/>
        <w:rPr>
          <w:rFonts w:ascii="Simplified Arabic" w:cs="Simplified Arabic" w:eastAsia="Aptos" w:hAnsi="Simplified Arabic"/>
          <w:sz w:val="28"/>
          <w:szCs w:val="28"/>
          <w:rtl/>
          <w:lang w:bidi="ar-JO"/>
        </w:rPr>
      </w:pPr>
      <w:r>
        <w:rPr>
          <w:rFonts w:ascii="Simplified Arabic" w:cs="Simplified Arabic" w:eastAsia="Aptos" w:hAnsi="Simplified Arabic"/>
          <w:sz w:val="28"/>
          <w:szCs w:val="28"/>
          <w:rtl/>
        </w:rPr>
        <w:t>لضمان ملاءمة ودقة الاستبيان في قياس متغيرات الدراسة، تم عرضه على مجموعة من المحكمين المختصين، والبالغ عددهم خمسة، من ذوي الخبرة في مجالي التأمينات والعلوم الاجتماعية، إضافة إلى اطلاعهم على الواقع العملي للهيئة القومية للتأمين الاجتماعي. وقد تم الاستفادة من ملاحظات المحكمين وإجراء التعديلات اللازمة، بما في ذلك الحذف والإضافة والتعديل على بعض العبارات، حتى خرجت الاستبانة في صورتها النهائية كما هو موثق في الملحق رقم (1)، ويعكس هذا الإجراء التزام الدراسة بالمعايير العلمية للصدق الظاهري، ويضمن اتساق محتوى الاستبيان مع أهداف البحث وفروضه</w:t>
      </w:r>
      <w:r>
        <w:rPr>
          <w:rFonts w:ascii="Simplified Arabic" w:cs="Simplified Arabic" w:eastAsia="Aptos" w:hAnsi="Simplified Arabic"/>
          <w:sz w:val="28"/>
          <w:szCs w:val="28"/>
        </w:rPr>
        <w:t>.</w:t>
      </w:r>
    </w:p>
    <w:p>
      <w:pPr>
        <w:pStyle w:val="style0"/>
        <w:spacing w:after="0" w:lineRule="auto" w:line="240"/>
        <w:jc w:val="both"/>
        <w:rPr>
          <w:rFonts w:ascii="Simplified Arabic" w:cs="Simplified Arabic" w:eastAsia="Aptos" w:hAnsi="Simplified Arabic"/>
          <w:sz w:val="28"/>
          <w:szCs w:val="28"/>
          <w:rtl/>
          <w:lang w:bidi="ar-JO"/>
        </w:rPr>
      </w:pPr>
    </w:p>
    <w:p>
      <w:pPr>
        <w:pStyle w:val="style0"/>
        <w:spacing w:after="0" w:lineRule="auto" w:line="240"/>
        <w:jc w:val="both"/>
        <w:rPr>
          <w:rFonts w:ascii="Simplified Arabic" w:cs="Simplified Arabic" w:eastAsia="Aptos" w:hAnsi="Simplified Arabic"/>
          <w:b/>
          <w:bCs/>
          <w:sz w:val="28"/>
          <w:szCs w:val="28"/>
          <w:lang w:bidi="ar-JO"/>
        </w:rPr>
      </w:pPr>
      <w:r>
        <w:rPr>
          <w:rFonts w:ascii="Simplified Arabic" w:cs="Simplified Arabic" w:eastAsia="Aptos" w:hAnsi="Simplified Arabic"/>
          <w:b/>
          <w:bCs/>
          <w:sz w:val="28"/>
          <w:szCs w:val="28"/>
          <w:rtl/>
        </w:rPr>
        <w:t>ثانيًا: ثبات أداة الدراسة</w:t>
      </w:r>
    </w:p>
    <w:p>
      <w:pPr>
        <w:pStyle w:val="style0"/>
        <w:spacing w:after="0" w:lineRule="auto" w:line="240"/>
        <w:jc w:val="both"/>
        <w:rPr>
          <w:rFonts w:ascii="Simplified Arabic" w:cs="Simplified Arabic" w:eastAsia="Aptos" w:hAnsi="Simplified Arabic"/>
          <w:sz w:val="28"/>
          <w:szCs w:val="28"/>
          <w:rtl/>
          <w:lang w:bidi="ar-JO"/>
        </w:rPr>
      </w:pPr>
      <w:r>
        <w:rPr>
          <w:rFonts w:ascii="Simplified Arabic" w:cs="Simplified Arabic" w:eastAsia="Aptos" w:hAnsi="Simplified Arabic"/>
          <w:sz w:val="28"/>
          <w:szCs w:val="28"/>
          <w:rtl/>
        </w:rPr>
        <w:t>يعكس ثبات أداة الدراسة درجة الاستقرار والاتساق في النتائج عند تطبيق الاستبيان أكثر من مرة في ظروف مماثلة، وهو عنصر جوهري لضمان مصداقية التحليل الإحصائي والاستنتاجات. ولتحقيق ذلك، تم استخدام اختبار الاتساق الداخلي ألفا كرونباخ</w:t>
      </w:r>
      <w:r>
        <w:rPr>
          <w:rFonts w:ascii="Simplified Arabic" w:cs="Simplified Arabic" w:eastAsia="Aptos" w:hAnsi="Simplified Arabic"/>
          <w:sz w:val="28"/>
          <w:szCs w:val="28"/>
          <w:lang w:bidi="ar-JO"/>
        </w:rPr>
        <w:t xml:space="preserve"> (Cronbach’s Alpha)</w:t>
      </w:r>
      <w:r>
        <w:rPr>
          <w:rFonts w:ascii="Simplified Arabic" w:cs="Simplified Arabic" w:eastAsia="Aptos" w:hAnsi="Simplified Arabic"/>
          <w:sz w:val="28"/>
          <w:szCs w:val="28"/>
          <w:rtl/>
        </w:rPr>
        <w:t xml:space="preserve">، والذي يقيس مدى توافق إجابات المبحوثين على عناصر الاستبيان المختلفة. ويعكس ارتفاع قيمة معامل ألفا درجة أعلى من الثبات، ويُعتبر أي معامل يساوي </w:t>
      </w:r>
      <w:r>
        <w:rPr>
          <w:rFonts w:ascii="Simplified Arabic" w:cs="Simplified Arabic" w:eastAsia="Aptos" w:hAnsi="Simplified Arabic"/>
          <w:sz w:val="28"/>
          <w:szCs w:val="28"/>
          <w:lang w:bidi="ar-JO"/>
        </w:rPr>
        <w:t xml:space="preserve"> 0.70 </w:t>
      </w:r>
      <w:r>
        <w:rPr>
          <w:rFonts w:ascii="Simplified Arabic" w:cs="Simplified Arabic" w:eastAsia="Aptos" w:hAnsi="Simplified Arabic"/>
          <w:sz w:val="28"/>
          <w:szCs w:val="28"/>
          <w:rtl/>
        </w:rPr>
        <w:t>فما فوق مقبولًا في الدراسات الاجتماعية، حيث يشير إلى موثوقية عالية للعناصر في قياس نفس المفهوم بشكل متناسق</w:t>
      </w:r>
      <w:r>
        <w:rPr>
          <w:rFonts w:ascii="Simplified Arabic" w:cs="Simplified Arabic" w:eastAsia="Aptos" w:hAnsi="Simplified Arabic"/>
          <w:sz w:val="28"/>
          <w:szCs w:val="28"/>
          <w:lang w:bidi="ar-JO"/>
        </w:rPr>
        <w:t>.</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sz w:val="28"/>
          <w:szCs w:val="28"/>
          <w:rtl/>
        </w:rPr>
        <w:t>ويُعد معامل ألفا كرونباخ أداة إحصائية معيارية لتقييم اتساق العناصر الداخلية للمقياس، ويعكس قدرة الاستبيان على تقديم نتائج دقيقة وموثوقة، بما يدعم استنتاجات الدراسة ويضمن أن التحليل الإحصائي المنفذ يعكس الواقع الفعلي للمتغيرات المدروسة</w:t>
      </w:r>
      <w:r>
        <w:rPr>
          <w:rFonts w:ascii="Simplified Arabic" w:cs="Simplified Arabic" w:eastAsia="Aptos" w:hAnsi="Simplified Arabic"/>
          <w:sz w:val="28"/>
          <w:szCs w:val="28"/>
          <w:lang w:bidi="ar-JO"/>
        </w:rPr>
        <w:t>.</w:t>
      </w:r>
    </w:p>
    <w:p>
      <w:pPr>
        <w:pStyle w:val="style0"/>
        <w:spacing w:after="0" w:lineRule="auto" w:line="240"/>
        <w:jc w:val="both"/>
        <w:rPr>
          <w:rFonts w:ascii="Simplified Arabic" w:cs="Simplified Arabic" w:eastAsia="Aptos" w:hAnsi="Simplified Arabic"/>
          <w:sz w:val="28"/>
          <w:szCs w:val="28"/>
          <w:rtl/>
        </w:rPr>
      </w:pPr>
    </w:p>
    <w:bookmarkStart w:id="61" w:name="_Hlk220182952"/>
    <w:p>
      <w:pPr>
        <w:pStyle w:val="style0"/>
        <w:spacing w:after="0" w:lineRule="auto" w:line="240"/>
        <w:jc w:val="center"/>
        <w:rPr>
          <w:rFonts w:ascii="Simplified Arabic" w:cs="Simplified Arabic" w:eastAsia="Aptos" w:hAnsi="Simplified Arabic"/>
          <w:b/>
          <w:bCs/>
          <w:sz w:val="28"/>
          <w:szCs w:val="28"/>
          <w:rtl/>
        </w:rPr>
      </w:pPr>
      <w:r>
        <w:rPr>
          <w:rFonts w:ascii="Simplified Arabic" w:cs="Simplified Arabic" w:eastAsia="Aptos" w:hAnsi="Simplified Arabic" w:hint="cs"/>
          <w:b/>
          <w:bCs/>
          <w:sz w:val="28"/>
          <w:szCs w:val="28"/>
          <w:rtl/>
        </w:rPr>
        <w:t>جدول</w:t>
      </w:r>
      <w:r>
        <w:rPr>
          <w:rFonts w:ascii="Simplified Arabic" w:cs="Simplified Arabic" w:eastAsia="Aptos" w:hAnsi="Simplified Arabic"/>
          <w:b/>
          <w:bCs/>
          <w:sz w:val="28"/>
          <w:szCs w:val="28"/>
          <w:rtl/>
        </w:rPr>
        <w:t xml:space="preserve"> </w:t>
      </w:r>
      <w:r>
        <w:rPr>
          <w:rFonts w:ascii="Simplified Arabic" w:cs="Simplified Arabic" w:eastAsia="Aptos" w:hAnsi="Simplified Arabic" w:hint="cs"/>
          <w:b/>
          <w:bCs/>
          <w:sz w:val="28"/>
          <w:szCs w:val="28"/>
          <w:rtl/>
        </w:rPr>
        <w:t>رقم</w:t>
      </w:r>
      <w:r>
        <w:rPr>
          <w:rFonts w:ascii="Simplified Arabic" w:cs="Simplified Arabic" w:eastAsia="Aptos" w:hAnsi="Simplified Arabic"/>
          <w:b/>
          <w:bCs/>
          <w:sz w:val="28"/>
          <w:szCs w:val="28"/>
          <w:rtl/>
        </w:rPr>
        <w:t xml:space="preserve"> (3-</w:t>
      </w:r>
      <w:r>
        <w:rPr>
          <w:rFonts w:ascii="Simplified Arabic" w:cs="Simplified Arabic" w:eastAsia="Aptos" w:hAnsi="Simplified Arabic" w:hint="cs"/>
          <w:b/>
          <w:bCs/>
          <w:sz w:val="28"/>
          <w:szCs w:val="28"/>
          <w:rtl/>
        </w:rPr>
        <w:t>5</w:t>
      </w:r>
      <w:r>
        <w:rPr>
          <w:rFonts w:ascii="Simplified Arabic" w:cs="Simplified Arabic" w:eastAsia="Aptos" w:hAnsi="Simplified Arabic"/>
          <w:b/>
          <w:bCs/>
          <w:sz w:val="28"/>
          <w:szCs w:val="28"/>
          <w:rtl/>
        </w:rPr>
        <w:t>)</w:t>
      </w:r>
      <w:r>
        <w:rPr>
          <w:rFonts w:ascii="Simplified Arabic" w:cs="Simplified Arabic" w:eastAsia="Aptos" w:hAnsi="Simplified Arabic" w:hint="cs"/>
          <w:b/>
          <w:bCs/>
          <w:sz w:val="28"/>
          <w:szCs w:val="28"/>
          <w:rtl/>
        </w:rPr>
        <w:t>:</w:t>
      </w:r>
      <w:r>
        <w:rPr>
          <w:rFonts w:ascii="Simplified Arabic" w:cs="Simplified Arabic" w:eastAsia="Aptos" w:hAnsi="Simplified Arabic"/>
          <w:b/>
          <w:bCs/>
          <w:sz w:val="28"/>
          <w:szCs w:val="28"/>
          <w:rtl/>
        </w:rPr>
        <w:t xml:space="preserve"> </w:t>
      </w:r>
      <w:r>
        <w:rPr>
          <w:rFonts w:ascii="Simplified Arabic" w:cs="Simplified Arabic" w:eastAsia="Aptos" w:hAnsi="Simplified Arabic"/>
          <w:b/>
          <w:bCs/>
          <w:sz w:val="28"/>
          <w:szCs w:val="28"/>
          <w:rtl/>
        </w:rPr>
        <w:t>معامل ثبات الاتساق الداخلي لأبعاد الاستبيان باستخدام مقياس ألفا كرونباخ</w:t>
      </w:r>
      <w:r>
        <w:rPr>
          <w:rFonts w:ascii="Simplified Arabic" w:cs="Simplified Arabic" w:eastAsia="Aptos" w:hAnsi="Simplified Arabic"/>
          <w:b/>
          <w:bCs/>
          <w:sz w:val="28"/>
          <w:szCs w:val="28"/>
        </w:rPr>
        <w:t xml:space="preserve"> </w:t>
      </w:r>
    </w:p>
    <w:bookmarkStart w:id="62" w:name="_Hlk218736384"/>
    <w:bookmarkEnd w:id="59"/>
    <w:bookmarkEnd w:id="61"/>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340"/>
        <w:gridCol w:w="3080"/>
        <w:gridCol w:w="1060"/>
        <w:gridCol w:w="1609"/>
      </w:tblGrid>
      <w:tr>
        <w:trPr>
          <w:jc w:val="center"/>
        </w:trPr>
        <w:tc>
          <w:tcPr>
            <w:tcW w:w="1340" w:type="dxa"/>
            <w:tcBorders>
              <w:top w:val="single" w:sz="18" w:space="0" w:color="auto"/>
              <w:left w:val="single" w:sz="18" w:space="0" w:color="auto"/>
              <w:bottom w:val="single" w:sz="18" w:space="0" w:color="auto"/>
              <w:right w:val="single" w:sz="18" w:space="0" w:color="auto"/>
            </w:tcBorders>
            <w:shd w:val="clear" w:color="auto" w:fill="ffff00"/>
            <w:vAlign w:val="center"/>
            <w:hideMark/>
          </w:tcPr>
          <w:p>
            <w:pPr>
              <w:pStyle w:val="style0"/>
              <w:spacing w:after="0" w:lineRule="auto" w:line="240"/>
              <w:jc w:val="center"/>
              <w:rPr>
                <w:rFonts w:ascii="Simplified Arabic" w:cs="Simplified Arabic" w:eastAsia="Times New Roman" w:hAnsi="Simplified Arabic"/>
                <w:kern w:val="0"/>
                <w:sz w:val="22"/>
                <w:szCs w:val="22"/>
                <w:rtl/>
                <w:lang w:bidi="ar-JO"/>
                <w14:ligatures xmlns:w14="http://schemas.microsoft.com/office/word/2010/wordml" w14:val="none"/>
              </w:rPr>
            </w:pPr>
            <w:r>
              <w:rPr>
                <w:rFonts w:ascii="Simplified Arabic" w:cs="Simplified Arabic" w:eastAsia="Times New Roman" w:hAnsi="Simplified Arabic"/>
                <w:kern w:val="0"/>
                <w:sz w:val="22"/>
                <w:szCs w:val="22"/>
                <w:rtl/>
                <w:lang w:bidi="ar-JO"/>
                <w14:ligatures xmlns:w14="http://schemas.microsoft.com/office/word/2010/wordml" w14:val="none"/>
              </w:rPr>
              <w:t>ت</w:t>
            </w:r>
          </w:p>
        </w:tc>
        <w:tc>
          <w:tcPr>
            <w:tcW w:w="3080" w:type="dxa"/>
            <w:tcBorders>
              <w:top w:val="single" w:sz="18" w:space="0" w:color="auto"/>
              <w:left w:val="single" w:sz="18" w:space="0" w:color="auto"/>
              <w:bottom w:val="single" w:sz="18" w:space="0" w:color="auto"/>
              <w:right w:val="single" w:sz="18" w:space="0" w:color="auto"/>
            </w:tcBorders>
            <w:shd w:val="clear" w:color="auto" w:fill="ffff00"/>
            <w:vAlign w:val="center"/>
            <w:hideMark/>
          </w:tcPr>
          <w:p>
            <w:pPr>
              <w:pStyle w:val="style0"/>
              <w:spacing w:after="0" w:lineRule="auto" w:line="240"/>
              <w:jc w:val="center"/>
              <w:rPr>
                <w:rFonts w:ascii="Simplified Arabic" w:cs="Simplified Arabic" w:eastAsia="Times New Roman" w:hAnsi="Simplified Arabic"/>
                <w:kern w:val="0"/>
                <w:sz w:val="22"/>
                <w:szCs w:val="22"/>
                <w:rtl/>
                <w:lang w:bidi="ar-JO"/>
                <w14:ligatures xmlns:w14="http://schemas.microsoft.com/office/word/2010/wordml" w14:val="none"/>
              </w:rPr>
            </w:pPr>
            <w:r>
              <w:rPr>
                <w:rFonts w:ascii="Simplified Arabic" w:cs="Simplified Arabic" w:eastAsia="Times New Roman" w:hAnsi="Simplified Arabic"/>
                <w:kern w:val="0"/>
                <w:sz w:val="22"/>
                <w:szCs w:val="22"/>
                <w:rtl/>
                <w:lang w:bidi="ar-JO"/>
                <w14:ligatures xmlns:w14="http://schemas.microsoft.com/office/word/2010/wordml" w14:val="none"/>
              </w:rPr>
              <w:t>البعد</w:t>
            </w:r>
          </w:p>
        </w:tc>
        <w:tc>
          <w:tcPr>
            <w:tcW w:w="1060" w:type="dxa"/>
            <w:tcBorders>
              <w:top w:val="single" w:sz="18" w:space="0" w:color="auto"/>
              <w:left w:val="single" w:sz="18" w:space="0" w:color="auto"/>
              <w:bottom w:val="single" w:sz="18" w:space="0" w:color="auto"/>
              <w:right w:val="single" w:sz="18" w:space="0" w:color="auto"/>
            </w:tcBorders>
            <w:shd w:val="clear" w:color="auto" w:fill="ffff00"/>
            <w:vAlign w:val="center"/>
            <w:hideMark/>
          </w:tcPr>
          <w:p>
            <w:pPr>
              <w:pStyle w:val="style0"/>
              <w:spacing w:after="0" w:lineRule="auto" w:line="240"/>
              <w:jc w:val="center"/>
              <w:rPr>
                <w:rFonts w:ascii="Simplified Arabic" w:cs="Simplified Arabic" w:eastAsia="Times New Roman" w:hAnsi="Simplified Arabic"/>
                <w:kern w:val="0"/>
                <w:sz w:val="22"/>
                <w:szCs w:val="22"/>
                <w:rtl/>
                <w:lang w:bidi="ar-JO"/>
                <w14:ligatures xmlns:w14="http://schemas.microsoft.com/office/word/2010/wordml" w14:val="none"/>
              </w:rPr>
            </w:pPr>
            <w:r>
              <w:rPr>
                <w:rFonts w:ascii="Simplified Arabic" w:cs="Simplified Arabic" w:eastAsia="Times New Roman" w:hAnsi="Simplified Arabic"/>
                <w:kern w:val="0"/>
                <w:sz w:val="22"/>
                <w:szCs w:val="22"/>
                <w:rtl/>
                <w:lang w:bidi="ar-JO"/>
                <w14:ligatures xmlns:w14="http://schemas.microsoft.com/office/word/2010/wordml" w14:val="none"/>
              </w:rPr>
              <w:t>عدد الفقرات</w:t>
            </w:r>
          </w:p>
        </w:tc>
        <w:tc>
          <w:tcPr>
            <w:tcW w:w="1609" w:type="dxa"/>
            <w:tcBorders>
              <w:top w:val="single" w:sz="18" w:space="0" w:color="auto"/>
              <w:left w:val="single" w:sz="18" w:space="0" w:color="auto"/>
              <w:bottom w:val="single" w:sz="18" w:space="0" w:color="auto"/>
              <w:right w:val="single" w:sz="18" w:space="0" w:color="auto"/>
            </w:tcBorders>
            <w:shd w:val="clear" w:color="auto" w:fill="ffff00"/>
            <w:vAlign w:val="center"/>
            <w:hideMark/>
          </w:tcPr>
          <w:p>
            <w:pPr>
              <w:pStyle w:val="style0"/>
              <w:spacing w:after="0" w:lineRule="auto" w:line="240"/>
              <w:jc w:val="center"/>
              <w:rPr>
                <w:rFonts w:ascii="Simplified Arabic" w:cs="Simplified Arabic" w:eastAsia="SimSun" w:hAnsi="Simplified Arabic"/>
                <w:kern w:val="0"/>
                <w:sz w:val="22"/>
                <w:szCs w:val="22"/>
                <w:rtl/>
                <w:lang w:bidi="ar-JO"/>
                <w14:ligatures xmlns:w14="http://schemas.microsoft.com/office/word/2010/wordml" w14:val="none"/>
              </w:rPr>
            </w:pPr>
            <w:r>
              <w:rPr>
                <w:rFonts w:ascii="Simplified Arabic" w:cs="Simplified Arabic" w:eastAsia="Times New Roman" w:hAnsi="Simplified Arabic"/>
                <w:kern w:val="0"/>
                <w:sz w:val="22"/>
                <w:szCs w:val="22"/>
                <w:rtl/>
                <w:lang w:bidi="ar-JO"/>
                <w14:ligatures xmlns:w14="http://schemas.microsoft.com/office/word/2010/wordml" w14:val="none"/>
              </w:rPr>
              <w:t>قيمة</w:t>
            </w:r>
            <w:r>
              <w:rPr>
                <w:rFonts w:ascii="Simplified Arabic" w:cs="Simplified Arabic" w:eastAsia="SimSun" w:hAnsi="Simplified Arabic"/>
                <w:kern w:val="0"/>
                <w:sz w:val="22"/>
                <w:szCs w:val="22"/>
                <w:rtl/>
                <w14:ligatures xmlns:w14="http://schemas.microsoft.com/office/word/2010/wordml" w14:val="none"/>
              </w:rPr>
              <w:t xml:space="preserve"> (</w:t>
            </w:r>
            <w:r>
              <w:rPr>
                <w:rFonts w:ascii="Cambria" w:cs="Cambria" w:eastAsia="SimSun" w:hAnsi="Cambria"/>
                <w:kern w:val="0"/>
                <w:sz w:val="22"/>
                <w:szCs w:val="22"/>
                <w:lang w:bidi="ar-JO"/>
                <w14:ligatures xmlns:w14="http://schemas.microsoft.com/office/word/2010/wordml" w14:val="none"/>
              </w:rPr>
              <w:t>α</w:t>
            </w:r>
            <w:r>
              <w:rPr>
                <w:rFonts w:ascii="Simplified Arabic" w:cs="Simplified Arabic" w:eastAsia="SimSun" w:hAnsi="Simplified Arabic"/>
                <w:kern w:val="0"/>
                <w:sz w:val="22"/>
                <w:szCs w:val="22"/>
                <w:rtl/>
                <w14:ligatures xmlns:w14="http://schemas.microsoft.com/office/word/2010/wordml" w14:val="none"/>
              </w:rPr>
              <w:t xml:space="preserve">) </w:t>
            </w:r>
            <w:r>
              <w:rPr>
                <w:rFonts w:ascii="Simplified Arabic" w:cs="Simplified Arabic" w:eastAsia="Times New Roman" w:hAnsi="Simplified Arabic"/>
                <w:kern w:val="0"/>
                <w:sz w:val="22"/>
                <w:szCs w:val="22"/>
                <w:rtl/>
                <w:lang w:bidi="ar-JO"/>
                <w14:ligatures xmlns:w14="http://schemas.microsoft.com/office/word/2010/wordml" w14:val="none"/>
              </w:rPr>
              <w:t>ألفا</w:t>
            </w:r>
          </w:p>
        </w:tc>
      </w:tr>
      <w:bookmarkStart w:id="63" w:name="_Hlk205997324"/>
      <w:tr>
        <w:tblPrEx/>
        <w:trPr>
          <w:jc w:val="center"/>
        </w:trPr>
        <w:tc>
          <w:tcPr>
            <w:tcW w:w="1340" w:type="dxa"/>
            <w:tcBorders>
              <w:top w:val="single" w:sz="18" w:space="0" w:color="auto"/>
              <w:left w:val="single" w:sz="18" w:space="0" w:color="auto"/>
              <w:bottom w:val="single" w:sz="18" w:space="0" w:color="auto"/>
              <w:right w:val="single" w:sz="18" w:space="0" w:color="auto"/>
            </w:tcBorders>
            <w:shd w:val="clear" w:color="auto" w:fill="ffff00"/>
            <w:vAlign w:val="center"/>
            <w:hideMark/>
          </w:tcPr>
          <w:p>
            <w:pPr>
              <w:pStyle w:val="style0"/>
              <w:spacing w:after="0" w:lineRule="auto" w:line="312"/>
              <w:ind w:left="23"/>
              <w:jc w:val="center"/>
              <w:rPr>
                <w:rFonts w:ascii="Simplified Arabic" w:cs="Simplified Arabic" w:eastAsia="Times New Roman" w:hAnsi="Simplified Arabic"/>
                <w:kern w:val="0"/>
                <w:sz w:val="22"/>
                <w:szCs w:val="22"/>
                <w14:ligatures xmlns:w14="http://schemas.microsoft.com/office/word/2010/wordml" w14:val="none"/>
              </w:rPr>
            </w:pPr>
            <w:r>
              <w:rPr>
                <w:rFonts w:ascii="Simplified Arabic" w:cs="Simplified Arabic" w:eastAsia="Times New Roman" w:hAnsi="Simplified Arabic"/>
                <w:kern w:val="0"/>
                <w:sz w:val="22"/>
                <w:szCs w:val="22"/>
                <w:rtl/>
                <w14:ligatures xmlns:w14="http://schemas.microsoft.com/office/word/2010/wordml" w14:val="none"/>
              </w:rPr>
              <w:t xml:space="preserve">المحور ككل </w:t>
            </w:r>
          </w:p>
        </w:tc>
        <w:tc>
          <w:tcPr>
            <w:tcW w:w="3080" w:type="dxa"/>
            <w:tcBorders>
              <w:top w:val="single" w:sz="18" w:space="0" w:color="auto"/>
              <w:left w:val="single" w:sz="18" w:space="0" w:color="auto"/>
              <w:bottom w:val="single" w:sz="18" w:space="0" w:color="auto"/>
              <w:right w:val="single" w:sz="18" w:space="0" w:color="auto"/>
            </w:tcBorders>
            <w:shd w:val="clear" w:color="auto" w:fill="f3f3f3"/>
            <w:hideMark/>
          </w:tcPr>
          <w:p>
            <w:pPr>
              <w:pStyle w:val="style0"/>
              <w:spacing w:after="0" w:lineRule="auto" w:line="240"/>
              <w:jc w:val="center"/>
              <w:rPr>
                <w:rFonts w:ascii="Simplified Arabic" w:cs="Simplified Arabic" w:eastAsia="Times New Roman" w:hAnsi="Simplified Arabic"/>
                <w:kern w:val="0"/>
                <w:sz w:val="22"/>
                <w:szCs w:val="22"/>
                <w:lang w:bidi="ar-JO"/>
                <w14:ligatures xmlns:w14="http://schemas.microsoft.com/office/word/2010/wordml" w14:val="none"/>
              </w:rPr>
            </w:pPr>
            <w:r>
              <w:rPr>
                <w:rFonts w:ascii="Simplified Arabic" w:cs="Simplified Arabic" w:eastAsia="Times New Roman" w:hAnsi="Simplified Arabic"/>
                <w:kern w:val="0"/>
                <w:sz w:val="22"/>
                <w:szCs w:val="22"/>
                <w:rtl/>
                <w:lang w:bidi="ar-JO"/>
                <w14:ligatures xmlns:w14="http://schemas.microsoft.com/office/word/2010/wordml" w14:val="none"/>
              </w:rPr>
              <w:t>استراتيجيات التفاوض</w:t>
            </w:r>
          </w:p>
        </w:tc>
        <w:tc>
          <w:tcPr>
            <w:tcW w:w="1060" w:type="dxa"/>
            <w:tcBorders>
              <w:top w:val="single" w:sz="18" w:space="0" w:color="auto"/>
              <w:left w:val="single" w:sz="18" w:space="0" w:color="auto"/>
              <w:bottom w:val="single" w:sz="18" w:space="0" w:color="auto"/>
              <w:right w:val="single" w:sz="18" w:space="0" w:color="auto"/>
            </w:tcBorders>
            <w:shd w:val="clear" w:color="auto" w:fill="f3f3f3"/>
            <w:vAlign w:val="center"/>
            <w:hideMark/>
          </w:tcPr>
          <w:p>
            <w:pPr>
              <w:pStyle w:val="style0"/>
              <w:tabs>
                <w:tab w:val="left" w:leader="none" w:pos="0"/>
              </w:tabs>
              <w:spacing w:after="0" w:lineRule="auto" w:line="240"/>
              <w:jc w:val="center"/>
              <w:rPr>
                <w:rFonts w:ascii="Simplified Arabic" w:cs="Simplified Arabic" w:eastAsia="Times New Roman" w:hAnsi="Simplified Arabic"/>
                <w:kern w:val="0"/>
                <w:sz w:val="22"/>
                <w:szCs w:val="22"/>
                <w:rtl/>
                <w14:ligatures xmlns:w14="http://schemas.microsoft.com/office/word/2010/wordml" w14:val="none"/>
              </w:rPr>
            </w:pPr>
            <w:r>
              <w:rPr>
                <w:rFonts w:ascii="Simplified Arabic" w:cs="Simplified Arabic" w:eastAsia="Times New Roman" w:hAnsi="Simplified Arabic"/>
                <w:kern w:val="0"/>
                <w:sz w:val="22"/>
                <w:szCs w:val="22"/>
                <w:rtl/>
                <w14:ligatures xmlns:w14="http://schemas.microsoft.com/office/word/2010/wordml" w14:val="none"/>
              </w:rPr>
              <w:t>24</w:t>
            </w:r>
          </w:p>
        </w:tc>
        <w:tc>
          <w:tcPr>
            <w:tcW w:w="1609" w:type="dxa"/>
            <w:tcBorders>
              <w:top w:val="single" w:sz="18" w:space="0" w:color="auto"/>
              <w:left w:val="single" w:sz="18" w:space="0" w:color="auto"/>
              <w:bottom w:val="single" w:sz="18" w:space="0" w:color="auto"/>
              <w:right w:val="single" w:sz="18" w:space="0" w:color="auto"/>
            </w:tcBorders>
            <w:shd w:val="clear" w:color="auto" w:fill="f3f3f3"/>
            <w:vAlign w:val="center"/>
            <w:hideMark/>
          </w:tcPr>
          <w:p>
            <w:pPr>
              <w:pStyle w:val="style0"/>
              <w:tabs>
                <w:tab w:val="left" w:leader="none" w:pos="0"/>
              </w:tabs>
              <w:spacing w:after="0" w:lineRule="auto" w:line="240"/>
              <w:jc w:val="center"/>
              <w:rPr>
                <w:rFonts w:ascii="Simplified Arabic" w:cs="Simplified Arabic" w:eastAsia="Times New Roman" w:hAnsi="Simplified Arabic"/>
                <w:kern w:val="0"/>
                <w:sz w:val="22"/>
                <w:szCs w:val="22"/>
                <w:rtl/>
                <w14:ligatures xmlns:w14="http://schemas.microsoft.com/office/word/2010/wordml" w14:val="none"/>
              </w:rPr>
            </w:pPr>
            <w:r>
              <w:rPr>
                <w:rFonts w:ascii="Simplified Arabic" w:cs="Simplified Arabic" w:eastAsia="Times New Roman" w:hAnsi="Simplified Arabic"/>
                <w:kern w:val="0"/>
                <w:sz w:val="22"/>
                <w:szCs w:val="22"/>
                <w:rtl/>
                <w14:ligatures xmlns:w14="http://schemas.microsoft.com/office/word/2010/wordml" w14:val="none"/>
              </w:rPr>
              <w:t>0.914</w:t>
            </w:r>
          </w:p>
        </w:tc>
      </w:tr>
      <w:tr>
        <w:tblPrEx/>
        <w:trPr>
          <w:jc w:val="center"/>
        </w:trPr>
        <w:tc>
          <w:tcPr>
            <w:tcW w:w="1340" w:type="dxa"/>
            <w:tcBorders>
              <w:top w:val="single" w:sz="18" w:space="0" w:color="auto"/>
              <w:left w:val="single" w:sz="18" w:space="0" w:color="auto"/>
              <w:bottom w:val="single" w:sz="12" w:space="0" w:color="auto"/>
              <w:right w:val="single" w:sz="18" w:space="0" w:color="auto"/>
            </w:tcBorders>
            <w:shd w:val="clear" w:color="auto" w:fill="ffff00"/>
            <w:vAlign w:val="center"/>
            <w:hideMark/>
          </w:tcPr>
          <w:p>
            <w:pPr>
              <w:pStyle w:val="style0"/>
              <w:spacing w:after="0" w:lineRule="auto" w:line="312"/>
              <w:ind w:left="23"/>
              <w:jc w:val="center"/>
              <w:rPr>
                <w:rFonts w:ascii="Simplified Arabic" w:cs="Simplified Arabic" w:eastAsia="Times New Roman" w:hAnsi="Simplified Arabic"/>
                <w:kern w:val="0"/>
                <w:sz w:val="22"/>
                <w:szCs w:val="22"/>
                <w:rtl/>
                <w14:ligatures xmlns:w14="http://schemas.microsoft.com/office/word/2010/wordml" w14:val="none"/>
              </w:rPr>
            </w:pPr>
            <w:r>
              <w:rPr>
                <w:rFonts w:ascii="Simplified Arabic" w:cs="Simplified Arabic" w:eastAsia="Times New Roman" w:hAnsi="Simplified Arabic"/>
                <w:kern w:val="0"/>
                <w:sz w:val="22"/>
                <w:szCs w:val="22"/>
                <w:rtl/>
                <w14:ligatures xmlns:w14="http://schemas.microsoft.com/office/word/2010/wordml" w14:val="none"/>
              </w:rPr>
              <w:t>اولا</w:t>
            </w:r>
          </w:p>
        </w:tc>
        <w:tc>
          <w:tcPr>
            <w:tcW w:w="3080" w:type="dxa"/>
            <w:tcBorders>
              <w:top w:val="single" w:sz="18" w:space="0" w:color="auto"/>
              <w:left w:val="single" w:sz="18" w:space="0" w:color="auto"/>
              <w:bottom w:val="single" w:sz="12" w:space="0" w:color="auto"/>
              <w:right w:val="single" w:sz="18" w:space="0" w:color="auto"/>
            </w:tcBorders>
            <w:shd w:val="clear" w:color="auto" w:fill="ffffff"/>
            <w:hideMark/>
          </w:tcPr>
          <w:p>
            <w:pPr>
              <w:pStyle w:val="style0"/>
              <w:spacing w:after="0" w:lineRule="auto" w:line="240"/>
              <w:jc w:val="center"/>
              <w:rPr>
                <w:rFonts w:ascii="Simplified Arabic" w:cs="Simplified Arabic" w:eastAsia="Times New Roman" w:hAnsi="Simplified Arabic"/>
                <w:kern w:val="0"/>
                <w:sz w:val="22"/>
                <w:szCs w:val="22"/>
                <w:rtl/>
                <w:lang w:bidi="ar-JO"/>
                <w14:ligatures xmlns:w14="http://schemas.microsoft.com/office/word/2010/wordml" w14:val="none"/>
              </w:rPr>
            </w:pPr>
            <w:r>
              <w:rPr>
                <w:rFonts w:ascii="Simplified Arabic" w:cs="Simplified Arabic" w:eastAsia="Times New Roman" w:hAnsi="Simplified Arabic"/>
                <w:kern w:val="0"/>
                <w:sz w:val="22"/>
                <w:szCs w:val="22"/>
                <w:rtl/>
                <w14:ligatures xmlns:w14="http://schemas.microsoft.com/office/word/2010/wordml" w14:val="none"/>
              </w:rPr>
              <w:t>استراتيجية التكامل</w:t>
            </w:r>
          </w:p>
        </w:tc>
        <w:tc>
          <w:tcPr>
            <w:tcW w:w="1060" w:type="dxa"/>
            <w:tcBorders>
              <w:top w:val="single" w:sz="18" w:space="0" w:color="auto"/>
              <w:left w:val="single" w:sz="18" w:space="0" w:color="auto"/>
              <w:bottom w:val="single" w:sz="12" w:space="0" w:color="auto"/>
              <w:right w:val="single" w:sz="18" w:space="0" w:color="auto"/>
            </w:tcBorders>
            <w:shd w:val="clear" w:color="auto" w:fill="ffffff"/>
            <w:vAlign w:val="center"/>
            <w:hideMark/>
          </w:tcPr>
          <w:p>
            <w:pPr>
              <w:pStyle w:val="style0"/>
              <w:tabs>
                <w:tab w:val="left" w:leader="none" w:pos="0"/>
              </w:tabs>
              <w:spacing w:after="0" w:lineRule="auto" w:line="240"/>
              <w:jc w:val="center"/>
              <w:rPr>
                <w:rFonts w:ascii="Simplified Arabic" w:cs="Simplified Arabic" w:eastAsia="Times New Roman" w:hAnsi="Simplified Arabic"/>
                <w:kern w:val="0"/>
                <w:sz w:val="22"/>
                <w:szCs w:val="22"/>
                <w:rtl/>
                <w14:ligatures xmlns:w14="http://schemas.microsoft.com/office/word/2010/wordml" w14:val="none"/>
              </w:rPr>
            </w:pPr>
            <w:r>
              <w:rPr>
                <w:rFonts w:ascii="Simplified Arabic" w:cs="Simplified Arabic" w:eastAsia="Times New Roman" w:hAnsi="Simplified Arabic"/>
                <w:kern w:val="0"/>
                <w:sz w:val="22"/>
                <w:szCs w:val="22"/>
                <w:rtl/>
                <w14:ligatures xmlns:w14="http://schemas.microsoft.com/office/word/2010/wordml" w14:val="none"/>
              </w:rPr>
              <w:t>12</w:t>
            </w:r>
          </w:p>
        </w:tc>
        <w:tc>
          <w:tcPr>
            <w:tcW w:w="1609" w:type="dxa"/>
            <w:tcBorders>
              <w:top w:val="single" w:sz="18" w:space="0" w:color="auto"/>
              <w:left w:val="single" w:sz="18" w:space="0" w:color="auto"/>
              <w:bottom w:val="single" w:sz="12" w:space="0" w:color="auto"/>
              <w:right w:val="single" w:sz="18" w:space="0" w:color="auto"/>
            </w:tcBorders>
            <w:shd w:val="clear" w:color="auto" w:fill="ffffff"/>
            <w:vAlign w:val="center"/>
            <w:hideMark/>
          </w:tcPr>
          <w:p>
            <w:pPr>
              <w:pStyle w:val="style0"/>
              <w:tabs>
                <w:tab w:val="left" w:leader="none" w:pos="0"/>
              </w:tabs>
              <w:spacing w:after="0" w:lineRule="auto" w:line="240"/>
              <w:jc w:val="center"/>
              <w:rPr>
                <w:rFonts w:ascii="Simplified Arabic" w:cs="Simplified Arabic" w:eastAsia="Times New Roman" w:hAnsi="Simplified Arabic"/>
                <w:kern w:val="0"/>
                <w:sz w:val="22"/>
                <w:szCs w:val="22"/>
                <w:rtl/>
                <w14:ligatures xmlns:w14="http://schemas.microsoft.com/office/word/2010/wordml" w14:val="none"/>
              </w:rPr>
            </w:pPr>
            <w:r>
              <w:rPr>
                <w:rFonts w:ascii="Simplified Arabic" w:cs="Simplified Arabic" w:eastAsia="Times New Roman" w:hAnsi="Simplified Arabic"/>
                <w:kern w:val="0"/>
                <w:sz w:val="22"/>
                <w:szCs w:val="22"/>
                <w:rtl/>
                <w14:ligatures xmlns:w14="http://schemas.microsoft.com/office/word/2010/wordml" w14:val="none"/>
              </w:rPr>
              <w:t>0.847</w:t>
            </w:r>
          </w:p>
          <w:bookmarkEnd w:id="63"/>
        </w:tc>
      </w:tr>
      <w:tr>
        <w:tblPrEx/>
        <w:trPr>
          <w:jc w:val="center"/>
        </w:trPr>
        <w:tc>
          <w:tcPr>
            <w:tcW w:w="1340" w:type="dxa"/>
            <w:tcBorders>
              <w:top w:val="single" w:sz="12" w:space="0" w:color="auto"/>
              <w:left w:val="single" w:sz="18" w:space="0" w:color="auto"/>
              <w:bottom w:val="dotted" w:sz="4" w:space="0" w:color="auto"/>
              <w:right w:val="single" w:sz="18" w:space="0" w:color="auto"/>
            </w:tcBorders>
            <w:shd w:val="clear" w:color="auto" w:fill="ffff00"/>
            <w:vAlign w:val="center"/>
            <w:hideMark/>
          </w:tcPr>
          <w:p>
            <w:pPr>
              <w:pStyle w:val="style0"/>
              <w:spacing w:after="0" w:lineRule="auto" w:line="312"/>
              <w:ind w:left="23"/>
              <w:jc w:val="center"/>
              <w:rPr>
                <w:rFonts w:ascii="Simplified Arabic" w:cs="Simplified Arabic" w:eastAsia="Times New Roman" w:hAnsi="Simplified Arabic"/>
                <w:kern w:val="0"/>
                <w:sz w:val="22"/>
                <w:szCs w:val="22"/>
                <w:rtl/>
                <w14:ligatures xmlns:w14="http://schemas.microsoft.com/office/word/2010/wordml" w14:val="none"/>
              </w:rPr>
            </w:pPr>
            <w:r>
              <w:rPr>
                <w:rFonts w:ascii="Simplified Arabic" w:cs="Simplified Arabic" w:eastAsia="Times New Roman" w:hAnsi="Simplified Arabic"/>
                <w:kern w:val="0"/>
                <w:sz w:val="22"/>
                <w:szCs w:val="22"/>
                <w:rtl/>
                <w14:ligatures xmlns:w14="http://schemas.microsoft.com/office/word/2010/wordml" w14:val="none"/>
              </w:rPr>
              <w:t>ثانيا</w:t>
            </w:r>
          </w:p>
        </w:tc>
        <w:tc>
          <w:tcPr>
            <w:tcW w:w="3080" w:type="dxa"/>
            <w:tcBorders>
              <w:top w:val="single" w:sz="12" w:space="0" w:color="auto"/>
              <w:left w:val="single" w:sz="18" w:space="0" w:color="auto"/>
              <w:bottom w:val="dotted" w:sz="4" w:space="0" w:color="auto"/>
              <w:right w:val="single" w:sz="18" w:space="0" w:color="auto"/>
            </w:tcBorders>
            <w:shd w:val="clear" w:color="auto" w:fill="ffffff"/>
            <w:hideMark/>
          </w:tcPr>
          <w:p>
            <w:pPr>
              <w:pStyle w:val="style0"/>
              <w:spacing w:after="0" w:lineRule="auto" w:line="240"/>
              <w:jc w:val="center"/>
              <w:rPr>
                <w:rFonts w:ascii="Simplified Arabic" w:cs="Simplified Arabic" w:eastAsia="Times New Roman" w:hAnsi="Simplified Arabic"/>
                <w:kern w:val="0"/>
                <w:sz w:val="22"/>
                <w:szCs w:val="22"/>
                <w:rtl/>
                <w:lang w:bidi="ar-JO"/>
                <w14:ligatures xmlns:w14="http://schemas.microsoft.com/office/word/2010/wordml" w14:val="none"/>
              </w:rPr>
            </w:pPr>
            <w:r>
              <w:rPr>
                <w:rFonts w:ascii="Simplified Arabic" w:cs="Simplified Arabic" w:eastAsia="Times New Roman" w:hAnsi="Simplified Arabic"/>
                <w:kern w:val="0"/>
                <w:sz w:val="22"/>
                <w:szCs w:val="22"/>
                <w:rtl/>
                <w14:ligatures xmlns:w14="http://schemas.microsoft.com/office/word/2010/wordml" w14:val="none"/>
              </w:rPr>
              <w:t>استراتيجية تعميق العلاقات</w:t>
            </w:r>
          </w:p>
        </w:tc>
        <w:tc>
          <w:tcPr>
            <w:tcW w:w="1060" w:type="dxa"/>
            <w:tcBorders>
              <w:top w:val="single" w:sz="12" w:space="0" w:color="auto"/>
              <w:left w:val="single" w:sz="18" w:space="0" w:color="auto"/>
              <w:bottom w:val="dotted" w:sz="4" w:space="0" w:color="auto"/>
              <w:right w:val="single" w:sz="18" w:space="0" w:color="auto"/>
            </w:tcBorders>
            <w:shd w:val="clear" w:color="auto" w:fill="ffffff"/>
            <w:vAlign w:val="center"/>
            <w:hideMark/>
          </w:tcPr>
          <w:p>
            <w:pPr>
              <w:pStyle w:val="style0"/>
              <w:tabs>
                <w:tab w:val="left" w:leader="none" w:pos="0"/>
              </w:tabs>
              <w:spacing w:after="0" w:lineRule="auto" w:line="240"/>
              <w:jc w:val="center"/>
              <w:rPr>
                <w:rFonts w:ascii="Simplified Arabic" w:cs="Simplified Arabic" w:eastAsia="Times New Roman" w:hAnsi="Simplified Arabic"/>
                <w:kern w:val="0"/>
                <w:sz w:val="22"/>
                <w:szCs w:val="22"/>
                <w:rtl/>
                <w14:ligatures xmlns:w14="http://schemas.microsoft.com/office/word/2010/wordml" w14:val="none"/>
              </w:rPr>
            </w:pPr>
            <w:r>
              <w:rPr>
                <w:rFonts w:ascii="Simplified Arabic" w:cs="Simplified Arabic" w:eastAsia="Times New Roman" w:hAnsi="Simplified Arabic"/>
                <w:kern w:val="0"/>
                <w:sz w:val="22"/>
                <w:szCs w:val="22"/>
                <w:rtl/>
                <w14:ligatures xmlns:w14="http://schemas.microsoft.com/office/word/2010/wordml" w14:val="none"/>
              </w:rPr>
              <w:t>12</w:t>
            </w:r>
          </w:p>
        </w:tc>
        <w:tc>
          <w:tcPr>
            <w:tcW w:w="1609" w:type="dxa"/>
            <w:tcBorders>
              <w:top w:val="single" w:sz="12" w:space="0" w:color="auto"/>
              <w:left w:val="single" w:sz="18" w:space="0" w:color="auto"/>
              <w:bottom w:val="dotted" w:sz="4" w:space="0" w:color="auto"/>
              <w:right w:val="single" w:sz="18" w:space="0" w:color="auto"/>
            </w:tcBorders>
            <w:shd w:val="clear" w:color="auto" w:fill="ffffff"/>
            <w:vAlign w:val="center"/>
            <w:hideMark/>
          </w:tcPr>
          <w:p>
            <w:pPr>
              <w:pStyle w:val="style0"/>
              <w:tabs>
                <w:tab w:val="left" w:leader="none" w:pos="0"/>
              </w:tabs>
              <w:spacing w:after="0" w:lineRule="auto" w:line="240"/>
              <w:jc w:val="center"/>
              <w:rPr>
                <w:rFonts w:ascii="Simplified Arabic" w:cs="Simplified Arabic" w:eastAsia="Times New Roman" w:hAnsi="Simplified Arabic"/>
                <w:kern w:val="0"/>
                <w:sz w:val="22"/>
                <w:szCs w:val="22"/>
                <w:rtl/>
                <w14:ligatures xmlns:w14="http://schemas.microsoft.com/office/word/2010/wordml" w14:val="none"/>
              </w:rPr>
            </w:pPr>
            <w:r>
              <w:rPr>
                <w:rFonts w:ascii="Simplified Arabic" w:cs="Simplified Arabic" w:eastAsia="Times New Roman" w:hAnsi="Simplified Arabic"/>
                <w:kern w:val="0"/>
                <w:sz w:val="22"/>
                <w:szCs w:val="22"/>
                <w:rtl/>
                <w14:ligatures xmlns:w14="http://schemas.microsoft.com/office/word/2010/wordml" w14:val="none"/>
              </w:rPr>
              <w:t>0.805</w:t>
            </w:r>
          </w:p>
        </w:tc>
      </w:tr>
      <w:tr>
        <w:tblPrEx/>
        <w:trPr>
          <w:jc w:val="center"/>
        </w:trPr>
        <w:tc>
          <w:tcPr>
            <w:tcW w:w="1340" w:type="dxa"/>
            <w:tcBorders>
              <w:top w:val="single" w:sz="18" w:space="0" w:color="auto"/>
              <w:left w:val="single" w:sz="18" w:space="0" w:color="auto"/>
              <w:bottom w:val="single" w:sz="18" w:space="0" w:color="auto"/>
              <w:right w:val="single" w:sz="18" w:space="0" w:color="auto"/>
            </w:tcBorders>
            <w:shd w:val="clear" w:color="auto" w:fill="ffff00"/>
            <w:vAlign w:val="center"/>
            <w:hideMark/>
          </w:tcPr>
          <w:p>
            <w:pPr>
              <w:pStyle w:val="style0"/>
              <w:spacing w:after="0" w:lineRule="auto" w:line="312"/>
              <w:ind w:left="23"/>
              <w:jc w:val="center"/>
              <w:rPr>
                <w:rFonts w:ascii="Simplified Arabic" w:cs="Simplified Arabic" w:eastAsia="Times New Roman" w:hAnsi="Simplified Arabic"/>
                <w:kern w:val="0"/>
                <w:sz w:val="22"/>
                <w:szCs w:val="22"/>
                <w:rtl/>
                <w14:ligatures xmlns:w14="http://schemas.microsoft.com/office/word/2010/wordml" w14:val="none"/>
              </w:rPr>
            </w:pPr>
            <w:r>
              <w:rPr>
                <w:rFonts w:ascii="Simplified Arabic" w:cs="Simplified Arabic" w:eastAsia="Times New Roman" w:hAnsi="Simplified Arabic"/>
                <w:kern w:val="0"/>
                <w:sz w:val="22"/>
                <w:szCs w:val="22"/>
                <w:rtl/>
                <w14:ligatures xmlns:w14="http://schemas.microsoft.com/office/word/2010/wordml" w14:val="none"/>
              </w:rPr>
              <w:t>المحور ككل</w:t>
            </w:r>
          </w:p>
        </w:tc>
        <w:tc>
          <w:tcPr>
            <w:tcW w:w="3080" w:type="dxa"/>
            <w:tcBorders>
              <w:top w:val="single" w:sz="18" w:space="0" w:color="auto"/>
              <w:left w:val="single" w:sz="18" w:space="0" w:color="auto"/>
              <w:bottom w:val="single" w:sz="18" w:space="0" w:color="auto"/>
              <w:right w:val="single" w:sz="18" w:space="0" w:color="auto"/>
            </w:tcBorders>
            <w:shd w:val="clear" w:color="auto" w:fill="f3f3f3"/>
            <w:hideMark/>
          </w:tcPr>
          <w:p>
            <w:pPr>
              <w:pStyle w:val="style0"/>
              <w:spacing w:after="0" w:lineRule="auto" w:line="240"/>
              <w:jc w:val="center"/>
              <w:rPr>
                <w:rFonts w:ascii="Simplified Arabic" w:cs="Simplified Arabic" w:eastAsia="Times New Roman" w:hAnsi="Simplified Arabic"/>
                <w:kern w:val="0"/>
                <w:sz w:val="22"/>
                <w:szCs w:val="22"/>
                <w:lang w:bidi="ar-JO"/>
                <w14:ligatures xmlns:w14="http://schemas.microsoft.com/office/word/2010/wordml" w14:val="none"/>
              </w:rPr>
            </w:pPr>
            <w:r>
              <w:rPr>
                <w:rFonts w:ascii="Simplified Arabic" w:cs="Simplified Arabic" w:eastAsia="Times New Roman" w:hAnsi="Simplified Arabic"/>
                <w:kern w:val="0"/>
                <w:sz w:val="22"/>
                <w:szCs w:val="22"/>
                <w:rtl/>
                <w:lang w:bidi="ar-JO"/>
                <w14:ligatures xmlns:w14="http://schemas.microsoft.com/office/word/2010/wordml" w14:val="none"/>
              </w:rPr>
              <w:t>مشكلات الهيئة القومية للتأمين الاجتماعي في مصر</w:t>
            </w:r>
          </w:p>
        </w:tc>
        <w:tc>
          <w:tcPr>
            <w:tcW w:w="1060" w:type="dxa"/>
            <w:tcBorders>
              <w:top w:val="single" w:sz="18" w:space="0" w:color="auto"/>
              <w:left w:val="single" w:sz="18" w:space="0" w:color="auto"/>
              <w:bottom w:val="single" w:sz="18" w:space="0" w:color="auto"/>
              <w:right w:val="single" w:sz="18" w:space="0" w:color="auto"/>
            </w:tcBorders>
            <w:shd w:val="clear" w:color="auto" w:fill="f3f3f3"/>
            <w:vAlign w:val="center"/>
            <w:hideMark/>
          </w:tcPr>
          <w:p>
            <w:pPr>
              <w:pStyle w:val="style0"/>
              <w:tabs>
                <w:tab w:val="left" w:leader="none" w:pos="0"/>
              </w:tabs>
              <w:spacing w:after="0" w:lineRule="auto" w:line="240"/>
              <w:jc w:val="center"/>
              <w:rPr>
                <w:rFonts w:ascii="Simplified Arabic" w:cs="Simplified Arabic" w:eastAsia="Times New Roman" w:hAnsi="Simplified Arabic"/>
                <w:kern w:val="0"/>
                <w:sz w:val="22"/>
                <w:szCs w:val="22"/>
                <w:rtl/>
                <w14:ligatures xmlns:w14="http://schemas.microsoft.com/office/word/2010/wordml" w14:val="none"/>
              </w:rPr>
            </w:pPr>
            <w:r>
              <w:rPr>
                <w:rFonts w:ascii="Simplified Arabic" w:cs="Simplified Arabic" w:eastAsia="Times New Roman" w:hAnsi="Simplified Arabic"/>
                <w:kern w:val="0"/>
                <w:sz w:val="22"/>
                <w:szCs w:val="22"/>
                <w:rtl/>
                <w14:ligatures xmlns:w14="http://schemas.microsoft.com/office/word/2010/wordml" w14:val="none"/>
              </w:rPr>
              <w:t>31</w:t>
            </w:r>
          </w:p>
        </w:tc>
        <w:tc>
          <w:tcPr>
            <w:tcW w:w="1609" w:type="dxa"/>
            <w:tcBorders>
              <w:top w:val="single" w:sz="18" w:space="0" w:color="auto"/>
              <w:left w:val="single" w:sz="18" w:space="0" w:color="auto"/>
              <w:bottom w:val="single" w:sz="18" w:space="0" w:color="auto"/>
              <w:right w:val="single" w:sz="18" w:space="0" w:color="auto"/>
            </w:tcBorders>
            <w:shd w:val="clear" w:color="auto" w:fill="f3f3f3"/>
            <w:vAlign w:val="center"/>
            <w:hideMark/>
          </w:tcPr>
          <w:p>
            <w:pPr>
              <w:pStyle w:val="style0"/>
              <w:tabs>
                <w:tab w:val="left" w:leader="none" w:pos="0"/>
              </w:tabs>
              <w:spacing w:after="0" w:lineRule="auto" w:line="240"/>
              <w:jc w:val="center"/>
              <w:rPr>
                <w:rFonts w:ascii="Simplified Arabic" w:cs="Simplified Arabic" w:eastAsia="Times New Roman" w:hAnsi="Simplified Arabic"/>
                <w:kern w:val="0"/>
                <w:sz w:val="22"/>
                <w:szCs w:val="22"/>
                <w:rtl/>
                <w14:ligatures xmlns:w14="http://schemas.microsoft.com/office/word/2010/wordml" w14:val="none"/>
              </w:rPr>
            </w:pPr>
            <w:r>
              <w:rPr>
                <w:rFonts w:ascii="Simplified Arabic" w:cs="Simplified Arabic" w:eastAsia="Times New Roman" w:hAnsi="Simplified Arabic"/>
                <w:kern w:val="0"/>
                <w:sz w:val="22"/>
                <w:szCs w:val="22"/>
                <w:rtl/>
                <w14:ligatures xmlns:w14="http://schemas.microsoft.com/office/word/2010/wordml" w14:val="none"/>
              </w:rPr>
              <w:t>0.949</w:t>
            </w:r>
          </w:p>
        </w:tc>
      </w:tr>
      <w:bookmarkStart w:id="64" w:name="_Hlk205921037"/>
      <w:tr>
        <w:tblPrEx/>
        <w:trPr>
          <w:jc w:val="center"/>
        </w:trPr>
        <w:tc>
          <w:tcPr>
            <w:tcW w:w="1340" w:type="dxa"/>
            <w:tcBorders>
              <w:top w:val="single" w:sz="18" w:space="0" w:color="auto"/>
              <w:left w:val="single" w:sz="18" w:space="0" w:color="auto"/>
              <w:bottom w:val="single" w:sz="12" w:space="0" w:color="auto"/>
              <w:right w:val="single" w:sz="18" w:space="0" w:color="auto"/>
            </w:tcBorders>
            <w:shd w:val="clear" w:color="auto" w:fill="ffff00"/>
            <w:vAlign w:val="center"/>
            <w:hideMark/>
          </w:tcPr>
          <w:p>
            <w:pPr>
              <w:pStyle w:val="style0"/>
              <w:spacing w:after="0" w:lineRule="auto" w:line="312"/>
              <w:ind w:left="23"/>
              <w:jc w:val="center"/>
              <w:rPr>
                <w:rFonts w:ascii="Simplified Arabic" w:cs="Simplified Arabic" w:eastAsia="Times New Roman" w:hAnsi="Simplified Arabic"/>
                <w:kern w:val="0"/>
                <w:sz w:val="22"/>
                <w:szCs w:val="22"/>
                <w:rtl/>
                <w14:ligatures xmlns:w14="http://schemas.microsoft.com/office/word/2010/wordml" w14:val="none"/>
              </w:rPr>
            </w:pPr>
            <w:r>
              <w:rPr>
                <w:rFonts w:ascii="Simplified Arabic" w:cs="Simplified Arabic" w:eastAsia="Times New Roman" w:hAnsi="Simplified Arabic"/>
                <w:kern w:val="0"/>
                <w:sz w:val="22"/>
                <w:szCs w:val="22"/>
                <w:rtl/>
                <w14:ligatures xmlns:w14="http://schemas.microsoft.com/office/word/2010/wordml" w14:val="none"/>
              </w:rPr>
              <w:t>اولا</w:t>
            </w:r>
          </w:p>
        </w:tc>
        <w:tc>
          <w:tcPr>
            <w:tcW w:w="3080" w:type="dxa"/>
            <w:tcBorders>
              <w:top w:val="single" w:sz="18" w:space="0" w:color="auto"/>
              <w:left w:val="single" w:sz="18" w:space="0" w:color="auto"/>
              <w:bottom w:val="single" w:sz="12" w:space="0" w:color="auto"/>
              <w:right w:val="single" w:sz="18" w:space="0" w:color="auto"/>
            </w:tcBorders>
            <w:shd w:val="clear" w:color="auto" w:fill="ffffff"/>
            <w:hideMark/>
          </w:tcPr>
          <w:p>
            <w:pPr>
              <w:pStyle w:val="style0"/>
              <w:spacing w:after="0" w:lineRule="auto" w:line="240"/>
              <w:jc w:val="center"/>
              <w:rPr>
                <w:rFonts w:ascii="Simplified Arabic" w:cs="Simplified Arabic" w:eastAsia="Times New Roman" w:hAnsi="Simplified Arabic"/>
                <w:kern w:val="0"/>
                <w:sz w:val="22"/>
                <w:szCs w:val="22"/>
                <w:rtl/>
                <w14:ligatures xmlns:w14="http://schemas.microsoft.com/office/word/2010/wordml" w14:val="none"/>
              </w:rPr>
            </w:pPr>
            <w:r>
              <w:rPr>
                <w:rFonts w:ascii="Simplified Arabic" w:cs="Simplified Arabic" w:eastAsia="Times New Roman" w:hAnsi="Simplified Arabic"/>
                <w:kern w:val="0"/>
                <w:sz w:val="22"/>
                <w:szCs w:val="22"/>
                <w:rtl/>
                <w14:ligatures xmlns:w14="http://schemas.microsoft.com/office/word/2010/wordml" w14:val="none"/>
              </w:rPr>
              <w:t>التهرب من التأمين</w:t>
            </w:r>
          </w:p>
        </w:tc>
        <w:tc>
          <w:tcPr>
            <w:tcW w:w="1060" w:type="dxa"/>
            <w:tcBorders>
              <w:top w:val="single" w:sz="18" w:space="0" w:color="auto"/>
              <w:left w:val="single" w:sz="18" w:space="0" w:color="auto"/>
              <w:bottom w:val="single" w:sz="12" w:space="0" w:color="auto"/>
              <w:right w:val="single" w:sz="18" w:space="0" w:color="auto"/>
            </w:tcBorders>
            <w:shd w:val="clear" w:color="auto" w:fill="ffffff"/>
            <w:vAlign w:val="center"/>
            <w:hideMark/>
          </w:tcPr>
          <w:p>
            <w:pPr>
              <w:pStyle w:val="style0"/>
              <w:tabs>
                <w:tab w:val="left" w:leader="none" w:pos="0"/>
              </w:tabs>
              <w:spacing w:after="0" w:lineRule="auto" w:line="240"/>
              <w:jc w:val="center"/>
              <w:rPr>
                <w:rFonts w:ascii="Simplified Arabic" w:cs="Simplified Arabic" w:eastAsia="Times New Roman" w:hAnsi="Simplified Arabic"/>
                <w:kern w:val="0"/>
                <w:sz w:val="22"/>
                <w:szCs w:val="22"/>
                <w:rtl/>
                <w14:ligatures xmlns:w14="http://schemas.microsoft.com/office/word/2010/wordml" w14:val="none"/>
              </w:rPr>
            </w:pPr>
            <w:r>
              <w:rPr>
                <w:rFonts w:ascii="Simplified Arabic" w:cs="Simplified Arabic" w:eastAsia="Times New Roman" w:hAnsi="Simplified Arabic"/>
                <w:kern w:val="0"/>
                <w:sz w:val="22"/>
                <w:szCs w:val="22"/>
                <w:rtl/>
                <w14:ligatures xmlns:w14="http://schemas.microsoft.com/office/word/2010/wordml" w14:val="none"/>
              </w:rPr>
              <w:t>6</w:t>
            </w:r>
          </w:p>
        </w:tc>
        <w:tc>
          <w:tcPr>
            <w:tcW w:w="1609" w:type="dxa"/>
            <w:tcBorders>
              <w:top w:val="single" w:sz="18" w:space="0" w:color="auto"/>
              <w:left w:val="single" w:sz="18" w:space="0" w:color="auto"/>
              <w:bottom w:val="single" w:sz="12" w:space="0" w:color="auto"/>
              <w:right w:val="single" w:sz="18" w:space="0" w:color="auto"/>
            </w:tcBorders>
            <w:shd w:val="clear" w:color="auto" w:fill="ffffff"/>
            <w:vAlign w:val="center"/>
            <w:hideMark/>
          </w:tcPr>
          <w:p>
            <w:pPr>
              <w:pStyle w:val="style0"/>
              <w:tabs>
                <w:tab w:val="left" w:leader="none" w:pos="0"/>
              </w:tabs>
              <w:spacing w:after="0" w:lineRule="auto" w:line="240"/>
              <w:jc w:val="center"/>
              <w:rPr>
                <w:rFonts w:ascii="Simplified Arabic" w:cs="Simplified Arabic" w:eastAsia="Times New Roman" w:hAnsi="Simplified Arabic"/>
                <w:kern w:val="0"/>
                <w:sz w:val="22"/>
                <w:szCs w:val="22"/>
                <w:rtl/>
                <w14:ligatures xmlns:w14="http://schemas.microsoft.com/office/word/2010/wordml" w14:val="none"/>
              </w:rPr>
            </w:pPr>
            <w:r>
              <w:rPr>
                <w:rFonts w:ascii="Simplified Arabic" w:cs="Simplified Arabic" w:eastAsia="Times New Roman" w:hAnsi="Simplified Arabic"/>
                <w:kern w:val="0"/>
                <w:sz w:val="22"/>
                <w:szCs w:val="22"/>
                <w:rtl/>
                <w14:ligatures xmlns:w14="http://schemas.microsoft.com/office/word/2010/wordml" w14:val="none"/>
              </w:rPr>
              <w:t>0.834</w:t>
            </w:r>
          </w:p>
        </w:tc>
      </w:tr>
      <w:tr>
        <w:tblPrEx/>
        <w:trPr>
          <w:jc w:val="center"/>
        </w:trPr>
        <w:tc>
          <w:tcPr>
            <w:tcW w:w="1340" w:type="dxa"/>
            <w:tcBorders>
              <w:top w:val="single" w:sz="12" w:space="0" w:color="auto"/>
              <w:left w:val="single" w:sz="18" w:space="0" w:color="auto"/>
              <w:bottom w:val="single" w:sz="12" w:space="0" w:color="auto"/>
              <w:right w:val="single" w:sz="18" w:space="0" w:color="auto"/>
            </w:tcBorders>
            <w:shd w:val="clear" w:color="auto" w:fill="ffff00"/>
            <w:vAlign w:val="center"/>
            <w:hideMark/>
          </w:tcPr>
          <w:p>
            <w:pPr>
              <w:pStyle w:val="style0"/>
              <w:spacing w:after="0" w:lineRule="auto" w:line="312"/>
              <w:ind w:left="23"/>
              <w:jc w:val="center"/>
              <w:rPr>
                <w:rFonts w:ascii="Simplified Arabic" w:cs="Simplified Arabic" w:eastAsia="Times New Roman" w:hAnsi="Simplified Arabic"/>
                <w:kern w:val="0"/>
                <w:sz w:val="22"/>
                <w:szCs w:val="22"/>
                <w:rtl/>
                <w14:ligatures xmlns:w14="http://schemas.microsoft.com/office/word/2010/wordml" w14:val="none"/>
              </w:rPr>
            </w:pPr>
            <w:r>
              <w:rPr>
                <w:rFonts w:ascii="Simplified Arabic" w:cs="Simplified Arabic" w:eastAsia="Times New Roman" w:hAnsi="Simplified Arabic"/>
                <w:kern w:val="0"/>
                <w:sz w:val="22"/>
                <w:szCs w:val="22"/>
                <w:rtl/>
                <w14:ligatures xmlns:w14="http://schemas.microsoft.com/office/word/2010/wordml" w14:val="none"/>
              </w:rPr>
              <w:t>ثانيا</w:t>
            </w:r>
          </w:p>
        </w:tc>
        <w:tc>
          <w:tcPr>
            <w:tcW w:w="3080" w:type="dxa"/>
            <w:tcBorders>
              <w:top w:val="single" w:sz="12" w:space="0" w:color="auto"/>
              <w:left w:val="single" w:sz="18" w:space="0" w:color="auto"/>
              <w:bottom w:val="single" w:sz="12" w:space="0" w:color="auto"/>
              <w:right w:val="single" w:sz="18" w:space="0" w:color="auto"/>
            </w:tcBorders>
            <w:shd w:val="clear" w:color="auto" w:fill="ffffff"/>
            <w:hideMark/>
          </w:tcPr>
          <w:p>
            <w:pPr>
              <w:pStyle w:val="style0"/>
              <w:spacing w:after="0" w:lineRule="auto" w:line="240"/>
              <w:jc w:val="center"/>
              <w:rPr>
                <w:rFonts w:ascii="Simplified Arabic" w:cs="Simplified Arabic" w:eastAsia="Times New Roman" w:hAnsi="Simplified Arabic"/>
                <w:kern w:val="0"/>
                <w:sz w:val="22"/>
                <w:szCs w:val="22"/>
                <w:rtl/>
                <w14:ligatures xmlns:w14="http://schemas.microsoft.com/office/word/2010/wordml" w14:val="none"/>
              </w:rPr>
            </w:pPr>
            <w:r>
              <w:rPr>
                <w:rFonts w:ascii="Simplified Arabic" w:cs="Simplified Arabic" w:eastAsia="Aptos" w:hAnsi="Simplified Arabic"/>
                <w:color w:val="000000"/>
                <w:sz w:val="22"/>
                <w:szCs w:val="22"/>
                <w:rtl/>
              </w:rPr>
              <w:t>المعاش المبكر للعالقين</w:t>
            </w:r>
          </w:p>
        </w:tc>
        <w:tc>
          <w:tcPr>
            <w:tcW w:w="1060" w:type="dxa"/>
            <w:tcBorders>
              <w:top w:val="single" w:sz="12" w:space="0" w:color="auto"/>
              <w:left w:val="single" w:sz="18" w:space="0" w:color="auto"/>
              <w:bottom w:val="single" w:sz="12" w:space="0" w:color="auto"/>
              <w:right w:val="single" w:sz="18" w:space="0" w:color="auto"/>
            </w:tcBorders>
            <w:shd w:val="clear" w:color="auto" w:fill="ffffff"/>
            <w:vAlign w:val="center"/>
            <w:hideMark/>
          </w:tcPr>
          <w:p>
            <w:pPr>
              <w:pStyle w:val="style0"/>
              <w:tabs>
                <w:tab w:val="left" w:leader="none" w:pos="0"/>
              </w:tabs>
              <w:spacing w:after="0" w:lineRule="auto" w:line="240"/>
              <w:jc w:val="center"/>
              <w:rPr>
                <w:rFonts w:ascii="Simplified Arabic" w:cs="Simplified Arabic" w:eastAsia="Times New Roman" w:hAnsi="Simplified Arabic"/>
                <w:kern w:val="0"/>
                <w:sz w:val="22"/>
                <w:szCs w:val="22"/>
                <w:rtl/>
                <w14:ligatures xmlns:w14="http://schemas.microsoft.com/office/word/2010/wordml" w14:val="none"/>
              </w:rPr>
            </w:pPr>
            <w:r>
              <w:rPr>
                <w:rFonts w:ascii="Simplified Arabic" w:cs="Simplified Arabic" w:eastAsia="Times New Roman" w:hAnsi="Simplified Arabic"/>
                <w:kern w:val="0"/>
                <w:sz w:val="22"/>
                <w:szCs w:val="22"/>
                <w:rtl/>
                <w14:ligatures xmlns:w14="http://schemas.microsoft.com/office/word/2010/wordml" w14:val="none"/>
              </w:rPr>
              <w:t>4</w:t>
            </w:r>
          </w:p>
        </w:tc>
        <w:tc>
          <w:tcPr>
            <w:tcW w:w="1609" w:type="dxa"/>
            <w:tcBorders>
              <w:top w:val="single" w:sz="12" w:space="0" w:color="auto"/>
              <w:left w:val="single" w:sz="18" w:space="0" w:color="auto"/>
              <w:bottom w:val="single" w:sz="12" w:space="0" w:color="auto"/>
              <w:right w:val="single" w:sz="18" w:space="0" w:color="auto"/>
            </w:tcBorders>
            <w:shd w:val="clear" w:color="auto" w:fill="ffffff"/>
            <w:vAlign w:val="center"/>
            <w:hideMark/>
          </w:tcPr>
          <w:p>
            <w:pPr>
              <w:pStyle w:val="style0"/>
              <w:tabs>
                <w:tab w:val="left" w:leader="none" w:pos="0"/>
              </w:tabs>
              <w:spacing w:after="0" w:lineRule="auto" w:line="240"/>
              <w:jc w:val="center"/>
              <w:rPr>
                <w:rFonts w:ascii="Simplified Arabic" w:cs="Simplified Arabic" w:eastAsia="Times New Roman" w:hAnsi="Simplified Arabic"/>
                <w:kern w:val="0"/>
                <w:sz w:val="22"/>
                <w:szCs w:val="22"/>
                <w:rtl/>
                <w14:ligatures xmlns:w14="http://schemas.microsoft.com/office/word/2010/wordml" w14:val="none"/>
              </w:rPr>
            </w:pPr>
            <w:r>
              <w:rPr>
                <w:rFonts w:ascii="Simplified Arabic" w:cs="Simplified Arabic" w:eastAsia="Times New Roman" w:hAnsi="Simplified Arabic"/>
                <w:kern w:val="0"/>
                <w:sz w:val="22"/>
                <w:szCs w:val="22"/>
                <w:rtl/>
                <w14:ligatures xmlns:w14="http://schemas.microsoft.com/office/word/2010/wordml" w14:val="none"/>
              </w:rPr>
              <w:t>0.707</w:t>
            </w:r>
          </w:p>
        </w:tc>
      </w:tr>
      <w:tr>
        <w:tblPrEx/>
        <w:trPr>
          <w:jc w:val="center"/>
        </w:trPr>
        <w:tc>
          <w:tcPr>
            <w:tcW w:w="1340" w:type="dxa"/>
            <w:tcBorders>
              <w:top w:val="single" w:sz="12" w:space="0" w:color="auto"/>
              <w:left w:val="single" w:sz="18" w:space="0" w:color="auto"/>
              <w:bottom w:val="single" w:sz="12" w:space="0" w:color="auto"/>
              <w:right w:val="single" w:sz="18" w:space="0" w:color="auto"/>
            </w:tcBorders>
            <w:shd w:val="clear" w:color="auto" w:fill="ffff00"/>
            <w:vAlign w:val="center"/>
            <w:hideMark/>
          </w:tcPr>
          <w:p>
            <w:pPr>
              <w:pStyle w:val="style0"/>
              <w:spacing w:after="0" w:lineRule="auto" w:line="312"/>
              <w:ind w:left="23"/>
              <w:jc w:val="center"/>
              <w:rPr>
                <w:rFonts w:ascii="Simplified Arabic" w:cs="Simplified Arabic" w:eastAsia="Times New Roman" w:hAnsi="Simplified Arabic"/>
                <w:kern w:val="0"/>
                <w:sz w:val="22"/>
                <w:szCs w:val="22"/>
                <w:rtl/>
                <w14:ligatures xmlns:w14="http://schemas.microsoft.com/office/word/2010/wordml" w14:val="none"/>
              </w:rPr>
            </w:pPr>
            <w:r>
              <w:rPr>
                <w:rFonts w:ascii="Simplified Arabic" w:cs="Simplified Arabic" w:eastAsia="Times New Roman" w:hAnsi="Simplified Arabic"/>
                <w:kern w:val="0"/>
                <w:sz w:val="22"/>
                <w:szCs w:val="22"/>
                <w:rtl/>
                <w14:ligatures xmlns:w14="http://schemas.microsoft.com/office/word/2010/wordml" w14:val="none"/>
              </w:rPr>
              <w:t>ثالثا</w:t>
            </w:r>
          </w:p>
        </w:tc>
        <w:tc>
          <w:tcPr>
            <w:tcW w:w="3080" w:type="dxa"/>
            <w:tcBorders>
              <w:top w:val="single" w:sz="12" w:space="0" w:color="auto"/>
              <w:left w:val="single" w:sz="18" w:space="0" w:color="auto"/>
              <w:bottom w:val="single" w:sz="12" w:space="0" w:color="auto"/>
              <w:right w:val="single" w:sz="18" w:space="0" w:color="auto"/>
            </w:tcBorders>
            <w:shd w:val="clear" w:color="auto" w:fill="ffffff"/>
            <w:hideMark/>
          </w:tcPr>
          <w:p>
            <w:pPr>
              <w:pStyle w:val="style0"/>
              <w:spacing w:after="0" w:lineRule="auto" w:line="240"/>
              <w:jc w:val="center"/>
              <w:rPr>
                <w:rFonts w:ascii="Simplified Arabic" w:cs="Simplified Arabic" w:eastAsia="Times New Roman" w:hAnsi="Simplified Arabic"/>
                <w:kern w:val="0"/>
                <w:sz w:val="22"/>
                <w:szCs w:val="22"/>
                <w:rtl/>
                <w14:ligatures xmlns:w14="http://schemas.microsoft.com/office/word/2010/wordml" w14:val="none"/>
              </w:rPr>
            </w:pPr>
            <w:r>
              <w:rPr>
                <w:rFonts w:ascii="Simplified Arabic" w:cs="Simplified Arabic" w:eastAsia="Times New Roman" w:hAnsi="Simplified Arabic"/>
                <w:kern w:val="0"/>
                <w:sz w:val="22"/>
                <w:szCs w:val="22"/>
                <w:rtl/>
                <w14:ligatures xmlns:w14="http://schemas.microsoft.com/office/word/2010/wordml" w14:val="none"/>
              </w:rPr>
              <w:t>التحويل من فئة صاحب عمل الي عامل</w:t>
            </w:r>
          </w:p>
        </w:tc>
        <w:tc>
          <w:tcPr>
            <w:tcW w:w="1060" w:type="dxa"/>
            <w:tcBorders>
              <w:top w:val="single" w:sz="12" w:space="0" w:color="auto"/>
              <w:left w:val="single" w:sz="18" w:space="0" w:color="auto"/>
              <w:bottom w:val="single" w:sz="12" w:space="0" w:color="auto"/>
              <w:right w:val="single" w:sz="18" w:space="0" w:color="auto"/>
            </w:tcBorders>
            <w:shd w:val="clear" w:color="auto" w:fill="ffffff"/>
            <w:vAlign w:val="center"/>
            <w:hideMark/>
          </w:tcPr>
          <w:p>
            <w:pPr>
              <w:pStyle w:val="style0"/>
              <w:tabs>
                <w:tab w:val="left" w:leader="none" w:pos="0"/>
              </w:tabs>
              <w:spacing w:after="0" w:lineRule="auto" w:line="240"/>
              <w:jc w:val="center"/>
              <w:rPr>
                <w:rFonts w:ascii="Simplified Arabic" w:cs="Simplified Arabic" w:eastAsia="Times New Roman" w:hAnsi="Simplified Arabic"/>
                <w:kern w:val="0"/>
                <w:sz w:val="22"/>
                <w:szCs w:val="22"/>
                <w:rtl/>
                <w14:ligatures xmlns:w14="http://schemas.microsoft.com/office/word/2010/wordml" w14:val="none"/>
              </w:rPr>
            </w:pPr>
            <w:r>
              <w:rPr>
                <w:rFonts w:ascii="Simplified Arabic" w:cs="Simplified Arabic" w:eastAsia="Times New Roman" w:hAnsi="Simplified Arabic"/>
                <w:kern w:val="0"/>
                <w:sz w:val="22"/>
                <w:szCs w:val="22"/>
                <w:rtl/>
                <w14:ligatures xmlns:w14="http://schemas.microsoft.com/office/word/2010/wordml" w14:val="none"/>
              </w:rPr>
              <w:t>4</w:t>
            </w:r>
          </w:p>
        </w:tc>
        <w:tc>
          <w:tcPr>
            <w:tcW w:w="1609" w:type="dxa"/>
            <w:tcBorders>
              <w:top w:val="single" w:sz="12" w:space="0" w:color="auto"/>
              <w:left w:val="single" w:sz="18" w:space="0" w:color="auto"/>
              <w:bottom w:val="single" w:sz="12" w:space="0" w:color="auto"/>
              <w:right w:val="single" w:sz="18" w:space="0" w:color="auto"/>
            </w:tcBorders>
            <w:shd w:val="clear" w:color="auto" w:fill="ffffff"/>
            <w:vAlign w:val="center"/>
            <w:hideMark/>
          </w:tcPr>
          <w:p>
            <w:pPr>
              <w:pStyle w:val="style0"/>
              <w:tabs>
                <w:tab w:val="left" w:leader="none" w:pos="0"/>
              </w:tabs>
              <w:spacing w:after="0" w:lineRule="auto" w:line="240"/>
              <w:jc w:val="center"/>
              <w:rPr>
                <w:rFonts w:ascii="Simplified Arabic" w:cs="Simplified Arabic" w:eastAsia="Times New Roman" w:hAnsi="Simplified Arabic"/>
                <w:kern w:val="0"/>
                <w:sz w:val="22"/>
                <w:szCs w:val="22"/>
                <w:rtl/>
                <w14:ligatures xmlns:w14="http://schemas.microsoft.com/office/word/2010/wordml" w14:val="none"/>
              </w:rPr>
            </w:pPr>
            <w:r>
              <w:rPr>
                <w:rFonts w:ascii="Simplified Arabic" w:cs="Simplified Arabic" w:eastAsia="Times New Roman" w:hAnsi="Simplified Arabic"/>
                <w:kern w:val="0"/>
                <w:sz w:val="22"/>
                <w:szCs w:val="22"/>
                <w:rtl/>
                <w14:ligatures xmlns:w14="http://schemas.microsoft.com/office/word/2010/wordml" w14:val="none"/>
              </w:rPr>
              <w:t>0.786</w:t>
            </w:r>
          </w:p>
        </w:tc>
      </w:tr>
      <w:tr>
        <w:tblPrEx/>
        <w:trPr>
          <w:jc w:val="center"/>
        </w:trPr>
        <w:tc>
          <w:tcPr>
            <w:tcW w:w="1340" w:type="dxa"/>
            <w:tcBorders>
              <w:top w:val="single" w:sz="12" w:space="0" w:color="auto"/>
              <w:left w:val="single" w:sz="18" w:space="0" w:color="auto"/>
              <w:bottom w:val="single" w:sz="12" w:space="0" w:color="auto"/>
              <w:right w:val="single" w:sz="18" w:space="0" w:color="auto"/>
            </w:tcBorders>
            <w:shd w:val="clear" w:color="auto" w:fill="ffff00"/>
            <w:vAlign w:val="center"/>
            <w:hideMark/>
          </w:tcPr>
          <w:p>
            <w:pPr>
              <w:pStyle w:val="style0"/>
              <w:spacing w:after="0" w:lineRule="auto" w:line="312"/>
              <w:ind w:left="23"/>
              <w:jc w:val="center"/>
              <w:rPr>
                <w:rFonts w:ascii="Simplified Arabic" w:cs="Simplified Arabic" w:eastAsia="Times New Roman" w:hAnsi="Simplified Arabic"/>
                <w:kern w:val="0"/>
                <w:sz w:val="22"/>
                <w:szCs w:val="22"/>
                <w:rtl/>
                <w14:ligatures xmlns:w14="http://schemas.microsoft.com/office/word/2010/wordml" w14:val="none"/>
              </w:rPr>
            </w:pPr>
            <w:r>
              <w:rPr>
                <w:rFonts w:ascii="Simplified Arabic" w:cs="Simplified Arabic" w:eastAsia="Times New Roman" w:hAnsi="Simplified Arabic"/>
                <w:kern w:val="0"/>
                <w:sz w:val="22"/>
                <w:szCs w:val="22"/>
                <w:rtl/>
                <w14:ligatures xmlns:w14="http://schemas.microsoft.com/office/word/2010/wordml" w14:val="none"/>
              </w:rPr>
              <w:t>رابعا</w:t>
            </w:r>
          </w:p>
        </w:tc>
        <w:tc>
          <w:tcPr>
            <w:tcW w:w="3080" w:type="dxa"/>
            <w:tcBorders>
              <w:top w:val="single" w:sz="12" w:space="0" w:color="auto"/>
              <w:left w:val="single" w:sz="18" w:space="0" w:color="auto"/>
              <w:bottom w:val="single" w:sz="12" w:space="0" w:color="auto"/>
              <w:right w:val="single" w:sz="18" w:space="0" w:color="auto"/>
            </w:tcBorders>
            <w:shd w:val="clear" w:color="auto" w:fill="ffffff"/>
            <w:hideMark/>
          </w:tcPr>
          <w:p>
            <w:pPr>
              <w:pStyle w:val="style0"/>
              <w:spacing w:after="0" w:lineRule="auto" w:line="240"/>
              <w:jc w:val="center"/>
              <w:rPr>
                <w:rFonts w:ascii="Simplified Arabic" w:cs="Simplified Arabic" w:eastAsia="Times New Roman" w:hAnsi="Simplified Arabic"/>
                <w:kern w:val="0"/>
                <w:sz w:val="22"/>
                <w:szCs w:val="22"/>
                <w:rtl/>
                <w14:ligatures xmlns:w14="http://schemas.microsoft.com/office/word/2010/wordml" w14:val="none"/>
              </w:rPr>
            </w:pPr>
            <w:r>
              <w:rPr>
                <w:rFonts w:ascii="Simplified Arabic" w:cs="Simplified Arabic" w:eastAsia="Times New Roman" w:hAnsi="Simplified Arabic"/>
                <w:kern w:val="0"/>
                <w:sz w:val="22"/>
                <w:szCs w:val="22"/>
                <w:rtl/>
                <w14:ligatures xmlns:w14="http://schemas.microsoft.com/office/word/2010/wordml" w14:val="none"/>
              </w:rPr>
              <w:t>اثبات علاقة العمل والاستقالة الصورية</w:t>
            </w:r>
          </w:p>
        </w:tc>
        <w:tc>
          <w:tcPr>
            <w:tcW w:w="1060" w:type="dxa"/>
            <w:tcBorders>
              <w:top w:val="single" w:sz="12" w:space="0" w:color="auto"/>
              <w:left w:val="single" w:sz="18" w:space="0" w:color="auto"/>
              <w:bottom w:val="single" w:sz="12" w:space="0" w:color="auto"/>
              <w:right w:val="single" w:sz="18" w:space="0" w:color="auto"/>
            </w:tcBorders>
            <w:shd w:val="clear" w:color="auto" w:fill="ffffff"/>
            <w:vAlign w:val="center"/>
            <w:hideMark/>
          </w:tcPr>
          <w:p>
            <w:pPr>
              <w:pStyle w:val="style0"/>
              <w:tabs>
                <w:tab w:val="left" w:leader="none" w:pos="0"/>
              </w:tabs>
              <w:spacing w:after="0" w:lineRule="auto" w:line="240"/>
              <w:jc w:val="center"/>
              <w:rPr>
                <w:rFonts w:ascii="Simplified Arabic" w:cs="Simplified Arabic" w:eastAsia="Times New Roman" w:hAnsi="Simplified Arabic"/>
                <w:kern w:val="0"/>
                <w:sz w:val="22"/>
                <w:szCs w:val="22"/>
                <w:rtl/>
                <w14:ligatures xmlns:w14="http://schemas.microsoft.com/office/word/2010/wordml" w14:val="none"/>
              </w:rPr>
            </w:pPr>
            <w:r>
              <w:rPr>
                <w:rFonts w:ascii="Simplified Arabic" w:cs="Simplified Arabic" w:eastAsia="Times New Roman" w:hAnsi="Simplified Arabic"/>
                <w:kern w:val="0"/>
                <w:sz w:val="22"/>
                <w:szCs w:val="22"/>
                <w:rtl/>
                <w14:ligatures xmlns:w14="http://schemas.microsoft.com/office/word/2010/wordml" w14:val="none"/>
              </w:rPr>
              <w:t>4</w:t>
            </w:r>
          </w:p>
        </w:tc>
        <w:tc>
          <w:tcPr>
            <w:tcW w:w="1609" w:type="dxa"/>
            <w:tcBorders>
              <w:top w:val="single" w:sz="12" w:space="0" w:color="auto"/>
              <w:left w:val="single" w:sz="18" w:space="0" w:color="auto"/>
              <w:bottom w:val="single" w:sz="12" w:space="0" w:color="auto"/>
              <w:right w:val="single" w:sz="18" w:space="0" w:color="auto"/>
            </w:tcBorders>
            <w:shd w:val="clear" w:color="auto" w:fill="ffffff"/>
            <w:vAlign w:val="center"/>
            <w:hideMark/>
          </w:tcPr>
          <w:p>
            <w:pPr>
              <w:pStyle w:val="style0"/>
              <w:tabs>
                <w:tab w:val="left" w:leader="none" w:pos="0"/>
              </w:tabs>
              <w:spacing w:after="0" w:lineRule="auto" w:line="240"/>
              <w:jc w:val="center"/>
              <w:rPr>
                <w:rFonts w:ascii="Simplified Arabic" w:cs="Simplified Arabic" w:eastAsia="Times New Roman" w:hAnsi="Simplified Arabic"/>
                <w:kern w:val="0"/>
                <w:sz w:val="22"/>
                <w:szCs w:val="22"/>
                <w:rtl/>
                <w14:ligatures xmlns:w14="http://schemas.microsoft.com/office/word/2010/wordml" w14:val="none"/>
              </w:rPr>
            </w:pPr>
            <w:r>
              <w:rPr>
                <w:rFonts w:ascii="Simplified Arabic" w:cs="Simplified Arabic" w:eastAsia="Times New Roman" w:hAnsi="Simplified Arabic"/>
                <w:kern w:val="0"/>
                <w:sz w:val="22"/>
                <w:szCs w:val="22"/>
                <w:rtl/>
                <w14:ligatures xmlns:w14="http://schemas.microsoft.com/office/word/2010/wordml" w14:val="none"/>
              </w:rPr>
              <w:t>0.735</w:t>
            </w:r>
          </w:p>
          <w:bookmarkEnd w:id="64"/>
        </w:tc>
      </w:tr>
      <w:tr>
        <w:tblPrEx/>
        <w:trPr>
          <w:jc w:val="center"/>
        </w:trPr>
        <w:tc>
          <w:tcPr>
            <w:tcW w:w="1340" w:type="dxa"/>
            <w:tcBorders>
              <w:top w:val="single" w:sz="12" w:space="0" w:color="auto"/>
              <w:left w:val="single" w:sz="18" w:space="0" w:color="auto"/>
              <w:bottom w:val="single" w:sz="12" w:space="0" w:color="auto"/>
              <w:right w:val="single" w:sz="18" w:space="0" w:color="auto"/>
            </w:tcBorders>
            <w:shd w:val="clear" w:color="auto" w:fill="ffff00"/>
            <w:vAlign w:val="center"/>
            <w:hideMark/>
          </w:tcPr>
          <w:p>
            <w:pPr>
              <w:pStyle w:val="style0"/>
              <w:spacing w:after="0" w:lineRule="auto" w:line="312"/>
              <w:ind w:left="23"/>
              <w:jc w:val="center"/>
              <w:rPr>
                <w:rFonts w:ascii="Simplified Arabic" w:cs="Simplified Arabic" w:eastAsia="Times New Roman" w:hAnsi="Simplified Arabic"/>
                <w:kern w:val="0"/>
                <w:sz w:val="22"/>
                <w:szCs w:val="22"/>
                <w:rtl/>
                <w14:ligatures xmlns:w14="http://schemas.microsoft.com/office/word/2010/wordml" w14:val="none"/>
              </w:rPr>
            </w:pPr>
            <w:r>
              <w:rPr>
                <w:rFonts w:ascii="Simplified Arabic" w:cs="Simplified Arabic" w:eastAsia="Times New Roman" w:hAnsi="Simplified Arabic"/>
                <w:kern w:val="0"/>
                <w:sz w:val="22"/>
                <w:szCs w:val="22"/>
                <w:rtl/>
                <w14:ligatures xmlns:w14="http://schemas.microsoft.com/office/word/2010/wordml" w14:val="none"/>
              </w:rPr>
              <w:t>خامسا</w:t>
            </w:r>
          </w:p>
        </w:tc>
        <w:tc>
          <w:tcPr>
            <w:tcW w:w="3080" w:type="dxa"/>
            <w:tcBorders>
              <w:top w:val="single" w:sz="12" w:space="0" w:color="auto"/>
              <w:left w:val="single" w:sz="18" w:space="0" w:color="auto"/>
              <w:bottom w:val="single" w:sz="12" w:space="0" w:color="auto"/>
              <w:right w:val="single" w:sz="18" w:space="0" w:color="auto"/>
            </w:tcBorders>
            <w:shd w:val="clear" w:color="auto" w:fill="ffffff"/>
            <w:hideMark/>
          </w:tcPr>
          <w:p>
            <w:pPr>
              <w:pStyle w:val="style0"/>
              <w:spacing w:after="0" w:lineRule="auto" w:line="240"/>
              <w:jc w:val="center"/>
              <w:rPr>
                <w:rFonts w:ascii="Simplified Arabic" w:cs="Simplified Arabic" w:eastAsia="Times New Roman" w:hAnsi="Simplified Arabic"/>
                <w:kern w:val="0"/>
                <w:sz w:val="22"/>
                <w:szCs w:val="22"/>
                <w:rtl/>
                <w14:ligatures xmlns:w14="http://schemas.microsoft.com/office/word/2010/wordml" w14:val="none"/>
              </w:rPr>
            </w:pPr>
            <w:r>
              <w:rPr>
                <w:rFonts w:ascii="Simplified Arabic" w:cs="Simplified Arabic" w:eastAsia="Times New Roman" w:hAnsi="Simplified Arabic"/>
                <w:kern w:val="0"/>
                <w:sz w:val="22"/>
                <w:szCs w:val="22"/>
                <w:rtl/>
                <w14:ligatures xmlns:w14="http://schemas.microsoft.com/office/word/2010/wordml" w14:val="none"/>
              </w:rPr>
              <w:t>الزواج العرفي (الزواج غير الموثق)</w:t>
            </w:r>
          </w:p>
        </w:tc>
        <w:tc>
          <w:tcPr>
            <w:tcW w:w="1060" w:type="dxa"/>
            <w:tcBorders>
              <w:top w:val="single" w:sz="12" w:space="0" w:color="auto"/>
              <w:left w:val="single" w:sz="18" w:space="0" w:color="auto"/>
              <w:bottom w:val="single" w:sz="12" w:space="0" w:color="auto"/>
              <w:right w:val="single" w:sz="18" w:space="0" w:color="auto"/>
            </w:tcBorders>
            <w:shd w:val="clear" w:color="auto" w:fill="ffffff"/>
            <w:vAlign w:val="center"/>
            <w:hideMark/>
          </w:tcPr>
          <w:p>
            <w:pPr>
              <w:pStyle w:val="style0"/>
              <w:tabs>
                <w:tab w:val="left" w:leader="none" w:pos="0"/>
              </w:tabs>
              <w:spacing w:after="0" w:lineRule="auto" w:line="240"/>
              <w:jc w:val="center"/>
              <w:rPr>
                <w:rFonts w:ascii="Simplified Arabic" w:cs="Simplified Arabic" w:eastAsia="Times New Roman" w:hAnsi="Simplified Arabic"/>
                <w:kern w:val="0"/>
                <w:sz w:val="22"/>
                <w:szCs w:val="22"/>
                <w:rtl/>
                <w14:ligatures xmlns:w14="http://schemas.microsoft.com/office/word/2010/wordml" w14:val="none"/>
              </w:rPr>
            </w:pPr>
            <w:r>
              <w:rPr>
                <w:rFonts w:ascii="Simplified Arabic" w:cs="Simplified Arabic" w:eastAsia="Times New Roman" w:hAnsi="Simplified Arabic"/>
                <w:kern w:val="0"/>
                <w:sz w:val="22"/>
                <w:szCs w:val="22"/>
                <w:rtl/>
                <w14:ligatures xmlns:w14="http://schemas.microsoft.com/office/word/2010/wordml" w14:val="none"/>
              </w:rPr>
              <w:t>4</w:t>
            </w:r>
          </w:p>
        </w:tc>
        <w:tc>
          <w:tcPr>
            <w:tcW w:w="1609" w:type="dxa"/>
            <w:tcBorders>
              <w:top w:val="single" w:sz="12" w:space="0" w:color="auto"/>
              <w:left w:val="single" w:sz="18" w:space="0" w:color="auto"/>
              <w:bottom w:val="single" w:sz="12" w:space="0" w:color="auto"/>
              <w:right w:val="single" w:sz="18" w:space="0" w:color="auto"/>
            </w:tcBorders>
            <w:shd w:val="clear" w:color="auto" w:fill="ffffff"/>
            <w:vAlign w:val="center"/>
            <w:hideMark/>
          </w:tcPr>
          <w:p>
            <w:pPr>
              <w:pStyle w:val="style0"/>
              <w:tabs>
                <w:tab w:val="left" w:leader="none" w:pos="0"/>
              </w:tabs>
              <w:spacing w:after="0" w:lineRule="auto" w:line="240"/>
              <w:jc w:val="center"/>
              <w:rPr>
                <w:rFonts w:ascii="Simplified Arabic" w:cs="Simplified Arabic" w:eastAsia="Times New Roman" w:hAnsi="Simplified Arabic"/>
                <w:kern w:val="0"/>
                <w:sz w:val="22"/>
                <w:szCs w:val="22"/>
                <w:rtl/>
                <w14:ligatures xmlns:w14="http://schemas.microsoft.com/office/word/2010/wordml" w14:val="none"/>
              </w:rPr>
            </w:pPr>
            <w:r>
              <w:rPr>
                <w:rFonts w:ascii="Simplified Arabic" w:cs="Simplified Arabic" w:eastAsia="Times New Roman" w:hAnsi="Simplified Arabic"/>
                <w:kern w:val="0"/>
                <w:sz w:val="22"/>
                <w:szCs w:val="22"/>
                <w:rtl/>
                <w14:ligatures xmlns:w14="http://schemas.microsoft.com/office/word/2010/wordml" w14:val="none"/>
              </w:rPr>
              <w:t>0.809</w:t>
            </w:r>
          </w:p>
        </w:tc>
      </w:tr>
      <w:tr>
        <w:tblPrEx/>
        <w:trPr>
          <w:jc w:val="center"/>
        </w:trPr>
        <w:tc>
          <w:tcPr>
            <w:tcW w:w="1340" w:type="dxa"/>
            <w:tcBorders>
              <w:top w:val="single" w:sz="12" w:space="0" w:color="auto"/>
              <w:left w:val="single" w:sz="18" w:space="0" w:color="auto"/>
              <w:bottom w:val="single" w:sz="12" w:space="0" w:color="auto"/>
              <w:right w:val="single" w:sz="18" w:space="0" w:color="auto"/>
            </w:tcBorders>
            <w:shd w:val="clear" w:color="auto" w:fill="ffff00"/>
            <w:vAlign w:val="center"/>
            <w:hideMark/>
          </w:tcPr>
          <w:p>
            <w:pPr>
              <w:pStyle w:val="style0"/>
              <w:spacing w:after="0" w:lineRule="auto" w:line="312"/>
              <w:ind w:left="23"/>
              <w:jc w:val="center"/>
              <w:rPr>
                <w:rFonts w:ascii="Simplified Arabic" w:cs="Simplified Arabic" w:eastAsia="Times New Roman" w:hAnsi="Simplified Arabic"/>
                <w:kern w:val="0"/>
                <w:sz w:val="22"/>
                <w:szCs w:val="22"/>
                <w:rtl/>
                <w14:ligatures xmlns:w14="http://schemas.microsoft.com/office/word/2010/wordml" w14:val="none"/>
              </w:rPr>
            </w:pPr>
            <w:r>
              <w:rPr>
                <w:rFonts w:ascii="Simplified Arabic" w:cs="Simplified Arabic" w:eastAsia="Times New Roman" w:hAnsi="Simplified Arabic"/>
                <w:kern w:val="0"/>
                <w:sz w:val="22"/>
                <w:szCs w:val="22"/>
                <w:rtl/>
                <w14:ligatures xmlns:w14="http://schemas.microsoft.com/office/word/2010/wordml" w14:val="none"/>
              </w:rPr>
              <w:t>سادسا</w:t>
            </w:r>
          </w:p>
        </w:tc>
        <w:tc>
          <w:tcPr>
            <w:tcW w:w="3080" w:type="dxa"/>
            <w:tcBorders>
              <w:top w:val="single" w:sz="12" w:space="0" w:color="auto"/>
              <w:left w:val="single" w:sz="18" w:space="0" w:color="auto"/>
              <w:bottom w:val="single" w:sz="12" w:space="0" w:color="auto"/>
              <w:right w:val="single" w:sz="18" w:space="0" w:color="auto"/>
            </w:tcBorders>
            <w:shd w:val="clear" w:color="auto" w:fill="ffffff"/>
            <w:hideMark/>
          </w:tcPr>
          <w:p>
            <w:pPr>
              <w:pStyle w:val="style0"/>
              <w:spacing w:after="0" w:lineRule="auto" w:line="240"/>
              <w:jc w:val="center"/>
              <w:rPr>
                <w:rFonts w:ascii="Simplified Arabic" w:cs="Simplified Arabic" w:eastAsia="Times New Roman" w:hAnsi="Simplified Arabic"/>
                <w:kern w:val="0"/>
                <w:sz w:val="22"/>
                <w:szCs w:val="22"/>
                <w:rtl/>
                <w14:ligatures xmlns:w14="http://schemas.microsoft.com/office/word/2010/wordml" w14:val="none"/>
              </w:rPr>
            </w:pPr>
            <w:r>
              <w:rPr>
                <w:rFonts w:ascii="Simplified Arabic" w:cs="Simplified Arabic" w:eastAsia="Aptos" w:hAnsi="Simplified Arabic"/>
                <w:color w:val="000000"/>
                <w:sz w:val="22"/>
                <w:szCs w:val="22"/>
                <w:rtl/>
              </w:rPr>
              <w:t>الرعاية الاجتماعية لأصحاب المعاشات</w:t>
            </w:r>
          </w:p>
        </w:tc>
        <w:tc>
          <w:tcPr>
            <w:tcW w:w="1060" w:type="dxa"/>
            <w:tcBorders>
              <w:top w:val="single" w:sz="12" w:space="0" w:color="auto"/>
              <w:left w:val="single" w:sz="18" w:space="0" w:color="auto"/>
              <w:bottom w:val="single" w:sz="12" w:space="0" w:color="auto"/>
              <w:right w:val="single" w:sz="18" w:space="0" w:color="auto"/>
            </w:tcBorders>
            <w:shd w:val="clear" w:color="auto" w:fill="ffffff"/>
            <w:vAlign w:val="center"/>
            <w:hideMark/>
          </w:tcPr>
          <w:p>
            <w:pPr>
              <w:pStyle w:val="style0"/>
              <w:tabs>
                <w:tab w:val="left" w:leader="none" w:pos="0"/>
              </w:tabs>
              <w:spacing w:after="0" w:lineRule="auto" w:line="240"/>
              <w:jc w:val="center"/>
              <w:rPr>
                <w:rFonts w:ascii="Simplified Arabic" w:cs="Simplified Arabic" w:eastAsia="Times New Roman" w:hAnsi="Simplified Arabic"/>
                <w:kern w:val="0"/>
                <w:sz w:val="22"/>
                <w:szCs w:val="22"/>
                <w:rtl/>
                <w14:ligatures xmlns:w14="http://schemas.microsoft.com/office/word/2010/wordml" w14:val="none"/>
              </w:rPr>
            </w:pPr>
            <w:r>
              <w:rPr>
                <w:rFonts w:ascii="Simplified Arabic" w:cs="Simplified Arabic" w:eastAsia="Times New Roman" w:hAnsi="Simplified Arabic"/>
                <w:kern w:val="0"/>
                <w:sz w:val="22"/>
                <w:szCs w:val="22"/>
                <w:rtl/>
                <w14:ligatures xmlns:w14="http://schemas.microsoft.com/office/word/2010/wordml" w14:val="none"/>
              </w:rPr>
              <w:t>3</w:t>
            </w:r>
          </w:p>
        </w:tc>
        <w:tc>
          <w:tcPr>
            <w:tcW w:w="1609" w:type="dxa"/>
            <w:tcBorders>
              <w:top w:val="single" w:sz="12" w:space="0" w:color="auto"/>
              <w:left w:val="single" w:sz="18" w:space="0" w:color="auto"/>
              <w:bottom w:val="single" w:sz="12" w:space="0" w:color="auto"/>
              <w:right w:val="single" w:sz="18" w:space="0" w:color="auto"/>
            </w:tcBorders>
            <w:shd w:val="clear" w:color="auto" w:fill="ffffff"/>
            <w:vAlign w:val="center"/>
            <w:hideMark/>
          </w:tcPr>
          <w:p>
            <w:pPr>
              <w:pStyle w:val="style0"/>
              <w:tabs>
                <w:tab w:val="left" w:leader="none" w:pos="0"/>
              </w:tabs>
              <w:spacing w:after="0" w:lineRule="auto" w:line="240"/>
              <w:jc w:val="center"/>
              <w:rPr>
                <w:rFonts w:ascii="Simplified Arabic" w:cs="Simplified Arabic" w:eastAsia="Times New Roman" w:hAnsi="Simplified Arabic"/>
                <w:kern w:val="0"/>
                <w:sz w:val="22"/>
                <w:szCs w:val="22"/>
                <w:rtl/>
                <w14:ligatures xmlns:w14="http://schemas.microsoft.com/office/word/2010/wordml" w14:val="none"/>
              </w:rPr>
            </w:pPr>
            <w:r>
              <w:rPr>
                <w:rFonts w:ascii="Simplified Arabic" w:cs="Simplified Arabic" w:eastAsia="Times New Roman" w:hAnsi="Simplified Arabic"/>
                <w:kern w:val="0"/>
                <w:sz w:val="22"/>
                <w:szCs w:val="22"/>
                <w:rtl/>
                <w14:ligatures xmlns:w14="http://schemas.microsoft.com/office/word/2010/wordml" w14:val="none"/>
              </w:rPr>
              <w:t>0.731</w:t>
            </w:r>
          </w:p>
        </w:tc>
      </w:tr>
      <w:tr>
        <w:tblPrEx/>
        <w:trPr>
          <w:jc w:val="center"/>
        </w:trPr>
        <w:tc>
          <w:tcPr>
            <w:tcW w:w="1340" w:type="dxa"/>
            <w:tcBorders>
              <w:top w:val="single" w:sz="12" w:space="0" w:color="auto"/>
              <w:left w:val="single" w:sz="18" w:space="0" w:color="auto"/>
              <w:bottom w:val="single" w:sz="12" w:space="0" w:color="auto"/>
              <w:right w:val="single" w:sz="18" w:space="0" w:color="auto"/>
            </w:tcBorders>
            <w:shd w:val="clear" w:color="auto" w:fill="ffff00"/>
            <w:vAlign w:val="center"/>
            <w:hideMark/>
          </w:tcPr>
          <w:p>
            <w:pPr>
              <w:pStyle w:val="style0"/>
              <w:spacing w:after="0" w:lineRule="auto" w:line="312"/>
              <w:ind w:left="23"/>
              <w:jc w:val="center"/>
              <w:rPr>
                <w:rFonts w:ascii="Simplified Arabic" w:cs="Simplified Arabic" w:eastAsia="Times New Roman" w:hAnsi="Simplified Arabic"/>
                <w:kern w:val="0"/>
                <w:sz w:val="22"/>
                <w:szCs w:val="22"/>
                <w:rtl/>
                <w14:ligatures xmlns:w14="http://schemas.microsoft.com/office/word/2010/wordml" w14:val="none"/>
              </w:rPr>
            </w:pPr>
            <w:r>
              <w:rPr>
                <w:rFonts w:ascii="Simplified Arabic" w:cs="Simplified Arabic" w:eastAsia="Times New Roman" w:hAnsi="Simplified Arabic"/>
                <w:kern w:val="0"/>
                <w:sz w:val="22"/>
                <w:szCs w:val="22"/>
                <w:rtl/>
                <w14:ligatures xmlns:w14="http://schemas.microsoft.com/office/word/2010/wordml" w14:val="none"/>
              </w:rPr>
              <w:t>سابعا</w:t>
            </w:r>
          </w:p>
        </w:tc>
        <w:tc>
          <w:tcPr>
            <w:tcW w:w="3080" w:type="dxa"/>
            <w:tcBorders>
              <w:top w:val="single" w:sz="12" w:space="0" w:color="auto"/>
              <w:left w:val="single" w:sz="18" w:space="0" w:color="auto"/>
              <w:bottom w:val="single" w:sz="12" w:space="0" w:color="auto"/>
              <w:right w:val="single" w:sz="18" w:space="0" w:color="auto"/>
            </w:tcBorders>
            <w:shd w:val="clear" w:color="auto" w:fill="ffffff"/>
            <w:hideMark/>
          </w:tcPr>
          <w:p>
            <w:pPr>
              <w:pStyle w:val="style0"/>
              <w:spacing w:after="0" w:lineRule="auto" w:line="240"/>
              <w:jc w:val="center"/>
              <w:rPr>
                <w:rFonts w:ascii="Simplified Arabic" w:cs="Simplified Arabic" w:eastAsia="Times New Roman" w:hAnsi="Simplified Arabic"/>
                <w:kern w:val="0"/>
                <w:sz w:val="22"/>
                <w:szCs w:val="22"/>
                <w:rtl/>
                <w14:ligatures xmlns:w14="http://schemas.microsoft.com/office/word/2010/wordml" w14:val="none"/>
              </w:rPr>
            </w:pPr>
            <w:r>
              <w:rPr>
                <w:rFonts w:ascii="Simplified Arabic" w:cs="Simplified Arabic" w:eastAsia="Times New Roman" w:hAnsi="Simplified Arabic"/>
                <w:kern w:val="0"/>
                <w:sz w:val="22"/>
                <w:szCs w:val="22"/>
                <w:rtl/>
                <w14:ligatures xmlns:w14="http://schemas.microsoft.com/office/word/2010/wordml" w14:val="none"/>
              </w:rPr>
              <w:t>التحول الرقمي والميكنة</w:t>
            </w:r>
          </w:p>
        </w:tc>
        <w:tc>
          <w:tcPr>
            <w:tcW w:w="1060" w:type="dxa"/>
            <w:tcBorders>
              <w:top w:val="single" w:sz="12" w:space="0" w:color="auto"/>
              <w:left w:val="single" w:sz="18" w:space="0" w:color="auto"/>
              <w:bottom w:val="single" w:sz="12" w:space="0" w:color="auto"/>
              <w:right w:val="single" w:sz="18" w:space="0" w:color="auto"/>
            </w:tcBorders>
            <w:shd w:val="clear" w:color="auto" w:fill="ffffff"/>
            <w:vAlign w:val="center"/>
            <w:hideMark/>
          </w:tcPr>
          <w:p>
            <w:pPr>
              <w:pStyle w:val="style0"/>
              <w:tabs>
                <w:tab w:val="left" w:leader="none" w:pos="0"/>
              </w:tabs>
              <w:spacing w:after="0" w:lineRule="auto" w:line="240"/>
              <w:jc w:val="center"/>
              <w:rPr>
                <w:rFonts w:ascii="Simplified Arabic" w:cs="Simplified Arabic" w:eastAsia="Times New Roman" w:hAnsi="Simplified Arabic"/>
                <w:kern w:val="0"/>
                <w:sz w:val="22"/>
                <w:szCs w:val="22"/>
                <w:rtl/>
                <w14:ligatures xmlns:w14="http://schemas.microsoft.com/office/word/2010/wordml" w14:val="none"/>
              </w:rPr>
            </w:pPr>
            <w:r>
              <w:rPr>
                <w:rFonts w:ascii="Simplified Arabic" w:cs="Simplified Arabic" w:eastAsia="Times New Roman" w:hAnsi="Simplified Arabic"/>
                <w:kern w:val="0"/>
                <w:sz w:val="22"/>
                <w:szCs w:val="22"/>
                <w:rtl/>
                <w14:ligatures xmlns:w14="http://schemas.microsoft.com/office/word/2010/wordml" w14:val="none"/>
              </w:rPr>
              <w:t>3</w:t>
            </w:r>
          </w:p>
        </w:tc>
        <w:tc>
          <w:tcPr>
            <w:tcW w:w="1609" w:type="dxa"/>
            <w:tcBorders>
              <w:top w:val="single" w:sz="12" w:space="0" w:color="auto"/>
              <w:left w:val="single" w:sz="18" w:space="0" w:color="auto"/>
              <w:bottom w:val="single" w:sz="12" w:space="0" w:color="auto"/>
              <w:right w:val="single" w:sz="18" w:space="0" w:color="auto"/>
            </w:tcBorders>
            <w:shd w:val="clear" w:color="auto" w:fill="ffffff"/>
            <w:vAlign w:val="center"/>
            <w:hideMark/>
          </w:tcPr>
          <w:p>
            <w:pPr>
              <w:pStyle w:val="style0"/>
              <w:tabs>
                <w:tab w:val="left" w:leader="none" w:pos="0"/>
              </w:tabs>
              <w:spacing w:after="0" w:lineRule="auto" w:line="240"/>
              <w:jc w:val="center"/>
              <w:rPr>
                <w:rFonts w:ascii="Simplified Arabic" w:cs="Simplified Arabic" w:eastAsia="Times New Roman" w:hAnsi="Simplified Arabic"/>
                <w:kern w:val="0"/>
                <w:sz w:val="22"/>
                <w:szCs w:val="22"/>
                <w:rtl/>
                <w14:ligatures xmlns:w14="http://schemas.microsoft.com/office/word/2010/wordml" w14:val="none"/>
              </w:rPr>
            </w:pPr>
            <w:r>
              <w:rPr>
                <w:rFonts w:ascii="Simplified Arabic" w:cs="Simplified Arabic" w:eastAsia="Times New Roman" w:hAnsi="Simplified Arabic"/>
                <w:kern w:val="0"/>
                <w:sz w:val="22"/>
                <w:szCs w:val="22"/>
                <w:rtl/>
                <w14:ligatures xmlns:w14="http://schemas.microsoft.com/office/word/2010/wordml" w14:val="none"/>
              </w:rPr>
              <w:t>0.729</w:t>
            </w:r>
          </w:p>
        </w:tc>
      </w:tr>
      <w:tr>
        <w:tblPrEx/>
        <w:trPr>
          <w:jc w:val="center"/>
        </w:trPr>
        <w:tc>
          <w:tcPr>
            <w:tcW w:w="1340" w:type="dxa"/>
            <w:tcBorders>
              <w:top w:val="single" w:sz="12" w:space="0" w:color="auto"/>
              <w:left w:val="single" w:sz="18" w:space="0" w:color="auto"/>
              <w:bottom w:val="single" w:sz="12" w:space="0" w:color="auto"/>
              <w:right w:val="single" w:sz="18" w:space="0" w:color="auto"/>
            </w:tcBorders>
            <w:shd w:val="clear" w:color="auto" w:fill="ffff00"/>
            <w:vAlign w:val="center"/>
            <w:hideMark/>
          </w:tcPr>
          <w:p>
            <w:pPr>
              <w:pStyle w:val="style0"/>
              <w:spacing w:after="0" w:lineRule="auto" w:line="312"/>
              <w:ind w:left="23"/>
              <w:jc w:val="center"/>
              <w:rPr>
                <w:rFonts w:ascii="Simplified Arabic" w:cs="Simplified Arabic" w:eastAsia="Times New Roman" w:hAnsi="Simplified Arabic"/>
                <w:kern w:val="0"/>
                <w:sz w:val="22"/>
                <w:szCs w:val="22"/>
                <w:rtl/>
                <w14:ligatures xmlns:w14="http://schemas.microsoft.com/office/word/2010/wordml" w14:val="none"/>
              </w:rPr>
            </w:pPr>
            <w:r>
              <w:rPr>
                <w:rFonts w:ascii="Simplified Arabic" w:cs="Simplified Arabic" w:eastAsia="Times New Roman" w:hAnsi="Simplified Arabic"/>
                <w:kern w:val="0"/>
                <w:sz w:val="22"/>
                <w:szCs w:val="22"/>
                <w:rtl/>
                <w14:ligatures xmlns:w14="http://schemas.microsoft.com/office/word/2010/wordml" w14:val="none"/>
              </w:rPr>
              <w:t>ثامنا</w:t>
            </w:r>
          </w:p>
        </w:tc>
        <w:tc>
          <w:tcPr>
            <w:tcW w:w="3080" w:type="dxa"/>
            <w:tcBorders>
              <w:top w:val="single" w:sz="12" w:space="0" w:color="auto"/>
              <w:left w:val="single" w:sz="18" w:space="0" w:color="auto"/>
              <w:bottom w:val="single" w:sz="12" w:space="0" w:color="auto"/>
              <w:right w:val="single" w:sz="18" w:space="0" w:color="auto"/>
            </w:tcBorders>
            <w:shd w:val="clear" w:color="auto" w:fill="ffffff"/>
            <w:hideMark/>
          </w:tcPr>
          <w:p>
            <w:pPr>
              <w:pStyle w:val="style0"/>
              <w:spacing w:after="0" w:lineRule="auto" w:line="240"/>
              <w:jc w:val="center"/>
              <w:rPr>
                <w:rFonts w:ascii="Simplified Arabic" w:cs="Simplified Arabic" w:eastAsia="Times New Roman" w:hAnsi="Simplified Arabic"/>
                <w:kern w:val="0"/>
                <w:sz w:val="22"/>
                <w:szCs w:val="22"/>
                <w:rtl/>
                <w14:ligatures xmlns:w14="http://schemas.microsoft.com/office/word/2010/wordml" w14:val="none"/>
              </w:rPr>
            </w:pPr>
            <w:r>
              <w:rPr>
                <w:rFonts w:ascii="Simplified Arabic" w:cs="Simplified Arabic" w:eastAsia="Times New Roman" w:hAnsi="Simplified Arabic"/>
                <w:kern w:val="0"/>
                <w:sz w:val="22"/>
                <w:szCs w:val="22"/>
                <w:rtl/>
                <w14:ligatures xmlns:w14="http://schemas.microsoft.com/office/word/2010/wordml" w14:val="none"/>
              </w:rPr>
              <w:t>الوكالة القانونية</w:t>
            </w:r>
          </w:p>
        </w:tc>
        <w:tc>
          <w:tcPr>
            <w:tcW w:w="1060" w:type="dxa"/>
            <w:tcBorders>
              <w:top w:val="single" w:sz="12" w:space="0" w:color="auto"/>
              <w:left w:val="single" w:sz="18" w:space="0" w:color="auto"/>
              <w:bottom w:val="single" w:sz="12" w:space="0" w:color="auto"/>
              <w:right w:val="single" w:sz="18" w:space="0" w:color="auto"/>
            </w:tcBorders>
            <w:shd w:val="clear" w:color="auto" w:fill="ffffff"/>
            <w:vAlign w:val="center"/>
            <w:hideMark/>
          </w:tcPr>
          <w:p>
            <w:pPr>
              <w:pStyle w:val="style0"/>
              <w:tabs>
                <w:tab w:val="left" w:leader="none" w:pos="0"/>
              </w:tabs>
              <w:spacing w:after="0" w:lineRule="auto" w:line="240"/>
              <w:jc w:val="center"/>
              <w:rPr>
                <w:rFonts w:ascii="Simplified Arabic" w:cs="Simplified Arabic" w:eastAsia="Times New Roman" w:hAnsi="Simplified Arabic"/>
                <w:kern w:val="0"/>
                <w:sz w:val="22"/>
                <w:szCs w:val="22"/>
                <w:rtl/>
                <w14:ligatures xmlns:w14="http://schemas.microsoft.com/office/word/2010/wordml" w14:val="none"/>
              </w:rPr>
            </w:pPr>
            <w:r>
              <w:rPr>
                <w:rFonts w:ascii="Simplified Arabic" w:cs="Simplified Arabic" w:eastAsia="Times New Roman" w:hAnsi="Simplified Arabic"/>
                <w:kern w:val="0"/>
                <w:sz w:val="22"/>
                <w:szCs w:val="22"/>
                <w:rtl/>
                <w14:ligatures xmlns:w14="http://schemas.microsoft.com/office/word/2010/wordml" w14:val="none"/>
              </w:rPr>
              <w:t>3</w:t>
            </w:r>
          </w:p>
        </w:tc>
        <w:tc>
          <w:tcPr>
            <w:tcW w:w="1609" w:type="dxa"/>
            <w:tcBorders>
              <w:top w:val="single" w:sz="12" w:space="0" w:color="auto"/>
              <w:left w:val="single" w:sz="18" w:space="0" w:color="auto"/>
              <w:bottom w:val="single" w:sz="12" w:space="0" w:color="auto"/>
              <w:right w:val="single" w:sz="18" w:space="0" w:color="auto"/>
            </w:tcBorders>
            <w:shd w:val="clear" w:color="auto" w:fill="ffffff"/>
            <w:vAlign w:val="center"/>
            <w:hideMark/>
          </w:tcPr>
          <w:p>
            <w:pPr>
              <w:pStyle w:val="style0"/>
              <w:tabs>
                <w:tab w:val="left" w:leader="none" w:pos="0"/>
              </w:tabs>
              <w:spacing w:after="0" w:lineRule="auto" w:line="240"/>
              <w:jc w:val="center"/>
              <w:rPr>
                <w:rFonts w:ascii="Simplified Arabic" w:cs="Simplified Arabic" w:eastAsia="Times New Roman" w:hAnsi="Simplified Arabic"/>
                <w:kern w:val="0"/>
                <w:sz w:val="22"/>
                <w:szCs w:val="22"/>
                <w:rtl/>
                <w14:ligatures xmlns:w14="http://schemas.microsoft.com/office/word/2010/wordml" w14:val="none"/>
              </w:rPr>
            </w:pPr>
            <w:r>
              <w:rPr>
                <w:rFonts w:ascii="Simplified Arabic" w:cs="Simplified Arabic" w:eastAsia="Times New Roman" w:hAnsi="Simplified Arabic"/>
                <w:kern w:val="0"/>
                <w:sz w:val="22"/>
                <w:szCs w:val="22"/>
                <w:rtl/>
                <w14:ligatures xmlns:w14="http://schemas.microsoft.com/office/word/2010/wordml" w14:val="none"/>
              </w:rPr>
              <w:t>0.739</w:t>
            </w:r>
          </w:p>
        </w:tc>
      </w:tr>
      <w:tr>
        <w:tblPrEx/>
        <w:trPr>
          <w:jc w:val="center"/>
        </w:trPr>
        <w:tc>
          <w:tcPr>
            <w:tcW w:w="4420" w:type="dxa"/>
            <w:gridSpan w:val="2"/>
            <w:tcBorders>
              <w:top w:val="single" w:sz="12" w:space="0" w:color="auto"/>
              <w:left w:val="single" w:sz="18" w:space="0" w:color="auto"/>
              <w:bottom w:val="single" w:sz="12" w:space="0" w:color="auto"/>
              <w:right w:val="single" w:sz="18" w:space="0" w:color="auto"/>
            </w:tcBorders>
            <w:shd w:val="clear" w:color="auto" w:fill="ffff00"/>
            <w:vAlign w:val="center"/>
            <w:hideMark/>
          </w:tcPr>
          <w:p>
            <w:pPr>
              <w:pStyle w:val="style0"/>
              <w:spacing w:after="0" w:lineRule="auto" w:line="240"/>
              <w:jc w:val="center"/>
              <w:rPr>
                <w:rFonts w:ascii="Simplified Arabic" w:cs="Simplified Arabic" w:eastAsia="Times New Roman" w:hAnsi="Simplified Arabic"/>
                <w:kern w:val="0"/>
                <w:sz w:val="22"/>
                <w:szCs w:val="22"/>
                <w:rtl/>
                <w14:ligatures xmlns:w14="http://schemas.microsoft.com/office/word/2010/wordml" w14:val="none"/>
              </w:rPr>
            </w:pPr>
            <w:r>
              <w:rPr>
                <w:rFonts w:ascii="Simplified Arabic" w:cs="Simplified Arabic" w:eastAsia="Times New Roman" w:hAnsi="Simplified Arabic"/>
                <w:kern w:val="0"/>
                <w:sz w:val="22"/>
                <w:szCs w:val="22"/>
                <w:rtl/>
                <w14:ligatures xmlns:w14="http://schemas.microsoft.com/office/word/2010/wordml" w14:val="none"/>
              </w:rPr>
              <w:t>كل المحاور</w:t>
            </w:r>
          </w:p>
        </w:tc>
        <w:tc>
          <w:tcPr>
            <w:tcW w:w="1060" w:type="dxa"/>
            <w:tcBorders>
              <w:top w:val="single" w:sz="12" w:space="0" w:color="auto"/>
              <w:left w:val="single" w:sz="18" w:space="0" w:color="auto"/>
              <w:bottom w:val="single" w:sz="12" w:space="0" w:color="auto"/>
              <w:right w:val="single" w:sz="18" w:space="0" w:color="auto"/>
            </w:tcBorders>
            <w:shd w:val="clear" w:color="auto" w:fill="ffff00"/>
            <w:vAlign w:val="center"/>
            <w:hideMark/>
          </w:tcPr>
          <w:p>
            <w:pPr>
              <w:pStyle w:val="style0"/>
              <w:tabs>
                <w:tab w:val="left" w:leader="none" w:pos="0"/>
              </w:tabs>
              <w:spacing w:after="0" w:lineRule="auto" w:line="240"/>
              <w:jc w:val="center"/>
              <w:rPr>
                <w:rFonts w:ascii="Simplified Arabic" w:cs="Simplified Arabic" w:eastAsia="Times New Roman" w:hAnsi="Simplified Arabic"/>
                <w:kern w:val="0"/>
                <w:sz w:val="22"/>
                <w:szCs w:val="22"/>
                <w:rtl/>
                <w14:ligatures xmlns:w14="http://schemas.microsoft.com/office/word/2010/wordml" w14:val="none"/>
              </w:rPr>
            </w:pPr>
            <w:r>
              <w:rPr>
                <w:rFonts w:ascii="Simplified Arabic" w:cs="Simplified Arabic" w:eastAsia="Times New Roman" w:hAnsi="Simplified Arabic"/>
                <w:kern w:val="0"/>
                <w:sz w:val="22"/>
                <w:szCs w:val="22"/>
                <w:rtl/>
                <w14:ligatures xmlns:w14="http://schemas.microsoft.com/office/word/2010/wordml" w14:val="none"/>
              </w:rPr>
              <w:t>55</w:t>
            </w:r>
          </w:p>
        </w:tc>
        <w:tc>
          <w:tcPr>
            <w:tcW w:w="1609" w:type="dxa"/>
            <w:tcBorders>
              <w:top w:val="single" w:sz="12" w:space="0" w:color="auto"/>
              <w:left w:val="single" w:sz="18" w:space="0" w:color="auto"/>
              <w:bottom w:val="single" w:sz="12" w:space="0" w:color="auto"/>
              <w:right w:val="single" w:sz="18" w:space="0" w:color="auto"/>
            </w:tcBorders>
            <w:shd w:val="clear" w:color="auto" w:fill="ffff00"/>
            <w:vAlign w:val="center"/>
            <w:hideMark/>
          </w:tcPr>
          <w:p>
            <w:pPr>
              <w:pStyle w:val="style0"/>
              <w:tabs>
                <w:tab w:val="left" w:leader="none" w:pos="0"/>
              </w:tabs>
              <w:spacing w:after="0" w:lineRule="auto" w:line="240"/>
              <w:jc w:val="center"/>
              <w:rPr>
                <w:rFonts w:ascii="Simplified Arabic" w:cs="Simplified Arabic" w:eastAsia="Times New Roman" w:hAnsi="Simplified Arabic"/>
                <w:kern w:val="0"/>
                <w:sz w:val="22"/>
                <w:szCs w:val="22"/>
                <w:rtl/>
                <w14:ligatures xmlns:w14="http://schemas.microsoft.com/office/word/2010/wordml" w14:val="none"/>
              </w:rPr>
            </w:pPr>
            <w:r>
              <w:rPr>
                <w:rFonts w:ascii="Simplified Arabic" w:cs="Simplified Arabic" w:eastAsia="Times New Roman" w:hAnsi="Simplified Arabic"/>
                <w:kern w:val="0"/>
                <w:sz w:val="22"/>
                <w:szCs w:val="22"/>
                <w:rtl/>
                <w14:ligatures xmlns:w14="http://schemas.microsoft.com/office/word/2010/wordml" w14:val="none"/>
              </w:rPr>
              <w:t>0.968</w:t>
            </w:r>
          </w:p>
        </w:tc>
      </w:tr>
      <w:bookmarkEnd w:id="62"/>
    </w:tbl>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cs"/>
          <w:sz w:val="28"/>
          <w:szCs w:val="28"/>
          <w:rtl/>
        </w:rPr>
        <w:t>يوضح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الجدول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قيم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ثبات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أداة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الدراسة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لمتغيراتها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الرئيسة،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حيث</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تراوحت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بين</w:t>
      </w:r>
      <w:r>
        <w:rPr>
          <w:rFonts w:ascii="Simplified Arabic" w:cs="Simplified Arabic" w:eastAsia="Aptos" w:hAnsi="Simplified Arabic"/>
          <w:sz w:val="28"/>
          <w:szCs w:val="28"/>
          <w:rtl/>
        </w:rPr>
        <w:t xml:space="preserve">0.707 </w:t>
      </w:r>
      <w:r>
        <w:rPr>
          <w:rFonts w:ascii="Simplified Arabic" w:cs="Simplified Arabic" w:eastAsia="Aptos" w:hAnsi="Simplified Arabic" w:hint="cs"/>
          <w:sz w:val="28"/>
          <w:szCs w:val="28"/>
          <w:rtl/>
        </w:rPr>
        <w:t>لمتغير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مشكلات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الهيئة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كحد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أدنى،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w:t>
      </w:r>
      <w:r>
        <w:rPr>
          <w:rFonts w:ascii="Simplified Arabic" w:cs="Simplified Arabic" w:eastAsia="Aptos" w:hAnsi="Simplified Arabic"/>
          <w:sz w:val="28"/>
          <w:szCs w:val="28"/>
          <w:rtl/>
        </w:rPr>
        <w:t xml:space="preserve"> 0.847 </w:t>
      </w:r>
      <w:r>
        <w:rPr>
          <w:rFonts w:ascii="Simplified Arabic" w:cs="Simplified Arabic" w:eastAsia="Aptos" w:hAnsi="Simplified Arabic" w:hint="cs"/>
          <w:sz w:val="28"/>
          <w:szCs w:val="28"/>
          <w:rtl/>
        </w:rPr>
        <w:t>لمتغير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استراتيجيات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كحد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وتشير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مؤشرات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مقياس</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ألفا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كرونباخ</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أداة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الدراسة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تتمتع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بثبات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عالٍ،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وقادرة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أداء</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المهمة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المطلوبة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ويُعد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معامل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ثبات</w:t>
      </w:r>
      <w:r>
        <w:rPr>
          <w:rFonts w:ascii="Simplified Arabic" w:cs="Simplified Arabic" w:eastAsia="Aptos" w:hAnsi="Simplified Arabic"/>
          <w:sz w:val="28"/>
          <w:szCs w:val="28"/>
          <w:rtl/>
        </w:rPr>
        <w:t xml:space="preserve"> 70% </w:t>
      </w:r>
      <w:r>
        <w:rPr>
          <w:rFonts w:ascii="Simplified Arabic" w:cs="Simplified Arabic" w:eastAsia="Aptos" w:hAnsi="Simplified Arabic" w:hint="cs"/>
          <w:sz w:val="28"/>
          <w:szCs w:val="28"/>
          <w:rtl/>
        </w:rPr>
        <w:t>فما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فوق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مقبولًا</w:t>
      </w:r>
      <w:r>
        <w:rPr>
          <w:rFonts w:ascii="Simplified Arabic" w:cs="Simplified Arabic" w:eastAsia="Aptos" w:hAnsi="Simplified Arabic"/>
          <w:sz w:val="28"/>
          <w:szCs w:val="28"/>
          <w:rtl/>
        </w:rPr>
        <w:t xml:space="preserve"> (</w:t>
      </w:r>
      <w:r>
        <w:rPr>
          <w:rFonts w:ascii="Simplified Arabic" w:cs="Simplified Arabic" w:eastAsia="Aptos" w:hAnsi="Simplified Arabic"/>
          <w:sz w:val="28"/>
          <w:szCs w:val="28"/>
        </w:rPr>
        <w:t>Cronbach, 1951</w:t>
      </w:r>
      <w:r>
        <w:rPr>
          <w:rFonts w:ascii="Simplified Arabic" w:cs="Simplified Arabic" w:eastAsia="Aptos" w:hAnsi="Simplified Arabic"/>
          <w:sz w:val="28"/>
          <w:szCs w:val="28"/>
          <w:rtl/>
        </w:rPr>
        <w:t>)</w:t>
      </w:r>
      <w:r>
        <w:rPr>
          <w:rFonts w:ascii="Simplified Arabic" w:cs="Simplified Arabic" w:eastAsia="Aptos" w:hAnsi="Simplified Arabic" w:hint="cs"/>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يعني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الاستبيان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يتمتع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بالثبات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الكافي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لإجراء</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التحليل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الإحصائي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واستنتاج</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النتائج</w:t>
      </w:r>
      <w:r>
        <w:rPr>
          <w:rFonts w:ascii="Simplified Arabic" w:cs="Simplified Arabic" w:eastAsia="Aptos" w:hAnsi="Simplified Arabic"/>
          <w:sz w:val="28"/>
          <w:szCs w:val="28"/>
          <w:rtl/>
        </w:rPr>
        <w:t>.</w:t>
      </w: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b/>
          <w:bCs/>
          <w:sz w:val="28"/>
          <w:szCs w:val="28"/>
          <w:rtl/>
        </w:rPr>
      </w:pPr>
      <w:r>
        <w:rPr>
          <w:rFonts w:ascii="Simplified Arabic" w:cs="Simplified Arabic" w:eastAsia="Aptos" w:hAnsi="Simplified Arabic" w:hint="cs"/>
          <w:b/>
          <w:bCs/>
          <w:sz w:val="28"/>
          <w:szCs w:val="28"/>
          <w:rtl/>
        </w:rPr>
        <w:t>اختبار</w:t>
      </w:r>
      <w:r>
        <w:rPr>
          <w:rFonts w:ascii="Simplified Arabic" w:cs="Simplified Arabic" w:eastAsia="Aptos" w:hAnsi="Simplified Arabic"/>
          <w:b/>
          <w:bCs/>
          <w:sz w:val="28"/>
          <w:szCs w:val="28"/>
          <w:rtl/>
        </w:rPr>
        <w:t xml:space="preserve"> </w:t>
      </w:r>
      <w:r>
        <w:rPr>
          <w:rFonts w:ascii="Simplified Arabic" w:cs="Simplified Arabic" w:eastAsia="Aptos" w:hAnsi="Simplified Arabic" w:hint="cs"/>
          <w:b/>
          <w:bCs/>
          <w:sz w:val="28"/>
          <w:szCs w:val="28"/>
          <w:rtl/>
        </w:rPr>
        <w:t>التوزيع</w:t>
      </w:r>
      <w:r>
        <w:rPr>
          <w:rFonts w:ascii="Simplified Arabic" w:cs="Simplified Arabic" w:eastAsia="Aptos" w:hAnsi="Simplified Arabic"/>
          <w:b/>
          <w:bCs/>
          <w:sz w:val="28"/>
          <w:szCs w:val="28"/>
          <w:rtl/>
        </w:rPr>
        <w:t xml:space="preserve"> </w:t>
      </w:r>
      <w:r>
        <w:rPr>
          <w:rFonts w:ascii="Simplified Arabic" w:cs="Simplified Arabic" w:eastAsia="Aptos" w:hAnsi="Simplified Arabic" w:hint="cs"/>
          <w:b/>
          <w:bCs/>
          <w:sz w:val="28"/>
          <w:szCs w:val="28"/>
          <w:rtl/>
        </w:rPr>
        <w:t>الطبيعي</w:t>
      </w:r>
    </w:p>
    <w:p>
      <w:pPr>
        <w:pStyle w:val="style0"/>
        <w:spacing w:after="0" w:lineRule="auto" w:line="240"/>
        <w:jc w:val="both"/>
        <w:rPr>
          <w:rFonts w:ascii="Simplified Arabic" w:cs="Simplified Arabic" w:eastAsia="Aptos" w:hAnsi="Simplified Arabic"/>
          <w:sz w:val="28"/>
          <w:szCs w:val="28"/>
        </w:rPr>
      </w:pPr>
      <w:r>
        <w:rPr>
          <w:rFonts w:ascii="Simplified Arabic" w:cs="Simplified Arabic" w:eastAsia="Aptos" w:hAnsi="Simplified Arabic" w:hint="cs"/>
          <w:sz w:val="28"/>
          <w:szCs w:val="28"/>
          <w:rtl/>
        </w:rPr>
        <w:t>لم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يتم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إجراء</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اختبارات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التوزيع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الطبيعي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هذه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الدراسة،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حيث</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أظهرت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الدراسات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الاختبارات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البارامترية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قوية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حتى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حالة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وجود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خروقات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معتدلة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لافتراض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التوزيع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الطبيعي،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خصوصًا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عند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العينات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الكبيرة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ووفق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نظرية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النزعة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المركزية</w:t>
      </w:r>
      <w:r>
        <w:rPr>
          <w:rFonts w:ascii="Simplified Arabic" w:cs="Simplified Arabic" w:eastAsia="Aptos" w:hAnsi="Simplified Arabic"/>
          <w:sz w:val="28"/>
          <w:szCs w:val="28"/>
          <w:rtl/>
        </w:rPr>
        <w:t xml:space="preserve"> (</w:t>
      </w:r>
      <w:r>
        <w:rPr>
          <w:rFonts w:ascii="Simplified Arabic" w:cs="Simplified Arabic" w:eastAsia="Aptos" w:hAnsi="Simplified Arabic"/>
          <w:sz w:val="28"/>
          <w:szCs w:val="28"/>
        </w:rPr>
        <w:t>Central Limit Theorem</w:t>
      </w:r>
      <w:r>
        <w:rPr>
          <w:rFonts w:ascii="Simplified Arabic" w:cs="Simplified Arabic" w:eastAsia="Aptos" w:hAnsi="Simplified Arabic"/>
          <w:sz w:val="28"/>
          <w:szCs w:val="28"/>
          <w:rtl/>
        </w:rPr>
        <w:t>)</w:t>
      </w:r>
      <w:r>
        <w:rPr>
          <w:rFonts w:ascii="Simplified Arabic" w:cs="Simplified Arabic" w:eastAsia="Aptos" w:hAnsi="Simplified Arabic" w:hint="cs"/>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كلما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زاد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حجم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العينة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عن</w:t>
      </w:r>
      <w:r>
        <w:rPr>
          <w:rFonts w:ascii="Simplified Arabic" w:cs="Simplified Arabic" w:eastAsia="Aptos" w:hAnsi="Simplified Arabic"/>
          <w:sz w:val="28"/>
          <w:szCs w:val="28"/>
          <w:rtl/>
        </w:rPr>
        <w:t xml:space="preserve"> 30 </w:t>
      </w:r>
      <w:r>
        <w:rPr>
          <w:rFonts w:ascii="Simplified Arabic" w:cs="Simplified Arabic" w:eastAsia="Aptos" w:hAnsi="Simplified Arabic" w:hint="cs"/>
          <w:sz w:val="28"/>
          <w:szCs w:val="28"/>
          <w:rtl/>
        </w:rPr>
        <w:t>مفردة،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يقترب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توزيع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متوسطات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العينة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التوزيع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الطبيعي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بغض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النظر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شكل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توزيع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البيانات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الأصلية</w:t>
      </w:r>
      <w:r>
        <w:rPr>
          <w:rFonts w:ascii="Simplified Arabic" w:cs="Simplified Arabic" w:eastAsia="Aptos" w:hAnsi="Simplified Arabic"/>
          <w:sz w:val="28"/>
          <w:szCs w:val="28"/>
          <w:rtl/>
        </w:rPr>
        <w:t>. (</w:t>
      </w:r>
      <w:r>
        <w:rPr>
          <w:rFonts w:ascii="Simplified Arabic" w:cs="Simplified Arabic" w:eastAsia="Aptos" w:hAnsi="Simplified Arabic"/>
          <w:sz w:val="28"/>
          <w:szCs w:val="28"/>
        </w:rPr>
        <w:t>Field, 2013; Pallant, 2020</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وبما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أن</w:t>
      </w:r>
      <w:r>
        <w:rPr>
          <w:rFonts w:ascii="Simplified Arabic" w:cs="Simplified Arabic" w:eastAsia="Aptos" w:hAnsi="Simplified Arabic" w:hint="cs"/>
          <w:sz w:val="28"/>
          <w:szCs w:val="28"/>
          <w:rtl/>
        </w:rPr>
        <w:t xml:space="preserve"> </w:t>
      </w:r>
      <w:r>
        <w:rPr>
          <w:rFonts w:ascii="Simplified Arabic" w:cs="Simplified Arabic" w:eastAsia="Aptos" w:hAnsi="Simplified Arabic"/>
          <w:sz w:val="28"/>
          <w:szCs w:val="28"/>
          <w:rtl/>
        </w:rPr>
        <w:t xml:space="preserve">حجم العينة في هذه الدراسة بلغ 100 مفردة، فإن استخدام الاختبارات الإحصائية </w:t>
      </w:r>
      <w:r>
        <w:rPr>
          <w:rFonts w:ascii="Simplified Arabic" w:cs="Simplified Arabic" w:eastAsia="Aptos" w:hAnsi="Simplified Arabic" w:hint="cs"/>
          <w:sz w:val="28"/>
          <w:szCs w:val="28"/>
          <w:rtl/>
        </w:rPr>
        <w:t xml:space="preserve">المعلمية </w:t>
      </w:r>
      <w:r>
        <w:rPr>
          <w:rFonts w:ascii="Simplified Arabic" w:cs="Simplified Arabic" w:eastAsia="Aptos" w:hAnsi="Simplified Arabic"/>
          <w:sz w:val="28"/>
          <w:szCs w:val="28"/>
          <w:rtl/>
        </w:rPr>
        <w:t xml:space="preserve">يُعد </w:t>
      </w:r>
      <w:r>
        <w:rPr>
          <w:rFonts w:ascii="Simplified Arabic" w:cs="Simplified Arabic" w:eastAsia="Aptos" w:hAnsi="Simplified Arabic"/>
          <w:b/>
          <w:bCs/>
          <w:sz w:val="28"/>
          <w:szCs w:val="28"/>
          <w:rtl/>
        </w:rPr>
        <w:t>منهجيًا وموثوقًا</w:t>
      </w:r>
      <w:r>
        <w:rPr>
          <w:rFonts w:ascii="Simplified Arabic" w:cs="Simplified Arabic" w:eastAsia="Aptos" w:hAnsi="Simplified Arabic"/>
          <w:sz w:val="28"/>
          <w:szCs w:val="28"/>
          <w:rtl/>
        </w:rPr>
        <w:t xml:space="preserve"> حتى لو كانت البيانات الأصلية غير طبيعية</w:t>
      </w:r>
      <w:r>
        <w:rPr>
          <w:rFonts w:ascii="Simplified Arabic" w:cs="Simplified Arabic" w:eastAsia="Aptos" w:hAnsi="Simplified Arabic"/>
          <w:sz w:val="28"/>
          <w:szCs w:val="28"/>
          <w:lang w:bidi="ar-EG"/>
        </w:rPr>
        <w:t>.</w:t>
      </w:r>
    </w:p>
    <w:p>
      <w:pPr>
        <w:pStyle w:val="style0"/>
        <w:spacing w:after="0" w:lineRule="auto" w:line="240"/>
        <w:jc w:val="both"/>
        <w:rPr>
          <w:rFonts w:ascii="Simplified Arabic" w:cs="Simplified Arabic" w:eastAsia="Aptos" w:hAnsi="Simplified Arabic"/>
          <w:sz w:val="28"/>
          <w:szCs w:val="28"/>
          <w:lang w:bidi="ar-EG"/>
        </w:rPr>
      </w:pPr>
      <w:r>
        <w:rPr>
          <w:rFonts w:ascii="Simplified Arabic" w:cs="Simplified Arabic" w:eastAsia="Aptos" w:hAnsi="Simplified Arabic"/>
          <w:b/>
          <w:bCs/>
          <w:sz w:val="28"/>
          <w:szCs w:val="28"/>
          <w:rtl/>
        </w:rPr>
        <w:t>ملاءمة الاختبارات الإحصائية المستخدمة</w:t>
      </w:r>
    </w:p>
    <w:p>
      <w:pPr>
        <w:pStyle w:val="style0"/>
        <w:numPr>
          <w:ilvl w:val="0"/>
          <w:numId w:val="8"/>
        </w:numPr>
        <w:spacing w:after="0" w:lineRule="auto" w:line="240"/>
        <w:jc w:val="both"/>
        <w:rPr>
          <w:rFonts w:ascii="Simplified Arabic" w:cs="Simplified Arabic" w:eastAsia="Aptos" w:hAnsi="Simplified Arabic"/>
          <w:sz w:val="28"/>
          <w:szCs w:val="28"/>
          <w:lang w:bidi="ar-EG"/>
        </w:rPr>
      </w:pPr>
      <w:r>
        <w:rPr>
          <w:rFonts w:ascii="Simplified Arabic" w:cs="Simplified Arabic" w:eastAsia="Aptos" w:hAnsi="Simplified Arabic"/>
          <w:b/>
          <w:bCs/>
          <w:sz w:val="28"/>
          <w:szCs w:val="28"/>
          <w:rtl/>
        </w:rPr>
        <w:t>اختبار</w:t>
      </w:r>
      <w:r>
        <w:rPr>
          <w:rFonts w:ascii="Simplified Arabic" w:cs="Simplified Arabic" w:eastAsia="Aptos" w:hAnsi="Simplified Arabic"/>
          <w:b/>
          <w:bCs/>
          <w:sz w:val="28"/>
          <w:szCs w:val="28"/>
          <w:lang w:bidi="ar-EG"/>
        </w:rPr>
        <w:t xml:space="preserve"> T </w:t>
      </w:r>
      <w:r>
        <w:rPr>
          <w:rFonts w:ascii="Simplified Arabic" w:cs="Simplified Arabic" w:eastAsia="Aptos" w:hAnsi="Simplified Arabic"/>
          <w:b/>
          <w:bCs/>
          <w:sz w:val="28"/>
          <w:szCs w:val="28"/>
          <w:rtl/>
        </w:rPr>
        <w:t>لعينة واحدة</w:t>
      </w:r>
      <w:r>
        <w:rPr>
          <w:rFonts w:ascii="Simplified Arabic" w:cs="Simplified Arabic" w:eastAsia="Aptos" w:hAnsi="Simplified Arabic"/>
          <w:b/>
          <w:bCs/>
          <w:sz w:val="28"/>
          <w:szCs w:val="28"/>
          <w:lang w:bidi="ar-EG"/>
        </w:rPr>
        <w:t xml:space="preserve"> (One-Sample T-Test):</w:t>
      </w:r>
      <w:r>
        <w:rPr>
          <w:rFonts w:ascii="Simplified Arabic" w:cs="Simplified Arabic" w:eastAsia="Aptos" w:hAnsi="Simplified Arabic"/>
          <w:sz w:val="28"/>
          <w:szCs w:val="28"/>
          <w:lang w:bidi="ar-EG"/>
        </w:rPr>
        <w:t xml:space="preserve"> </w:t>
      </w:r>
      <w:r>
        <w:rPr>
          <w:rFonts w:ascii="Simplified Arabic" w:cs="Simplified Arabic" w:eastAsia="Aptos" w:hAnsi="Simplified Arabic"/>
          <w:sz w:val="28"/>
          <w:szCs w:val="28"/>
          <w:rtl/>
        </w:rPr>
        <w:t>نتائج هذا الاختبار تعتبر صحيحة حتى عند وجود انحرافات معتدلة عن التوزيع الطبيعي، خصوصًا مع توفر حجم عينة كافٍ</w:t>
      </w:r>
      <w:r>
        <w:rPr>
          <w:rFonts w:ascii="Simplified Arabic" w:cs="Simplified Arabic" w:eastAsia="Aptos" w:hAnsi="Simplified Arabic"/>
          <w:sz w:val="28"/>
          <w:szCs w:val="28"/>
          <w:lang w:bidi="ar-EG"/>
        </w:rPr>
        <w:t>.</w:t>
      </w:r>
    </w:p>
    <w:p>
      <w:pPr>
        <w:pStyle w:val="style0"/>
        <w:numPr>
          <w:ilvl w:val="0"/>
          <w:numId w:val="8"/>
        </w:numPr>
        <w:spacing w:after="0" w:lineRule="auto" w:line="240"/>
        <w:jc w:val="both"/>
        <w:rPr>
          <w:rFonts w:ascii="Simplified Arabic" w:cs="Simplified Arabic" w:eastAsia="Aptos" w:hAnsi="Simplified Arabic"/>
          <w:sz w:val="28"/>
          <w:szCs w:val="28"/>
          <w:lang w:bidi="ar-EG"/>
        </w:rPr>
      </w:pPr>
      <w:r>
        <w:rPr>
          <w:rFonts w:ascii="Simplified Arabic" w:cs="Simplified Arabic" w:eastAsia="Aptos" w:hAnsi="Simplified Arabic"/>
          <w:b/>
          <w:bCs/>
          <w:sz w:val="28"/>
          <w:szCs w:val="28"/>
          <w:rtl/>
        </w:rPr>
        <w:t>تحليل الانحدار المتعدد</w:t>
      </w:r>
      <w:r>
        <w:rPr>
          <w:rFonts w:ascii="Simplified Arabic" w:cs="Simplified Arabic" w:eastAsia="Aptos" w:hAnsi="Simplified Arabic"/>
          <w:b/>
          <w:bCs/>
          <w:sz w:val="28"/>
          <w:szCs w:val="28"/>
          <w:lang w:bidi="ar-EG"/>
        </w:rPr>
        <w:t>:</w:t>
      </w:r>
      <w:r>
        <w:rPr>
          <w:rFonts w:ascii="Simplified Arabic" w:cs="Simplified Arabic" w:eastAsia="Aptos" w:hAnsi="Simplified Arabic"/>
          <w:sz w:val="28"/>
          <w:szCs w:val="28"/>
          <w:lang w:bidi="ar-EG"/>
        </w:rPr>
        <w:t xml:space="preserve"> </w:t>
      </w:r>
      <w:r>
        <w:rPr>
          <w:rFonts w:ascii="Simplified Arabic" w:cs="Simplified Arabic" w:eastAsia="Aptos" w:hAnsi="Simplified Arabic"/>
          <w:sz w:val="28"/>
          <w:szCs w:val="28"/>
          <w:rtl/>
        </w:rPr>
        <w:t xml:space="preserve">لا يشترط أن تكون البيانات الأصلية موزعة طبيعيًا، بل يشترط أن تكون </w:t>
      </w:r>
      <w:r>
        <w:rPr>
          <w:rFonts w:ascii="Simplified Arabic" w:cs="Simplified Arabic" w:eastAsia="Aptos" w:hAnsi="Simplified Arabic" w:hint="cs"/>
          <w:b/>
          <w:bCs/>
          <w:sz w:val="28"/>
          <w:szCs w:val="28"/>
          <w:rtl/>
        </w:rPr>
        <w:t>البواقي</w:t>
      </w:r>
      <w:r>
        <w:rPr>
          <w:rFonts w:ascii="Simplified Arabic" w:cs="Simplified Arabic" w:eastAsia="Aptos" w:hAnsi="Simplified Arabic"/>
          <w:b/>
          <w:bCs/>
          <w:sz w:val="28"/>
          <w:szCs w:val="28"/>
          <w:rtl/>
        </w:rPr>
        <w:t xml:space="preserve"> تقريبًا موزعة بشكل طبيعي</w:t>
      </w:r>
      <w:r>
        <w:rPr>
          <w:rFonts w:ascii="Simplified Arabic" w:cs="Simplified Arabic" w:eastAsia="Aptos" w:hAnsi="Simplified Arabic"/>
          <w:sz w:val="28"/>
          <w:szCs w:val="28"/>
          <w:rtl/>
        </w:rPr>
        <w:t>، وهو شرط يتحقق عادة مع العينات الكبيرة</w:t>
      </w:r>
      <w:r>
        <w:rPr>
          <w:rFonts w:ascii="Simplified Arabic" w:cs="Simplified Arabic" w:eastAsia="Aptos" w:hAnsi="Simplified Arabic"/>
          <w:sz w:val="28"/>
          <w:szCs w:val="28"/>
          <w:lang w:bidi="ar-EG"/>
        </w:rPr>
        <w:t>.</w:t>
      </w:r>
    </w:p>
    <w:p>
      <w:pPr>
        <w:pStyle w:val="style0"/>
        <w:numPr>
          <w:ilvl w:val="0"/>
          <w:numId w:val="8"/>
        </w:numPr>
        <w:spacing w:after="0" w:lineRule="auto" w:line="240"/>
        <w:jc w:val="both"/>
        <w:rPr>
          <w:rFonts w:ascii="Simplified Arabic" w:cs="Simplified Arabic" w:eastAsia="Aptos" w:hAnsi="Simplified Arabic"/>
          <w:sz w:val="28"/>
          <w:szCs w:val="28"/>
          <w:lang w:bidi="ar-EG"/>
        </w:rPr>
      </w:pPr>
      <w:r>
        <w:rPr>
          <w:rFonts w:ascii="Simplified Arabic" w:cs="Simplified Arabic" w:eastAsia="Aptos" w:hAnsi="Simplified Arabic"/>
          <w:b/>
          <w:bCs/>
          <w:sz w:val="28"/>
          <w:szCs w:val="28"/>
          <w:rtl/>
        </w:rPr>
        <w:t>اختبار كاي تربيع</w:t>
      </w:r>
      <w:r>
        <w:rPr>
          <w:rFonts w:ascii="Simplified Arabic" w:cs="Simplified Arabic" w:eastAsia="Aptos" w:hAnsi="Simplified Arabic"/>
          <w:b/>
          <w:bCs/>
          <w:sz w:val="28"/>
          <w:szCs w:val="28"/>
          <w:lang w:bidi="ar-EG"/>
        </w:rPr>
        <w:t xml:space="preserve"> (Chi-Square):</w:t>
      </w:r>
      <w:r>
        <w:rPr>
          <w:rFonts w:ascii="Simplified Arabic" w:cs="Simplified Arabic" w:eastAsia="Aptos" w:hAnsi="Simplified Arabic"/>
          <w:sz w:val="28"/>
          <w:szCs w:val="28"/>
          <w:lang w:bidi="ar-EG"/>
        </w:rPr>
        <w:t xml:space="preserve"> </w:t>
      </w:r>
      <w:r>
        <w:rPr>
          <w:rFonts w:ascii="Simplified Arabic" w:cs="Simplified Arabic" w:eastAsia="Aptos" w:hAnsi="Simplified Arabic"/>
          <w:sz w:val="28"/>
          <w:szCs w:val="28"/>
          <w:rtl/>
        </w:rPr>
        <w:t>لا يشترط تحقق التوزيع الطبيعي، حيث يعتمد على التكرارات المتوقعة، وبالتالي عدم إجراء اختبار التوزيع الطبيعي لا يؤثر على صحة نتائجه</w:t>
      </w:r>
      <w:r>
        <w:rPr>
          <w:rFonts w:ascii="Simplified Arabic" w:cs="Simplified Arabic" w:eastAsia="Aptos" w:hAnsi="Simplified Arabic"/>
          <w:sz w:val="28"/>
          <w:szCs w:val="28"/>
          <w:lang w:bidi="ar-EG"/>
        </w:rPr>
        <w:t>.</w:t>
      </w:r>
    </w:p>
    <w:p>
      <w:pPr>
        <w:pStyle w:val="style0"/>
        <w:spacing w:after="0" w:lineRule="auto" w:line="240"/>
        <w:jc w:val="both"/>
        <w:rPr>
          <w:rFonts w:ascii="Simplified Arabic" w:cs="Simplified Arabic" w:eastAsia="Aptos" w:hAnsi="Simplified Arabic"/>
          <w:sz w:val="28"/>
          <w:szCs w:val="28"/>
        </w:rPr>
      </w:pPr>
      <w:r>
        <w:rPr>
          <w:rFonts w:ascii="Simplified Arabic" w:cs="Simplified Arabic" w:eastAsia="Aptos" w:hAnsi="Simplified Arabic"/>
          <w:sz w:val="28"/>
          <w:szCs w:val="28"/>
          <w:rtl/>
        </w:rPr>
        <w:t>وبناءً على ما سبق، وبما أن حجم العينة بلغ 100 مفردة، تم الاعتماد على الاختبارات الإحصائية الم</w:t>
      </w:r>
      <w:r>
        <w:rPr>
          <w:rFonts w:ascii="Simplified Arabic" w:cs="Simplified Arabic" w:eastAsia="Aptos" w:hAnsi="Simplified Arabic" w:hint="cs"/>
          <w:sz w:val="28"/>
          <w:szCs w:val="28"/>
          <w:rtl/>
        </w:rPr>
        <w:t xml:space="preserve">علمية </w:t>
      </w:r>
      <w:r>
        <w:rPr>
          <w:rFonts w:ascii="Simplified Arabic" w:cs="Simplified Arabic" w:eastAsia="Aptos" w:hAnsi="Simplified Arabic"/>
          <w:sz w:val="28"/>
          <w:szCs w:val="28"/>
          <w:rtl/>
        </w:rPr>
        <w:t>التالية: اختبار</w:t>
      </w:r>
      <w:r>
        <w:rPr>
          <w:rFonts w:ascii="Simplified Arabic" w:cs="Simplified Arabic" w:eastAsia="Aptos" w:hAnsi="Simplified Arabic"/>
          <w:sz w:val="28"/>
          <w:szCs w:val="28"/>
          <w:lang w:bidi="ar-EG"/>
        </w:rPr>
        <w:t xml:space="preserve"> T</w:t>
      </w:r>
      <w:r>
        <w:rPr>
          <w:rFonts w:ascii="Simplified Arabic" w:cs="Simplified Arabic" w:eastAsia="Aptos" w:hAnsi="Simplified Arabic"/>
          <w:sz w:val="28"/>
          <w:szCs w:val="28"/>
          <w:rtl/>
        </w:rPr>
        <w:t>، اختبار كاي تربيع، تحليل الانحدار المتعدد، إلى جانب قياس حجم الأثر</w:t>
      </w:r>
      <w:r>
        <w:rPr>
          <w:rFonts w:ascii="Simplified Arabic" w:cs="Simplified Arabic" w:eastAsia="Aptos" w:hAnsi="Simplified Arabic"/>
          <w:sz w:val="28"/>
          <w:szCs w:val="28"/>
          <w:lang w:bidi="ar-EG"/>
        </w:rPr>
        <w:t xml:space="preserve"> </w:t>
      </w:r>
      <w:r>
        <w:rPr>
          <w:rFonts w:ascii="Simplified Arabic" w:cs="Simplified Arabic" w:eastAsia="Aptos" w:hAnsi="Simplified Arabic"/>
          <w:sz w:val="28"/>
          <w:szCs w:val="28"/>
          <w:rtl/>
        </w:rPr>
        <w:t>دون الحاجة لإجراء اختبارات التوزيع الطبيعي</w:t>
      </w:r>
      <w:r>
        <w:rPr>
          <w:rFonts w:ascii="Simplified Arabic" w:cs="Simplified Arabic" w:eastAsia="Aptos" w:hAnsi="Simplified Arabic"/>
          <w:sz w:val="28"/>
          <w:szCs w:val="28"/>
          <w:lang w:bidi="ar-EG"/>
        </w:rPr>
        <w:t>.</w:t>
      </w:r>
    </w:p>
    <w:bookmarkStart w:id="65" w:name="_Hlk206017025"/>
    <w:bookmarkStart w:id="66" w:name="_Hlk218894771"/>
    <w:bookmarkStart w:id="67" w:name="_Hlk205906624"/>
    <w:p>
      <w:pPr>
        <w:pStyle w:val="style0"/>
        <w:spacing w:after="0" w:lineRule="auto" w:line="240"/>
        <w:jc w:val="both"/>
        <w:rPr>
          <w:rFonts w:ascii="Simplified Arabic" w:cs="Simplified Arabic" w:eastAsia="Aptos" w:hAnsi="Simplified Arabic"/>
          <w:sz w:val="28"/>
          <w:szCs w:val="28"/>
          <w:rtl/>
          <w:lang w:bidi="ar-EG"/>
        </w:rPr>
      </w:pPr>
    </w:p>
    <w:p>
      <w:pPr>
        <w:pStyle w:val="style0"/>
        <w:spacing w:after="0" w:lineRule="auto" w:line="240"/>
        <w:jc w:val="both"/>
        <w:rPr>
          <w:rFonts w:ascii="Simplified Arabic" w:cs="Simplified Arabic" w:eastAsia="Aptos" w:hAnsi="Simplified Arabic"/>
          <w:sz w:val="28"/>
          <w:szCs w:val="28"/>
          <w:rtl/>
          <w:lang w:bidi="ar-EG"/>
        </w:rPr>
      </w:pPr>
    </w:p>
    <w:p>
      <w:pPr>
        <w:pStyle w:val="style0"/>
        <w:spacing w:after="0" w:lineRule="auto" w:line="240"/>
        <w:jc w:val="both"/>
        <w:rPr>
          <w:rFonts w:ascii="Simplified Arabic" w:cs="Simplified Arabic" w:eastAsia="Aptos" w:hAnsi="Simplified Arabic"/>
          <w:sz w:val="28"/>
          <w:szCs w:val="28"/>
          <w:rtl/>
          <w:lang w:bidi="ar-EG"/>
        </w:rPr>
      </w:pPr>
    </w:p>
    <w:p>
      <w:pPr>
        <w:pStyle w:val="style0"/>
        <w:spacing w:after="0" w:lineRule="auto" w:line="240"/>
        <w:jc w:val="both"/>
        <w:rPr>
          <w:rFonts w:ascii="Simplified Arabic" w:cs="Simplified Arabic" w:eastAsia="Aptos" w:hAnsi="Simplified Arabic"/>
          <w:sz w:val="28"/>
          <w:szCs w:val="28"/>
          <w:rtl/>
          <w:lang w:bidi="ar-EG"/>
        </w:rPr>
      </w:pPr>
    </w:p>
    <w:p>
      <w:pPr>
        <w:pStyle w:val="style0"/>
        <w:spacing w:after="0" w:lineRule="auto" w:line="240"/>
        <w:jc w:val="both"/>
        <w:rPr>
          <w:rFonts w:ascii="Simplified Arabic" w:cs="Simplified Arabic" w:eastAsia="Aptos" w:hAnsi="Simplified Arabic"/>
          <w:sz w:val="28"/>
          <w:szCs w:val="28"/>
          <w:rtl/>
          <w:lang w:bidi="ar-EG"/>
        </w:rPr>
      </w:pPr>
    </w:p>
    <w:p>
      <w:pPr>
        <w:pStyle w:val="style0"/>
        <w:spacing w:after="0" w:lineRule="auto" w:line="240"/>
        <w:jc w:val="both"/>
        <w:rPr>
          <w:rFonts w:ascii="Simplified Arabic" w:cs="Simplified Arabic" w:eastAsia="Aptos" w:hAnsi="Simplified Arabic"/>
          <w:sz w:val="28"/>
          <w:szCs w:val="28"/>
          <w:rtl/>
          <w:lang w:bidi="ar-EG"/>
        </w:rPr>
      </w:pPr>
    </w:p>
    <w:p>
      <w:pPr>
        <w:pStyle w:val="style0"/>
        <w:spacing w:after="0" w:lineRule="auto" w:line="240"/>
        <w:jc w:val="both"/>
        <w:rPr>
          <w:rFonts w:ascii="Simplified Arabic" w:cs="Simplified Arabic" w:eastAsia="Aptos" w:hAnsi="Simplified Arabic"/>
          <w:sz w:val="28"/>
          <w:szCs w:val="28"/>
          <w:rtl/>
          <w:lang w:bidi="ar-EG"/>
        </w:rPr>
      </w:pPr>
    </w:p>
    <w:p>
      <w:pPr>
        <w:pStyle w:val="style0"/>
        <w:spacing w:after="0" w:lineRule="auto" w:line="240"/>
        <w:jc w:val="both"/>
        <w:rPr>
          <w:rFonts w:ascii="Simplified Arabic" w:cs="Simplified Arabic" w:eastAsia="Aptos" w:hAnsi="Simplified Arabic"/>
          <w:sz w:val="28"/>
          <w:szCs w:val="28"/>
          <w:rtl/>
          <w:lang w:bidi="ar-EG"/>
        </w:rPr>
      </w:pPr>
    </w:p>
    <w:p>
      <w:pPr>
        <w:pStyle w:val="style0"/>
        <w:spacing w:after="0" w:lineRule="auto" w:line="240"/>
        <w:jc w:val="both"/>
        <w:rPr>
          <w:rFonts w:ascii="Simplified Arabic" w:cs="Simplified Arabic" w:eastAsia="Aptos" w:hAnsi="Simplified Arabic"/>
          <w:sz w:val="28"/>
          <w:szCs w:val="28"/>
          <w:rtl/>
          <w:lang w:bidi="ar-EG"/>
        </w:rPr>
      </w:pPr>
    </w:p>
    <w:p>
      <w:pPr>
        <w:pStyle w:val="style0"/>
        <w:spacing w:after="0" w:lineRule="auto" w:line="240"/>
        <w:jc w:val="both"/>
        <w:rPr>
          <w:rFonts w:ascii="Simplified Arabic" w:cs="Simplified Arabic" w:eastAsia="Aptos" w:hAnsi="Simplified Arabic"/>
          <w:sz w:val="28"/>
          <w:szCs w:val="28"/>
          <w:rtl/>
          <w:lang w:bidi="ar-EG"/>
        </w:rPr>
      </w:pPr>
    </w:p>
    <w:p>
      <w:pPr>
        <w:pStyle w:val="style0"/>
        <w:spacing w:after="0" w:lineRule="auto" w:line="240"/>
        <w:jc w:val="both"/>
        <w:rPr>
          <w:rFonts w:ascii="Simplified Arabic" w:cs="Simplified Arabic" w:eastAsia="Aptos" w:hAnsi="Simplified Arabic"/>
          <w:sz w:val="28"/>
          <w:szCs w:val="28"/>
          <w:rtl/>
          <w:lang w:bidi="ar-EG"/>
        </w:rPr>
      </w:pPr>
    </w:p>
    <w:p>
      <w:pPr>
        <w:pStyle w:val="style0"/>
        <w:spacing w:after="0" w:lineRule="auto" w:line="240"/>
        <w:jc w:val="both"/>
        <w:rPr>
          <w:rFonts w:ascii="Simplified Arabic" w:cs="Simplified Arabic" w:eastAsia="Aptos" w:hAnsi="Simplified Arabic"/>
          <w:sz w:val="28"/>
          <w:szCs w:val="28"/>
          <w:rtl/>
          <w:lang w:bidi="ar-EG"/>
        </w:rPr>
      </w:pPr>
    </w:p>
    <w:p>
      <w:pPr>
        <w:pStyle w:val="style0"/>
        <w:spacing w:after="0" w:lineRule="auto" w:line="240"/>
        <w:jc w:val="both"/>
        <w:rPr>
          <w:rFonts w:ascii="Simplified Arabic" w:cs="Simplified Arabic" w:eastAsia="Aptos" w:hAnsi="Simplified Arabic"/>
          <w:sz w:val="28"/>
          <w:szCs w:val="28"/>
          <w:rtl/>
          <w:lang w:bidi="ar-EG"/>
        </w:rPr>
      </w:pPr>
    </w:p>
    <w:p>
      <w:pPr>
        <w:pStyle w:val="style0"/>
        <w:spacing w:after="0" w:lineRule="auto" w:line="240"/>
        <w:jc w:val="both"/>
        <w:rPr>
          <w:rFonts w:ascii="Simplified Arabic" w:cs="Simplified Arabic" w:eastAsia="Aptos" w:hAnsi="Simplified Arabic"/>
          <w:sz w:val="28"/>
          <w:szCs w:val="28"/>
          <w:rtl/>
          <w:lang w:bidi="ar-EG"/>
        </w:rPr>
      </w:pPr>
    </w:p>
    <w:p>
      <w:pPr>
        <w:pStyle w:val="style0"/>
        <w:spacing w:after="0" w:lineRule="auto" w:line="240"/>
        <w:jc w:val="both"/>
        <w:rPr>
          <w:rFonts w:ascii="Simplified Arabic" w:cs="Simplified Arabic" w:eastAsia="Aptos" w:hAnsi="Simplified Arabic"/>
          <w:sz w:val="28"/>
          <w:szCs w:val="28"/>
          <w:rtl/>
          <w:lang w:bidi="ar-EG"/>
        </w:rPr>
      </w:pPr>
    </w:p>
    <w:p>
      <w:pPr>
        <w:pStyle w:val="style0"/>
        <w:spacing w:after="0" w:lineRule="auto" w:line="240"/>
        <w:jc w:val="both"/>
        <w:rPr>
          <w:rFonts w:ascii="Simplified Arabic" w:cs="Simplified Arabic" w:eastAsia="Aptos" w:hAnsi="Simplified Arabic"/>
          <w:sz w:val="28"/>
          <w:szCs w:val="28"/>
          <w:rtl/>
          <w:lang w:bidi="ar-EG"/>
        </w:rPr>
      </w:pPr>
    </w:p>
    <w:p>
      <w:pPr>
        <w:pStyle w:val="style0"/>
        <w:spacing w:after="0" w:lineRule="auto" w:line="240"/>
        <w:jc w:val="both"/>
        <w:rPr>
          <w:rFonts w:ascii="Simplified Arabic" w:cs="Simplified Arabic" w:eastAsia="Aptos" w:hAnsi="Simplified Arabic"/>
          <w:sz w:val="28"/>
          <w:szCs w:val="28"/>
          <w:rtl/>
          <w:lang w:bidi="ar-EG"/>
        </w:rPr>
      </w:pPr>
    </w:p>
    <w:p>
      <w:pPr>
        <w:pStyle w:val="style0"/>
        <w:spacing w:after="0" w:lineRule="auto" w:line="240"/>
        <w:jc w:val="both"/>
        <w:rPr>
          <w:rFonts w:ascii="Simplified Arabic" w:cs="Simplified Arabic" w:eastAsia="Aptos" w:hAnsi="Simplified Arabic"/>
          <w:sz w:val="28"/>
          <w:szCs w:val="28"/>
          <w:rtl/>
          <w:lang w:bidi="ar-EG"/>
        </w:rPr>
      </w:pPr>
    </w:p>
    <w:p>
      <w:pPr>
        <w:pStyle w:val="style0"/>
        <w:spacing w:after="0" w:lineRule="auto" w:line="240"/>
        <w:jc w:val="both"/>
        <w:rPr>
          <w:rFonts w:ascii="Simplified Arabic" w:cs="Simplified Arabic" w:eastAsia="Aptos" w:hAnsi="Simplified Arabic"/>
          <w:sz w:val="28"/>
          <w:szCs w:val="28"/>
          <w:rtl/>
          <w:lang w:bidi="ar-EG"/>
        </w:rPr>
      </w:pPr>
    </w:p>
    <w:p>
      <w:pPr>
        <w:pStyle w:val="style0"/>
        <w:spacing w:after="0" w:lineRule="auto" w:line="240"/>
        <w:jc w:val="both"/>
        <w:rPr>
          <w:rFonts w:ascii="Simplified Arabic" w:cs="Simplified Arabic" w:eastAsia="Aptos" w:hAnsi="Simplified Arabic"/>
          <w:sz w:val="28"/>
          <w:szCs w:val="28"/>
          <w:rtl/>
          <w:lang w:bidi="ar-EG"/>
        </w:rPr>
      </w:pPr>
    </w:p>
    <w:p>
      <w:pPr>
        <w:pStyle w:val="style0"/>
        <w:spacing w:after="0" w:lineRule="auto" w:line="240"/>
        <w:jc w:val="both"/>
        <w:rPr>
          <w:rFonts w:ascii="Simplified Arabic" w:cs="Simplified Arabic" w:eastAsia="Aptos" w:hAnsi="Simplified Arabic"/>
          <w:sz w:val="28"/>
          <w:szCs w:val="28"/>
          <w:rtl/>
          <w:lang w:bidi="ar-EG"/>
        </w:rPr>
      </w:pPr>
    </w:p>
    <w:p>
      <w:pPr>
        <w:pStyle w:val="style0"/>
        <w:spacing w:after="0" w:lineRule="auto" w:line="240"/>
        <w:jc w:val="both"/>
        <w:rPr>
          <w:rFonts w:ascii="Simplified Arabic" w:cs="Simplified Arabic" w:eastAsia="Aptos" w:hAnsi="Simplified Arabic"/>
          <w:b/>
          <w:bCs/>
          <w:sz w:val="28"/>
          <w:szCs w:val="28"/>
          <w:rtl/>
          <w:lang w:bidi="ar-EG"/>
        </w:rPr>
      </w:pPr>
      <w:r>
        <w:rPr>
          <w:rFonts w:ascii="Simplified Arabic" w:cs="Simplified Arabic" w:eastAsia="Aptos" w:hAnsi="Simplified Arabic"/>
          <w:b/>
          <w:bCs/>
          <w:sz w:val="28"/>
          <w:szCs w:val="28"/>
          <w:rtl/>
          <w:lang w:bidi="ar-EG"/>
        </w:rPr>
        <w:t>المحور الثاني: تحليل البيانات واختبار الفرضيات</w:t>
      </w:r>
    </w:p>
    <w:bookmarkStart w:id="68" w:name="_Hlk220177632"/>
    <w:p>
      <w:pPr>
        <w:pStyle w:val="style0"/>
        <w:spacing w:after="0" w:lineRule="auto" w:line="240"/>
        <w:jc w:val="both"/>
        <w:rPr>
          <w:rFonts w:ascii="Simplified Arabic" w:cs="Simplified Arabic" w:eastAsia="Aptos" w:hAnsi="Simplified Arabic"/>
          <w:b/>
          <w:bCs/>
          <w:sz w:val="28"/>
          <w:szCs w:val="28"/>
          <w:rtl/>
          <w:lang w:bidi="ar-EG"/>
        </w:rPr>
      </w:pPr>
      <w:r>
        <w:rPr>
          <w:rFonts w:ascii="Simplified Arabic" w:cs="Simplified Arabic" w:eastAsia="Aptos" w:hAnsi="Simplified Arabic"/>
          <w:b/>
          <w:bCs/>
          <w:sz w:val="28"/>
          <w:szCs w:val="28"/>
          <w:rtl/>
        </w:rPr>
        <w:t>أولًا: تحليل البيانات الجزء الخاص باستراتيجيات التفاوض</w:t>
      </w:r>
      <w:bookmarkEnd w:id="68"/>
      <w:r>
        <w:rPr>
          <w:rFonts w:ascii="Simplified Arabic" w:cs="Simplified Arabic" w:eastAsia="Aptos" w:hAnsi="Simplified Arabic" w:hint="cs"/>
          <w:b/>
          <w:bCs/>
          <w:sz w:val="28"/>
          <w:szCs w:val="28"/>
          <w:rtl/>
        </w:rPr>
        <w:t xml:space="preserve">   </w:t>
      </w:r>
    </w:p>
    <w:p>
      <w:pPr>
        <w:pStyle w:val="style179"/>
        <w:numPr>
          <w:ilvl w:val="0"/>
          <w:numId w:val="6"/>
        </w:numPr>
        <w:spacing w:after="0" w:lineRule="auto" w:line="240"/>
        <w:jc w:val="both"/>
        <w:rPr>
          <w:rFonts w:ascii="Simplified Arabic" w:cs="Simplified Arabic" w:eastAsia="Aptos" w:hAnsi="Simplified Arabic"/>
          <w:b/>
          <w:bCs/>
          <w:sz w:val="28"/>
          <w:szCs w:val="28"/>
          <w:rtl/>
        </w:rPr>
      </w:pPr>
      <w:r>
        <w:rPr>
          <w:rFonts w:ascii="Simplified Arabic" w:cs="Simplified Arabic" w:eastAsia="Aptos" w:hAnsi="Simplified Arabic"/>
          <w:b/>
          <w:bCs/>
          <w:sz w:val="28"/>
          <w:szCs w:val="28"/>
          <w:rtl/>
        </w:rPr>
        <w:t xml:space="preserve">استراتيجية التكامل التفاوضية </w:t>
      </w:r>
    </w:p>
    <w:bookmarkStart w:id="69" w:name="_Hlk206017279"/>
    <w:bookmarkStart w:id="70" w:name="_Hlk206448637"/>
    <w:bookmarkStart w:id="71" w:name="_Hlk206018159"/>
    <w:bookmarkEnd w:id="65"/>
    <w:p>
      <w:pPr>
        <w:pStyle w:val="style0"/>
        <w:spacing w:after="0" w:lineRule="auto" w:line="240"/>
        <w:jc w:val="center"/>
        <w:rPr>
          <w:rFonts w:ascii="Simplified Arabic" w:cs="Simplified Arabic" w:eastAsia="Aptos" w:hAnsi="Simplified Arabic"/>
          <w:b/>
          <w:bCs/>
          <w:rtl/>
        </w:rPr>
      </w:pPr>
      <w:r>
        <w:rPr>
          <w:rFonts w:ascii="Simplified Arabic" w:cs="Simplified Arabic" w:eastAsia="Aptos" w:hAnsi="Simplified Arabic" w:hint="cs"/>
          <w:b/>
          <w:bCs/>
          <w:rtl/>
        </w:rPr>
        <w:t>جدول</w:t>
      </w:r>
      <w:r>
        <w:rPr>
          <w:rFonts w:ascii="Simplified Arabic" w:cs="Simplified Arabic" w:eastAsia="Aptos" w:hAnsi="Simplified Arabic"/>
          <w:b/>
          <w:bCs/>
          <w:rtl/>
        </w:rPr>
        <w:t xml:space="preserve"> </w:t>
      </w:r>
      <w:r>
        <w:rPr>
          <w:rFonts w:ascii="Simplified Arabic" w:cs="Simplified Arabic" w:eastAsia="Aptos" w:hAnsi="Simplified Arabic" w:hint="cs"/>
          <w:b/>
          <w:bCs/>
          <w:rtl/>
        </w:rPr>
        <w:t>رقم</w:t>
      </w:r>
      <w:r>
        <w:rPr>
          <w:rFonts w:ascii="Simplified Arabic" w:cs="Simplified Arabic" w:eastAsia="Aptos" w:hAnsi="Simplified Arabic"/>
          <w:b/>
          <w:bCs/>
          <w:rtl/>
        </w:rPr>
        <w:t xml:space="preserve"> (3-</w:t>
      </w:r>
      <w:r>
        <w:rPr>
          <w:rFonts w:ascii="Simplified Arabic" w:cs="Simplified Arabic" w:eastAsia="Aptos" w:hAnsi="Simplified Arabic" w:hint="cs"/>
          <w:b/>
          <w:bCs/>
          <w:rtl/>
        </w:rPr>
        <w:t>6</w:t>
      </w:r>
      <w:r>
        <w:rPr>
          <w:rFonts w:ascii="Simplified Arabic" w:cs="Simplified Arabic" w:eastAsia="Aptos" w:hAnsi="Simplified Arabic"/>
          <w:b/>
          <w:bCs/>
          <w:rtl/>
        </w:rPr>
        <w:t>)</w:t>
      </w:r>
      <w:r>
        <w:rPr>
          <w:rFonts w:ascii="Simplified Arabic" w:cs="Simplified Arabic" w:eastAsia="Aptos" w:hAnsi="Simplified Arabic" w:hint="cs"/>
          <w:b/>
          <w:bCs/>
          <w:rtl/>
        </w:rPr>
        <w:t>:</w:t>
      </w:r>
      <w:r>
        <w:rPr>
          <w:rFonts w:ascii="Simplified Arabic" w:cs="Simplified Arabic" w:eastAsia="Aptos" w:hAnsi="Simplified Arabic"/>
          <w:b/>
          <w:bCs/>
          <w:rtl/>
        </w:rPr>
        <w:t xml:space="preserve"> </w:t>
      </w:r>
      <w:r>
        <w:rPr>
          <w:rFonts w:ascii="Simplified Arabic" w:cs="Simplified Arabic" w:eastAsia="Aptos" w:hAnsi="Simplified Arabic"/>
          <w:b/>
          <w:bCs/>
          <w:color w:val="000000"/>
          <w:rtl/>
        </w:rPr>
        <w:t>تحليل الاستبانة الخاصة بإستراتيجية التكامل</w:t>
      </w:r>
    </w:p>
    <w:bookmarkEnd w:id="66"/>
    <w:tbl>
      <w:tblPr>
        <w:tblpPr w:leftFromText="180" w:rightFromText="180" w:topFromText="0" w:bottomFromText="160" w:vertAnchor="text" w:tblpXSpec="center" w:tblpY="1"/>
        <w:tblOverlap w:val="never"/>
        <w:tblW w:w="8355" w:type="dxa"/>
        <w:tblLayout w:type="fixed"/>
        <w:tblCellMar>
          <w:left w:w="0" w:type="dxa"/>
          <w:right w:w="0" w:type="dxa"/>
        </w:tblCellMar>
        <w:tblLook w:val="04A0" w:firstRow="1" w:lastRow="0" w:firstColumn="1" w:lastColumn="0" w:noHBand="0" w:noVBand="1"/>
      </w:tblPr>
      <w:tblGrid>
        <w:gridCol w:w="521"/>
        <w:gridCol w:w="521"/>
        <w:gridCol w:w="522"/>
        <w:gridCol w:w="653"/>
        <w:gridCol w:w="522"/>
        <w:gridCol w:w="4976"/>
        <w:gridCol w:w="640"/>
      </w:tblGrid>
      <w:tr>
        <w:trPr>
          <w:trHeight w:val="94" w:hRule="atLeast"/>
        </w:trPr>
        <w:tc>
          <w:tcPr>
            <w:tcW w:w="522"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adjustRightInd w:val="false"/>
              <w:spacing w:after="0" w:lineRule="auto" w:line="240"/>
              <w:jc w:val="center"/>
              <w:rPr>
                <w:rFonts w:ascii="Simplified Arabic" w:cs="Simplified Arabic" w:eastAsia="Times New Roman" w:hAnsi="Simplified Arabic"/>
                <w:b/>
                <w:bCs/>
                <w:spacing w:val="-2"/>
                <w:w w:val="85"/>
                <w:kern w:val="0"/>
                <w:sz w:val="14"/>
                <w:szCs w:val="14"/>
                <w:rtl/>
              </w:rPr>
            </w:pPr>
            <w:r>
              <w:rPr>
                <w:rFonts w:ascii="Simplified Arabic" w:cs="Simplified Arabic" w:eastAsia="Times New Roman" w:hAnsi="Simplified Arabic"/>
                <w:b/>
                <w:bCs/>
                <w:spacing w:val="-2"/>
                <w:w w:val="85"/>
                <w:kern w:val="0"/>
                <w:sz w:val="14"/>
                <w:szCs w:val="14"/>
                <w:rtl/>
              </w:rPr>
              <w:t>غير موافق بشدة</w:t>
            </w:r>
          </w:p>
        </w:tc>
        <w:tc>
          <w:tcPr>
            <w:tcW w:w="522"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adjustRightInd w:val="false"/>
              <w:spacing w:after="0" w:lineRule="auto" w:line="240"/>
              <w:jc w:val="center"/>
              <w:rPr>
                <w:rFonts w:ascii="Simplified Arabic" w:cs="Simplified Arabic" w:eastAsia="Times New Roman" w:hAnsi="Simplified Arabic"/>
                <w:b/>
                <w:bCs/>
                <w:spacing w:val="-2"/>
                <w:w w:val="85"/>
                <w:kern w:val="0"/>
                <w:sz w:val="14"/>
                <w:szCs w:val="14"/>
                <w:rtl/>
              </w:rPr>
            </w:pPr>
            <w:r>
              <w:rPr>
                <w:rFonts w:ascii="Simplified Arabic" w:cs="Simplified Arabic" w:eastAsia="Times New Roman" w:hAnsi="Simplified Arabic"/>
                <w:b/>
                <w:bCs/>
                <w:spacing w:val="-2"/>
                <w:w w:val="85"/>
                <w:kern w:val="0"/>
                <w:sz w:val="14"/>
                <w:szCs w:val="14"/>
                <w:rtl/>
              </w:rPr>
              <w:t>غير موافق</w:t>
            </w:r>
          </w:p>
        </w:tc>
        <w:tc>
          <w:tcPr>
            <w:tcW w:w="522"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adjustRightInd w:val="false"/>
              <w:spacing w:after="0" w:lineRule="auto" w:line="240"/>
              <w:jc w:val="center"/>
              <w:rPr>
                <w:rFonts w:ascii="Simplified Arabic" w:cs="Simplified Arabic" w:eastAsia="Times New Roman" w:hAnsi="Simplified Arabic"/>
                <w:b/>
                <w:bCs/>
                <w:spacing w:val="-2"/>
                <w:w w:val="85"/>
                <w:kern w:val="0"/>
                <w:sz w:val="14"/>
                <w:szCs w:val="14"/>
                <w:rtl/>
              </w:rPr>
            </w:pPr>
            <w:r>
              <w:rPr>
                <w:rFonts w:ascii="Simplified Arabic" w:cs="Simplified Arabic" w:eastAsia="Times New Roman" w:hAnsi="Simplified Arabic"/>
                <w:b/>
                <w:bCs/>
                <w:spacing w:val="-2"/>
                <w:w w:val="85"/>
                <w:kern w:val="0"/>
                <w:sz w:val="14"/>
                <w:szCs w:val="14"/>
                <w:rtl/>
              </w:rPr>
              <w:t>محايد</w:t>
            </w:r>
          </w:p>
        </w:tc>
        <w:tc>
          <w:tcPr>
            <w:tcW w:w="653"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adjustRightInd w:val="false"/>
              <w:spacing w:after="0" w:lineRule="auto" w:line="240"/>
              <w:jc w:val="center"/>
              <w:rPr>
                <w:rFonts w:ascii="Simplified Arabic" w:cs="Simplified Arabic" w:eastAsia="Times New Roman" w:hAnsi="Simplified Arabic"/>
                <w:b/>
                <w:bCs/>
                <w:spacing w:val="-2"/>
                <w:w w:val="85"/>
                <w:kern w:val="0"/>
                <w:sz w:val="14"/>
                <w:szCs w:val="14"/>
                <w:rtl/>
              </w:rPr>
            </w:pPr>
            <w:r>
              <w:rPr>
                <w:rFonts w:ascii="Simplified Arabic" w:cs="Simplified Arabic" w:eastAsia="Times New Roman" w:hAnsi="Simplified Arabic"/>
                <w:b/>
                <w:bCs/>
                <w:spacing w:val="-2"/>
                <w:w w:val="85"/>
                <w:kern w:val="0"/>
                <w:sz w:val="14"/>
                <w:szCs w:val="14"/>
                <w:rtl/>
              </w:rPr>
              <w:t>موافق</w:t>
            </w:r>
          </w:p>
        </w:tc>
        <w:tc>
          <w:tcPr>
            <w:tcW w:w="522"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adjustRightInd w:val="false"/>
              <w:spacing w:after="0" w:lineRule="auto" w:line="240"/>
              <w:jc w:val="center"/>
              <w:rPr>
                <w:rFonts w:ascii="Simplified Arabic" w:cs="Simplified Arabic" w:eastAsia="Times New Roman" w:hAnsi="Simplified Arabic"/>
                <w:b/>
                <w:bCs/>
                <w:spacing w:val="-2"/>
                <w:w w:val="85"/>
                <w:kern w:val="0"/>
                <w:sz w:val="14"/>
                <w:szCs w:val="14"/>
                <w:rtl/>
              </w:rPr>
            </w:pPr>
            <w:r>
              <w:rPr>
                <w:rFonts w:ascii="Simplified Arabic" w:cs="Simplified Arabic" w:eastAsia="Times New Roman" w:hAnsi="Simplified Arabic"/>
                <w:b/>
                <w:bCs/>
                <w:spacing w:val="-2"/>
                <w:w w:val="85"/>
                <w:kern w:val="0"/>
                <w:sz w:val="14"/>
                <w:szCs w:val="14"/>
                <w:rtl/>
              </w:rPr>
              <w:t>موافق بشدة</w:t>
            </w:r>
          </w:p>
        </w:tc>
        <w:tc>
          <w:tcPr>
            <w:tcW w:w="4978"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adjustRightInd w:val="false"/>
              <w:spacing w:after="0" w:lineRule="auto" w:line="240"/>
              <w:jc w:val="center"/>
              <w:rPr>
                <w:rFonts w:ascii="Simplified Arabic" w:cs="Simplified Arabic" w:eastAsia="Times New Roman" w:hAnsi="Simplified Arabic"/>
                <w:b/>
                <w:bCs/>
                <w:spacing w:val="-2"/>
                <w:w w:val="85"/>
                <w:kern w:val="0"/>
                <w:sz w:val="14"/>
                <w:szCs w:val="14"/>
                <w:rtl/>
              </w:rPr>
            </w:pPr>
            <w:r>
              <w:rPr>
                <w:rFonts w:ascii="Simplified Arabic" w:cs="Simplified Arabic" w:eastAsia="Times New Roman" w:hAnsi="Simplified Arabic"/>
                <w:b/>
                <w:bCs/>
                <w:spacing w:val="-2"/>
                <w:w w:val="85"/>
                <w:kern w:val="0"/>
                <w:sz w:val="14"/>
                <w:szCs w:val="14"/>
                <w:rtl/>
              </w:rPr>
              <w:t>العبارة</w:t>
            </w:r>
          </w:p>
        </w:tc>
        <w:tc>
          <w:tcPr>
            <w:tcW w:w="640"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adjustRightInd w:val="false"/>
              <w:spacing w:after="0" w:lineRule="auto" w:line="240"/>
              <w:jc w:val="center"/>
              <w:rPr>
                <w:rFonts w:ascii="Simplified Arabic" w:cs="Simplified Arabic" w:eastAsia="Times New Roman" w:hAnsi="Simplified Arabic"/>
                <w:b/>
                <w:bCs/>
                <w:spacing w:val="-2"/>
                <w:w w:val="85"/>
                <w:kern w:val="0"/>
                <w:sz w:val="14"/>
                <w:szCs w:val="14"/>
                <w:rtl/>
              </w:rPr>
            </w:pPr>
            <w:r>
              <w:rPr>
                <w:rFonts w:ascii="Simplified Arabic" w:cs="Simplified Arabic" w:eastAsia="Times New Roman" w:hAnsi="Simplified Arabic"/>
                <w:b/>
                <w:bCs/>
                <w:spacing w:val="-2"/>
                <w:w w:val="85"/>
                <w:kern w:val="0"/>
                <w:sz w:val="14"/>
                <w:szCs w:val="14"/>
                <w:rtl/>
              </w:rPr>
              <w:t>السؤال</w:t>
            </w:r>
          </w:p>
        </w:tc>
      </w:tr>
      <w:tr>
        <w:tblPrEx/>
        <w:trPr>
          <w:trHeight w:val="78" w:hRule="atLeast"/>
        </w:trPr>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tl/>
              </w:rPr>
            </w:pPr>
            <w:r>
              <w:rPr>
                <w:rFonts w:ascii="Simplified Arabic" w:cs="Simplified Arabic" w:eastAsia="Times New Roman" w:hAnsi="Simplified Arabic"/>
                <w:b/>
                <w:bCs/>
                <w:kern w:val="0"/>
                <w:sz w:val="14"/>
                <w:szCs w:val="14"/>
              </w:rPr>
              <w:t>1</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8</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3</w:t>
            </w:r>
          </w:p>
        </w:tc>
        <w:tc>
          <w:tcPr>
            <w:tcW w:w="653"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31</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lang w:bidi="ar-EG"/>
              </w:rPr>
            </w:pPr>
            <w:r>
              <w:rPr>
                <w:rFonts w:ascii="Simplified Arabic" w:cs="Simplified Arabic" w:eastAsia="Times New Roman" w:hAnsi="Simplified Arabic"/>
                <w:b/>
                <w:bCs/>
                <w:kern w:val="0"/>
                <w:sz w:val="14"/>
                <w:szCs w:val="14"/>
                <w:lang w:bidi="ar-EG"/>
              </w:rPr>
              <w:t>57</w:t>
            </w:r>
          </w:p>
        </w:tc>
        <w:tc>
          <w:tcPr>
            <w:tcW w:w="4978"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adjustRightInd w:val="false"/>
              <w:spacing w:after="0" w:lineRule="auto" w:line="240"/>
              <w:ind w:left="141" w:right="279"/>
              <w:jc w:val="center"/>
              <w:rPr>
                <w:rFonts w:ascii="Simplified Arabic" w:cs="Simplified Arabic" w:eastAsia="Aptos" w:hAnsi="Simplified Arabic"/>
                <w:b/>
                <w:bCs/>
                <w:color w:val="000000"/>
                <w:sz w:val="14"/>
                <w:szCs w:val="14"/>
                <w:lang w:bidi="ar-EG"/>
              </w:rPr>
            </w:pPr>
            <w:r>
              <w:rPr>
                <w:rFonts w:ascii="Simplified Arabic" w:cs="Simplified Arabic" w:eastAsia="Aptos" w:hAnsi="Simplified Arabic"/>
                <w:b/>
                <w:bCs/>
                <w:color w:val="000000"/>
                <w:sz w:val="14"/>
                <w:szCs w:val="14"/>
                <w:rtl/>
                <w:lang w:bidi="ar-EG"/>
              </w:rPr>
              <w:t>تؤثر إستراتيجيات التفاوض التكاملية في تحقيق المصالح المشتركة للهيئة القومية للتامين الاجتماعي</w:t>
            </w:r>
          </w:p>
        </w:tc>
        <w:tc>
          <w:tcPr>
            <w:tcW w:w="640"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bidi w:val="false"/>
              <w:adjustRightInd w:val="false"/>
              <w:spacing w:after="0" w:lineRule="exact" w:line="347"/>
              <w:jc w:val="center"/>
              <w:rPr>
                <w:rFonts w:ascii="Simplified Arabic" w:cs="Simplified Arabic" w:eastAsia="Aptos" w:hAnsi="Simplified Arabic"/>
                <w:b/>
                <w:bCs/>
                <w:color w:val="000000"/>
                <w:sz w:val="14"/>
                <w:szCs w:val="14"/>
                <w:rtl/>
                <w:lang w:bidi="ar-EG"/>
              </w:rPr>
            </w:pPr>
            <w:r>
              <w:rPr>
                <w:rFonts w:ascii="Simplified Arabic" w:cs="Simplified Arabic" w:eastAsia="Aptos" w:hAnsi="Simplified Arabic"/>
                <w:b/>
                <w:bCs/>
                <w:color w:val="000000"/>
                <w:sz w:val="14"/>
                <w:szCs w:val="14"/>
                <w:highlight w:val="yellow"/>
                <w:lang w:bidi="ar-EG"/>
              </w:rPr>
              <w:t>-</w:t>
            </w:r>
            <w:r>
              <w:rPr>
                <w:rFonts w:ascii="Simplified Arabic" w:cs="Simplified Arabic" w:eastAsia="Aptos" w:hAnsi="Simplified Arabic"/>
                <w:b/>
                <w:bCs/>
                <w:color w:val="000000"/>
                <w:sz w:val="14"/>
                <w:szCs w:val="14"/>
                <w:rtl/>
                <w:lang w:bidi="ar-EG"/>
              </w:rPr>
              <w:t>5</w:t>
            </w:r>
          </w:p>
        </w:tc>
      </w:tr>
      <w:tr>
        <w:tblPrEx/>
        <w:trPr>
          <w:trHeight w:val="77" w:hRule="atLeast"/>
        </w:trPr>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7</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7</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6</w:t>
            </w:r>
          </w:p>
        </w:tc>
        <w:tc>
          <w:tcPr>
            <w:tcW w:w="653"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40</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40</w:t>
            </w:r>
          </w:p>
        </w:tc>
        <w:tc>
          <w:tcPr>
            <w:tcW w:w="4978"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adjustRightInd w:val="false"/>
              <w:spacing w:after="0" w:lineRule="auto" w:line="240"/>
              <w:ind w:left="141" w:right="279"/>
              <w:jc w:val="center"/>
              <w:rPr>
                <w:rFonts w:ascii="Simplified Arabic" w:cs="Simplified Arabic" w:eastAsia="Aptos" w:hAnsi="Simplified Arabic"/>
                <w:b/>
                <w:bCs/>
                <w:color w:val="000000"/>
                <w:sz w:val="14"/>
                <w:szCs w:val="14"/>
                <w:lang w:bidi="ar-EG"/>
              </w:rPr>
            </w:pPr>
            <w:r>
              <w:rPr>
                <w:rFonts w:ascii="Simplified Arabic" w:cs="Simplified Arabic" w:eastAsia="Aptos" w:hAnsi="Simplified Arabic"/>
                <w:b/>
                <w:bCs/>
                <w:color w:val="000000"/>
                <w:sz w:val="14"/>
                <w:szCs w:val="14"/>
                <w:rtl/>
                <w:lang w:bidi="ar-EG"/>
              </w:rPr>
              <w:t>تحقق هيئة التأمينات مصالحها المشتركة باتباع إستراتيجيات التكامل</w:t>
            </w:r>
          </w:p>
        </w:tc>
        <w:tc>
          <w:tcPr>
            <w:tcW w:w="640"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bidi w:val="false"/>
              <w:adjustRightInd w:val="false"/>
              <w:spacing w:after="0" w:lineRule="exact" w:line="344"/>
              <w:jc w:val="center"/>
              <w:rPr>
                <w:rFonts w:ascii="Simplified Arabic" w:cs="Simplified Arabic" w:eastAsia="Aptos" w:hAnsi="Simplified Arabic"/>
                <w:b/>
                <w:bCs/>
                <w:color w:val="000000"/>
                <w:sz w:val="14"/>
                <w:szCs w:val="14"/>
                <w:lang w:bidi="ar-EG"/>
              </w:rPr>
            </w:pPr>
            <w:r>
              <w:rPr>
                <w:rFonts w:ascii="Simplified Arabic" w:cs="Simplified Arabic" w:eastAsia="Aptos" w:hAnsi="Simplified Arabic"/>
                <w:b/>
                <w:bCs/>
                <w:color w:val="000000"/>
                <w:sz w:val="14"/>
                <w:szCs w:val="14"/>
                <w:lang w:bidi="ar-EG"/>
              </w:rPr>
              <w:t>-</w:t>
            </w:r>
            <w:r>
              <w:rPr>
                <w:rFonts w:ascii="Simplified Arabic" w:cs="Simplified Arabic" w:eastAsia="Aptos" w:hAnsi="Simplified Arabic"/>
                <w:b/>
                <w:bCs/>
                <w:color w:val="000000"/>
                <w:sz w:val="14"/>
                <w:szCs w:val="14"/>
                <w:rtl/>
                <w:lang w:bidi="ar-EG"/>
              </w:rPr>
              <w:t>6</w:t>
            </w:r>
          </w:p>
        </w:tc>
      </w:tr>
      <w:tr>
        <w:tblPrEx/>
        <w:trPr>
          <w:trHeight w:val="77" w:hRule="atLeast"/>
        </w:trPr>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1</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20</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9</w:t>
            </w:r>
          </w:p>
        </w:tc>
        <w:tc>
          <w:tcPr>
            <w:tcW w:w="653"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28</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42</w:t>
            </w:r>
          </w:p>
        </w:tc>
        <w:tc>
          <w:tcPr>
            <w:tcW w:w="4978"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adjustRightInd w:val="false"/>
              <w:spacing w:after="0" w:lineRule="auto" w:line="240"/>
              <w:ind w:left="141" w:right="279"/>
              <w:jc w:val="center"/>
              <w:rPr>
                <w:rFonts w:ascii="Simplified Arabic" w:cs="Simplified Arabic" w:eastAsia="Aptos" w:hAnsi="Simplified Arabic"/>
                <w:b/>
                <w:bCs/>
                <w:color w:val="000000"/>
                <w:sz w:val="14"/>
                <w:szCs w:val="14"/>
                <w:lang w:bidi="ar-EG"/>
              </w:rPr>
            </w:pPr>
            <w:r>
              <w:rPr>
                <w:rFonts w:ascii="Simplified Arabic" w:cs="Simplified Arabic" w:eastAsia="Aptos" w:hAnsi="Simplified Arabic"/>
                <w:b/>
                <w:bCs/>
                <w:color w:val="000000"/>
                <w:sz w:val="14"/>
                <w:szCs w:val="14"/>
                <w:rtl/>
                <w:lang w:bidi="ar-EG"/>
              </w:rPr>
              <w:t>تؤثر إستراتيجيات التفاوض التكاملية في تحقيق المصالح المشتركة لأصحاب المعاشات والمستفيدين والمؤمن عليهم.</w:t>
            </w:r>
          </w:p>
        </w:tc>
        <w:tc>
          <w:tcPr>
            <w:tcW w:w="640"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bidi w:val="false"/>
              <w:adjustRightInd w:val="false"/>
              <w:spacing w:after="0" w:lineRule="exact" w:line="344"/>
              <w:jc w:val="center"/>
              <w:rPr>
                <w:rFonts w:ascii="Simplified Arabic" w:cs="Simplified Arabic" w:eastAsia="Aptos" w:hAnsi="Simplified Arabic"/>
                <w:b/>
                <w:bCs/>
                <w:color w:val="000000"/>
                <w:sz w:val="14"/>
                <w:szCs w:val="14"/>
                <w:lang w:bidi="ar-EG"/>
              </w:rPr>
            </w:pPr>
            <w:r>
              <w:rPr>
                <w:rFonts w:ascii="Simplified Arabic" w:cs="Simplified Arabic" w:eastAsia="Aptos" w:hAnsi="Simplified Arabic"/>
                <w:b/>
                <w:bCs/>
                <w:color w:val="000000"/>
                <w:sz w:val="14"/>
                <w:szCs w:val="14"/>
                <w:lang w:bidi="ar-EG"/>
              </w:rPr>
              <w:t>-</w:t>
            </w:r>
            <w:r>
              <w:rPr>
                <w:rFonts w:ascii="Simplified Arabic" w:cs="Simplified Arabic" w:eastAsia="Aptos" w:hAnsi="Simplified Arabic"/>
                <w:b/>
                <w:bCs/>
                <w:color w:val="000000"/>
                <w:sz w:val="14"/>
                <w:szCs w:val="14"/>
                <w:rtl/>
                <w:lang w:bidi="ar-EG"/>
              </w:rPr>
              <w:t>7</w:t>
            </w:r>
          </w:p>
        </w:tc>
      </w:tr>
      <w:tr>
        <w:tblPrEx/>
        <w:trPr>
          <w:trHeight w:val="77" w:hRule="atLeast"/>
        </w:trPr>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7</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6</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12</w:t>
            </w:r>
          </w:p>
        </w:tc>
        <w:tc>
          <w:tcPr>
            <w:tcW w:w="653"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37</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38</w:t>
            </w:r>
          </w:p>
        </w:tc>
        <w:tc>
          <w:tcPr>
            <w:tcW w:w="4978"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adjustRightInd w:val="false"/>
              <w:spacing w:after="0" w:lineRule="auto" w:line="240"/>
              <w:ind w:left="141" w:right="279"/>
              <w:jc w:val="center"/>
              <w:rPr>
                <w:rFonts w:ascii="Simplified Arabic" w:cs="Simplified Arabic" w:eastAsia="Aptos" w:hAnsi="Simplified Arabic"/>
                <w:b/>
                <w:bCs/>
                <w:color w:val="000000"/>
                <w:sz w:val="14"/>
                <w:szCs w:val="14"/>
                <w:lang w:bidi="ar-EG"/>
              </w:rPr>
            </w:pPr>
            <w:r>
              <w:rPr>
                <w:rFonts w:ascii="Simplified Arabic" w:cs="Simplified Arabic" w:eastAsia="Aptos" w:hAnsi="Simplified Arabic"/>
                <w:b/>
                <w:bCs/>
                <w:color w:val="000000"/>
                <w:sz w:val="14"/>
                <w:szCs w:val="14"/>
                <w:rtl/>
                <w:lang w:bidi="ar-JO"/>
              </w:rPr>
              <w:t>يتم الانطلاق في هيئة التأمينات من منطلق تكاملي للتفاوض لتطوير اداء الهيئة.</w:t>
            </w:r>
          </w:p>
        </w:tc>
        <w:tc>
          <w:tcPr>
            <w:tcW w:w="640"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bidi w:val="false"/>
              <w:adjustRightInd w:val="false"/>
              <w:spacing w:after="0" w:lineRule="exact" w:line="345"/>
              <w:jc w:val="center"/>
              <w:rPr>
                <w:rFonts w:ascii="Simplified Arabic" w:cs="Simplified Arabic" w:eastAsia="Aptos" w:hAnsi="Simplified Arabic"/>
                <w:b/>
                <w:bCs/>
                <w:color w:val="000000"/>
                <w:sz w:val="14"/>
                <w:szCs w:val="14"/>
                <w:rtl/>
                <w:lang w:bidi="ar-EG"/>
              </w:rPr>
            </w:pPr>
            <w:r>
              <w:rPr>
                <w:rFonts w:ascii="Simplified Arabic" w:cs="Simplified Arabic" w:eastAsia="Aptos" w:hAnsi="Simplified Arabic"/>
                <w:b/>
                <w:bCs/>
                <w:color w:val="000000"/>
                <w:sz w:val="14"/>
                <w:szCs w:val="14"/>
                <w:lang w:bidi="ar-EG"/>
              </w:rPr>
              <w:t>-</w:t>
            </w:r>
            <w:r>
              <w:rPr>
                <w:rFonts w:ascii="Simplified Arabic" w:cs="Simplified Arabic" w:eastAsia="Aptos" w:hAnsi="Simplified Arabic"/>
                <w:b/>
                <w:bCs/>
                <w:color w:val="000000"/>
                <w:sz w:val="14"/>
                <w:szCs w:val="14"/>
                <w:rtl/>
                <w:lang w:bidi="ar-EG"/>
              </w:rPr>
              <w:t>8</w:t>
            </w:r>
          </w:p>
        </w:tc>
      </w:tr>
      <w:tr>
        <w:tblPrEx/>
        <w:trPr>
          <w:trHeight w:val="77" w:hRule="atLeast"/>
        </w:trPr>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3</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2</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8</w:t>
            </w:r>
          </w:p>
        </w:tc>
        <w:tc>
          <w:tcPr>
            <w:tcW w:w="653"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37</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50</w:t>
            </w:r>
          </w:p>
        </w:tc>
        <w:tc>
          <w:tcPr>
            <w:tcW w:w="4978"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adjustRightInd w:val="false"/>
              <w:spacing w:after="0" w:lineRule="auto" w:line="240"/>
              <w:ind w:left="141" w:right="279"/>
              <w:jc w:val="center"/>
              <w:rPr>
                <w:rFonts w:ascii="Simplified Arabic" w:cs="Simplified Arabic" w:eastAsia="Aptos" w:hAnsi="Simplified Arabic"/>
                <w:b/>
                <w:bCs/>
                <w:color w:val="000000"/>
                <w:sz w:val="14"/>
                <w:szCs w:val="14"/>
                <w:lang w:bidi="ar-EG"/>
              </w:rPr>
            </w:pPr>
            <w:r>
              <w:rPr>
                <w:rFonts w:ascii="Simplified Arabic" w:cs="Simplified Arabic" w:eastAsia="Aptos" w:hAnsi="Simplified Arabic"/>
                <w:b/>
                <w:bCs/>
                <w:color w:val="000000"/>
                <w:sz w:val="14"/>
                <w:szCs w:val="14"/>
                <w:rtl/>
                <w:lang w:bidi="ar-EG"/>
              </w:rPr>
              <w:t>إعطاء هيئة التأمينات معلومات صادقة عن المركز المالي والإداري والمعوقات والفرص المتاحة لها له تأثير في سير العملية التفاوضية</w:t>
            </w:r>
          </w:p>
        </w:tc>
        <w:tc>
          <w:tcPr>
            <w:tcW w:w="640"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bidi w:val="false"/>
              <w:adjustRightInd w:val="false"/>
              <w:spacing w:after="0" w:lineRule="exact" w:line="344"/>
              <w:jc w:val="center"/>
              <w:rPr>
                <w:rFonts w:ascii="Simplified Arabic" w:cs="Simplified Arabic" w:eastAsia="Aptos" w:hAnsi="Simplified Arabic"/>
                <w:b/>
                <w:bCs/>
                <w:color w:val="000000"/>
                <w:sz w:val="14"/>
                <w:szCs w:val="14"/>
                <w:lang w:bidi="ar-EG"/>
              </w:rPr>
            </w:pPr>
            <w:r>
              <w:rPr>
                <w:rFonts w:ascii="Simplified Arabic" w:cs="Simplified Arabic" w:eastAsia="Aptos" w:hAnsi="Simplified Arabic"/>
                <w:b/>
                <w:bCs/>
                <w:color w:val="000000"/>
                <w:sz w:val="14"/>
                <w:szCs w:val="14"/>
                <w:lang w:bidi="ar-EG"/>
              </w:rPr>
              <w:t>-</w:t>
            </w:r>
            <w:r>
              <w:rPr>
                <w:rFonts w:ascii="Simplified Arabic" w:cs="Simplified Arabic" w:eastAsia="Aptos" w:hAnsi="Simplified Arabic"/>
                <w:b/>
                <w:bCs/>
                <w:color w:val="000000"/>
                <w:sz w:val="14"/>
                <w:szCs w:val="14"/>
                <w:rtl/>
                <w:lang w:bidi="ar-EG"/>
              </w:rPr>
              <w:t>9</w:t>
            </w:r>
          </w:p>
        </w:tc>
      </w:tr>
      <w:tr>
        <w:tblPrEx/>
        <w:trPr>
          <w:trHeight w:val="77" w:hRule="atLeast"/>
        </w:trPr>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0</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5</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6</w:t>
            </w:r>
          </w:p>
        </w:tc>
        <w:tc>
          <w:tcPr>
            <w:tcW w:w="653"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29</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60</w:t>
            </w:r>
          </w:p>
        </w:tc>
        <w:tc>
          <w:tcPr>
            <w:tcW w:w="4978"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adjustRightInd w:val="false"/>
              <w:spacing w:after="0" w:lineRule="auto" w:line="240"/>
              <w:ind w:left="141" w:right="279"/>
              <w:jc w:val="center"/>
              <w:rPr>
                <w:rFonts w:ascii="Simplified Arabic" w:cs="Simplified Arabic" w:eastAsia="Aptos" w:hAnsi="Simplified Arabic"/>
                <w:b/>
                <w:bCs/>
                <w:color w:val="000000"/>
                <w:sz w:val="14"/>
                <w:szCs w:val="14"/>
              </w:rPr>
            </w:pPr>
            <w:r>
              <w:rPr>
                <w:rFonts w:ascii="Simplified Arabic" w:cs="Simplified Arabic" w:eastAsia="Aptos" w:hAnsi="Simplified Arabic"/>
                <w:b/>
                <w:bCs/>
                <w:color w:val="000000"/>
                <w:sz w:val="14"/>
                <w:szCs w:val="14"/>
                <w:rtl/>
                <w:lang w:bidi="ar-JO"/>
              </w:rPr>
              <w:t>تعزز هيئة التأمينات أدائها التنظيمي في حالة التركيز على ثقافة تفاوض تكاملية مستدامة</w:t>
            </w:r>
          </w:p>
        </w:tc>
        <w:tc>
          <w:tcPr>
            <w:tcW w:w="640"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bidi w:val="false"/>
              <w:adjustRightInd w:val="false"/>
              <w:spacing w:after="0" w:lineRule="exact" w:line="344"/>
              <w:jc w:val="center"/>
              <w:rPr>
                <w:rFonts w:ascii="Simplified Arabic" w:cs="Simplified Arabic" w:eastAsia="Aptos" w:hAnsi="Simplified Arabic"/>
                <w:b/>
                <w:bCs/>
                <w:color w:val="000000"/>
                <w:sz w:val="14"/>
                <w:szCs w:val="14"/>
                <w:lang w:bidi="ar-EG"/>
              </w:rPr>
            </w:pPr>
            <w:r>
              <w:rPr>
                <w:rFonts w:ascii="Simplified Arabic" w:cs="Simplified Arabic" w:eastAsia="Aptos" w:hAnsi="Simplified Arabic"/>
                <w:b/>
                <w:bCs/>
                <w:color w:val="000000"/>
                <w:sz w:val="14"/>
                <w:szCs w:val="14"/>
                <w:lang w:bidi="ar-EG"/>
              </w:rPr>
              <w:t>-</w:t>
            </w:r>
            <w:r>
              <w:rPr>
                <w:rFonts w:ascii="Simplified Arabic" w:cs="Simplified Arabic" w:eastAsia="Aptos" w:hAnsi="Simplified Arabic"/>
                <w:b/>
                <w:bCs/>
                <w:color w:val="000000"/>
                <w:sz w:val="14"/>
                <w:szCs w:val="14"/>
                <w:rtl/>
                <w:lang w:bidi="ar-EG"/>
              </w:rPr>
              <w:t>10</w:t>
            </w:r>
          </w:p>
        </w:tc>
      </w:tr>
      <w:tr>
        <w:tblPrEx/>
        <w:trPr>
          <w:trHeight w:val="89" w:hRule="atLeast"/>
        </w:trPr>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4</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5</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19</w:t>
            </w:r>
          </w:p>
        </w:tc>
        <w:tc>
          <w:tcPr>
            <w:tcW w:w="653"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46</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26</w:t>
            </w:r>
          </w:p>
        </w:tc>
        <w:tc>
          <w:tcPr>
            <w:tcW w:w="4978"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adjustRightInd w:val="false"/>
              <w:spacing w:before="26" w:after="0" w:lineRule="auto" w:line="240"/>
              <w:ind w:left="141" w:right="279"/>
              <w:jc w:val="center"/>
              <w:rPr>
                <w:rFonts w:ascii="Simplified Arabic" w:cs="Simplified Arabic" w:eastAsia="Aptos" w:hAnsi="Simplified Arabic"/>
                <w:b/>
                <w:bCs/>
                <w:color w:val="000000"/>
                <w:sz w:val="14"/>
                <w:szCs w:val="14"/>
                <w:lang w:bidi="ar-EG"/>
              </w:rPr>
            </w:pPr>
            <w:r>
              <w:rPr>
                <w:rFonts w:ascii="Simplified Arabic" w:cs="Simplified Arabic" w:eastAsia="Aptos" w:hAnsi="Simplified Arabic"/>
                <w:b/>
                <w:bCs/>
                <w:color w:val="000000"/>
                <w:sz w:val="14"/>
                <w:szCs w:val="14"/>
                <w:rtl/>
                <w:lang w:bidi="ar-JO"/>
              </w:rPr>
              <w:t xml:space="preserve">افضّل التفاوض ضمن فريق عمل لتكامل مهام الفريق بما يحقق مصالحي </w:t>
            </w:r>
            <w:r>
              <w:rPr>
                <w:rFonts w:ascii="Simplified Arabic" w:cs="Simplified Arabic" w:eastAsia="Aptos" w:hAnsi="Simplified Arabic"/>
                <w:b/>
                <w:bCs/>
                <w:color w:val="000000"/>
                <w:sz w:val="14"/>
                <w:szCs w:val="14"/>
                <w:rtl/>
                <w:lang w:bidi="ar-EG"/>
              </w:rPr>
              <w:t>ويزيل المشاكل التي اعاني منها</w:t>
            </w:r>
          </w:p>
        </w:tc>
        <w:tc>
          <w:tcPr>
            <w:tcW w:w="640"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bidi w:val="false"/>
              <w:adjustRightInd w:val="false"/>
              <w:spacing w:before="26" w:after="0" w:lineRule="auto" w:line="240"/>
              <w:jc w:val="center"/>
              <w:rPr>
                <w:rFonts w:ascii="Simplified Arabic" w:cs="Simplified Arabic" w:eastAsia="Aptos" w:hAnsi="Simplified Arabic"/>
                <w:b/>
                <w:bCs/>
                <w:color w:val="000000"/>
                <w:sz w:val="14"/>
                <w:szCs w:val="14"/>
                <w:lang w:bidi="ar-EG"/>
              </w:rPr>
            </w:pPr>
            <w:r>
              <w:rPr>
                <w:rFonts w:ascii="Simplified Arabic" w:cs="Simplified Arabic" w:eastAsia="Aptos" w:hAnsi="Simplified Arabic"/>
                <w:b/>
                <w:bCs/>
                <w:color w:val="000000"/>
                <w:sz w:val="14"/>
                <w:szCs w:val="14"/>
                <w:lang w:bidi="ar-EG"/>
              </w:rPr>
              <w:t>-</w:t>
            </w:r>
            <w:r>
              <w:rPr>
                <w:rFonts w:ascii="Simplified Arabic" w:cs="Simplified Arabic" w:eastAsia="Aptos" w:hAnsi="Simplified Arabic"/>
                <w:b/>
                <w:bCs/>
                <w:color w:val="000000"/>
                <w:sz w:val="14"/>
                <w:szCs w:val="14"/>
                <w:rtl/>
                <w:lang w:bidi="ar-EG"/>
              </w:rPr>
              <w:t>11</w:t>
            </w:r>
          </w:p>
        </w:tc>
      </w:tr>
      <w:tr>
        <w:tblPrEx/>
        <w:trPr>
          <w:trHeight w:val="89" w:hRule="atLeast"/>
        </w:trPr>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0</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5</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5</w:t>
            </w:r>
          </w:p>
        </w:tc>
        <w:tc>
          <w:tcPr>
            <w:tcW w:w="653"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58</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32</w:t>
            </w:r>
          </w:p>
        </w:tc>
        <w:tc>
          <w:tcPr>
            <w:tcW w:w="4978"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adjustRightInd w:val="false"/>
              <w:spacing w:before="26" w:after="0" w:lineRule="auto" w:line="240"/>
              <w:ind w:left="141" w:right="279"/>
              <w:jc w:val="center"/>
              <w:rPr>
                <w:rFonts w:ascii="Simplified Arabic" w:cs="Simplified Arabic" w:eastAsia="Aptos" w:hAnsi="Simplified Arabic"/>
                <w:b/>
                <w:bCs/>
                <w:color w:val="000000"/>
                <w:sz w:val="14"/>
                <w:szCs w:val="14"/>
                <w:lang w:bidi="ar-JO"/>
              </w:rPr>
            </w:pPr>
            <w:r>
              <w:rPr>
                <w:rFonts w:ascii="Simplified Arabic" w:cs="Simplified Arabic" w:eastAsia="Aptos" w:hAnsi="Simplified Arabic"/>
                <w:b/>
                <w:bCs/>
                <w:color w:val="000000"/>
                <w:sz w:val="14"/>
                <w:szCs w:val="14"/>
                <w:rtl/>
              </w:rPr>
              <w:t xml:space="preserve">يعزز </w:t>
            </w:r>
            <w:r>
              <w:rPr>
                <w:rFonts w:ascii="Simplified Arabic" w:cs="Simplified Arabic" w:eastAsia="Aptos" w:hAnsi="Simplified Arabic"/>
                <w:b/>
                <w:bCs/>
                <w:color w:val="000000"/>
                <w:sz w:val="14"/>
                <w:szCs w:val="14"/>
                <w:rtl/>
                <w:lang w:bidi="ar-JO"/>
              </w:rPr>
              <w:t>تنويع المفاوضين الداخلين في عمليات التفاوض من تحسين أداء الخدمات التأمينية للكافة</w:t>
            </w:r>
          </w:p>
        </w:tc>
        <w:tc>
          <w:tcPr>
            <w:tcW w:w="640"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bidi w:val="false"/>
              <w:adjustRightInd w:val="false"/>
              <w:spacing w:before="26" w:after="0" w:lineRule="auto" w:line="240"/>
              <w:jc w:val="center"/>
              <w:rPr>
                <w:rFonts w:ascii="Simplified Arabic" w:cs="Simplified Arabic" w:eastAsia="Aptos" w:hAnsi="Simplified Arabic"/>
                <w:b/>
                <w:bCs/>
                <w:color w:val="000000"/>
                <w:sz w:val="14"/>
                <w:szCs w:val="14"/>
                <w:rtl/>
                <w:lang w:bidi="ar-EG"/>
              </w:rPr>
            </w:pPr>
            <w:r>
              <w:rPr>
                <w:rFonts w:ascii="Simplified Arabic" w:cs="Simplified Arabic" w:eastAsia="Aptos" w:hAnsi="Simplified Arabic"/>
                <w:b/>
                <w:bCs/>
                <w:color w:val="000000"/>
                <w:sz w:val="14"/>
                <w:szCs w:val="14"/>
                <w:lang w:bidi="ar-EG"/>
              </w:rPr>
              <w:t>-</w:t>
            </w:r>
            <w:r>
              <w:rPr>
                <w:rFonts w:ascii="Simplified Arabic" w:cs="Simplified Arabic" w:eastAsia="Aptos" w:hAnsi="Simplified Arabic"/>
                <w:b/>
                <w:bCs/>
                <w:color w:val="000000"/>
                <w:sz w:val="14"/>
                <w:szCs w:val="14"/>
                <w:rtl/>
                <w:lang w:bidi="ar-EG"/>
              </w:rPr>
              <w:t>12</w:t>
            </w:r>
          </w:p>
        </w:tc>
      </w:tr>
      <w:tr>
        <w:tblPrEx/>
        <w:trPr>
          <w:trHeight w:val="77" w:hRule="atLeast"/>
        </w:trPr>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tl/>
              </w:rPr>
            </w:pPr>
            <w:r>
              <w:rPr>
                <w:rFonts w:ascii="Simplified Arabic" w:cs="Simplified Arabic" w:eastAsia="Times New Roman" w:hAnsi="Simplified Arabic"/>
                <w:b/>
                <w:bCs/>
                <w:kern w:val="0"/>
                <w:sz w:val="14"/>
                <w:szCs w:val="14"/>
              </w:rPr>
              <w:t>3</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1</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21</w:t>
            </w:r>
          </w:p>
        </w:tc>
        <w:tc>
          <w:tcPr>
            <w:tcW w:w="653"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33</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42</w:t>
            </w:r>
          </w:p>
        </w:tc>
        <w:tc>
          <w:tcPr>
            <w:tcW w:w="4978"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adjustRightInd w:val="false"/>
              <w:spacing w:after="0" w:lineRule="auto" w:line="240"/>
              <w:ind w:left="141" w:right="279"/>
              <w:jc w:val="center"/>
              <w:rPr>
                <w:rFonts w:ascii="Simplified Arabic" w:cs="Simplified Arabic" w:eastAsia="Aptos" w:hAnsi="Simplified Arabic"/>
                <w:b/>
                <w:bCs/>
                <w:color w:val="000000"/>
                <w:sz w:val="14"/>
                <w:szCs w:val="14"/>
                <w:lang w:bidi="ar-EG"/>
              </w:rPr>
            </w:pPr>
            <w:r>
              <w:rPr>
                <w:rFonts w:ascii="Simplified Arabic" w:cs="Simplified Arabic" w:eastAsia="Aptos" w:hAnsi="Simplified Arabic"/>
                <w:b/>
                <w:bCs/>
                <w:color w:val="000000"/>
                <w:sz w:val="14"/>
                <w:szCs w:val="14"/>
                <w:rtl/>
                <w:lang w:bidi="ar-JO"/>
              </w:rPr>
              <w:t xml:space="preserve">تركز </w:t>
            </w:r>
            <w:r>
              <w:rPr>
                <w:rFonts w:ascii="Simplified Arabic" w:cs="Simplified Arabic" w:eastAsia="Aptos" w:hAnsi="Simplified Arabic"/>
                <w:b/>
                <w:bCs/>
                <w:color w:val="000000"/>
                <w:sz w:val="14"/>
                <w:szCs w:val="14"/>
                <w:rtl/>
                <w:lang w:bidi="ar-EG"/>
              </w:rPr>
              <w:t>هيئة التأمينات</w:t>
            </w:r>
            <w:r>
              <w:rPr>
                <w:rFonts w:ascii="Simplified Arabic" w:cs="Simplified Arabic" w:eastAsia="Aptos" w:hAnsi="Simplified Arabic"/>
                <w:b/>
                <w:bCs/>
                <w:color w:val="000000"/>
                <w:sz w:val="14"/>
                <w:szCs w:val="14"/>
                <w:rtl/>
                <w:lang w:bidi="ar-JO"/>
              </w:rPr>
              <w:t xml:space="preserve"> على المهارات الشخصية كإستراتيجية تفاوضية لدخول مجال العمليات التفاوضية</w:t>
            </w:r>
            <w:r>
              <w:rPr>
                <w:rFonts w:ascii="Simplified Arabic" w:cs="Simplified Arabic" w:eastAsia="Aptos" w:hAnsi="Simplified Arabic"/>
                <w:b/>
                <w:bCs/>
                <w:color w:val="000000"/>
                <w:sz w:val="14"/>
                <w:szCs w:val="14"/>
                <w:lang w:bidi="ar-EG"/>
              </w:rPr>
              <w:t>.</w:t>
            </w:r>
          </w:p>
        </w:tc>
        <w:tc>
          <w:tcPr>
            <w:tcW w:w="640"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bidi w:val="false"/>
              <w:adjustRightInd w:val="false"/>
              <w:spacing w:after="0" w:lineRule="exact" w:line="344"/>
              <w:jc w:val="center"/>
              <w:rPr>
                <w:rFonts w:ascii="Simplified Arabic" w:cs="Simplified Arabic" w:eastAsia="Aptos" w:hAnsi="Simplified Arabic"/>
                <w:b/>
                <w:bCs/>
                <w:color w:val="000000"/>
                <w:sz w:val="14"/>
                <w:szCs w:val="14"/>
                <w:lang w:bidi="ar-EG"/>
              </w:rPr>
            </w:pPr>
            <w:r>
              <w:rPr>
                <w:rFonts w:ascii="Simplified Arabic" w:cs="Simplified Arabic" w:eastAsia="Aptos" w:hAnsi="Simplified Arabic"/>
                <w:b/>
                <w:bCs/>
                <w:color w:val="000000"/>
                <w:sz w:val="14"/>
                <w:szCs w:val="14"/>
                <w:rtl/>
                <w:lang w:bidi="ar-EG"/>
              </w:rPr>
              <w:t>13-</w:t>
            </w:r>
          </w:p>
        </w:tc>
      </w:tr>
      <w:tr>
        <w:tblPrEx/>
        <w:trPr>
          <w:trHeight w:val="77" w:hRule="atLeast"/>
        </w:trPr>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3</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3</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11</w:t>
            </w:r>
          </w:p>
        </w:tc>
        <w:tc>
          <w:tcPr>
            <w:tcW w:w="653"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39</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44</w:t>
            </w:r>
          </w:p>
        </w:tc>
        <w:tc>
          <w:tcPr>
            <w:tcW w:w="4978"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adjustRightInd w:val="false"/>
              <w:spacing w:after="0" w:lineRule="auto" w:line="240"/>
              <w:ind w:left="141" w:right="279"/>
              <w:jc w:val="center"/>
              <w:rPr>
                <w:rFonts w:ascii="Simplified Arabic" w:cs="Simplified Arabic" w:eastAsia="Aptos" w:hAnsi="Simplified Arabic"/>
                <w:b/>
                <w:bCs/>
                <w:color w:val="000000"/>
                <w:sz w:val="14"/>
                <w:szCs w:val="14"/>
                <w:lang w:bidi="ar-EG"/>
              </w:rPr>
            </w:pPr>
            <w:r>
              <w:rPr>
                <w:rFonts w:ascii="Simplified Arabic" w:cs="Simplified Arabic" w:eastAsia="Aptos" w:hAnsi="Simplified Arabic"/>
                <w:b/>
                <w:bCs/>
                <w:color w:val="000000"/>
                <w:sz w:val="14"/>
                <w:szCs w:val="14"/>
                <w:rtl/>
                <w:lang w:bidi="ar-JO"/>
              </w:rPr>
              <w:t>تعزز</w:t>
            </w:r>
            <w:r>
              <w:rPr>
                <w:rFonts w:ascii="Simplified Arabic" w:cs="Simplified Arabic" w:eastAsia="Aptos" w:hAnsi="Simplified Arabic"/>
                <w:b/>
                <w:bCs/>
                <w:color w:val="000000"/>
                <w:sz w:val="14"/>
                <w:szCs w:val="14"/>
                <w:rtl/>
              </w:rPr>
              <w:t>هيئة التأمينات</w:t>
            </w:r>
            <w:r>
              <w:rPr>
                <w:rFonts w:ascii="Simplified Arabic" w:cs="Simplified Arabic" w:eastAsia="Aptos" w:hAnsi="Simplified Arabic"/>
                <w:b/>
                <w:bCs/>
                <w:color w:val="000000"/>
                <w:sz w:val="14"/>
                <w:szCs w:val="14"/>
                <w:rtl/>
                <w:lang w:bidi="ar-JO"/>
              </w:rPr>
              <w:t xml:space="preserve"> مهارات التدريب التفاوضية لدى الموظفين والقيادات قبل اتخاذ القرار لتحقيق الأداء المثالي</w:t>
            </w:r>
            <w:r>
              <w:rPr>
                <w:rFonts w:ascii="Simplified Arabic" w:cs="Simplified Arabic" w:eastAsia="Aptos" w:hAnsi="Simplified Arabic"/>
                <w:b/>
                <w:bCs/>
                <w:color w:val="000000"/>
                <w:sz w:val="14"/>
                <w:szCs w:val="14"/>
                <w:lang w:bidi="ar-EG"/>
              </w:rPr>
              <w:t>.</w:t>
            </w:r>
          </w:p>
        </w:tc>
        <w:tc>
          <w:tcPr>
            <w:tcW w:w="640"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bidi w:val="false"/>
              <w:adjustRightInd w:val="false"/>
              <w:spacing w:after="0" w:lineRule="exact" w:line="344"/>
              <w:jc w:val="center"/>
              <w:rPr>
                <w:rFonts w:ascii="Simplified Arabic" w:cs="Simplified Arabic" w:eastAsia="Aptos" w:hAnsi="Simplified Arabic"/>
                <w:b/>
                <w:bCs/>
                <w:color w:val="000000"/>
                <w:sz w:val="14"/>
                <w:szCs w:val="14"/>
                <w:lang w:bidi="ar-EG"/>
              </w:rPr>
            </w:pPr>
            <w:r>
              <w:rPr>
                <w:rFonts w:ascii="Simplified Arabic" w:cs="Simplified Arabic" w:eastAsia="Aptos" w:hAnsi="Simplified Arabic"/>
                <w:b/>
                <w:bCs/>
                <w:color w:val="000000"/>
                <w:sz w:val="14"/>
                <w:szCs w:val="14"/>
                <w:lang w:bidi="ar-EG"/>
              </w:rPr>
              <w:t>-</w:t>
            </w:r>
            <w:r>
              <w:rPr>
                <w:rFonts w:ascii="Simplified Arabic" w:cs="Simplified Arabic" w:eastAsia="Aptos" w:hAnsi="Simplified Arabic"/>
                <w:b/>
                <w:bCs/>
                <w:color w:val="000000"/>
                <w:sz w:val="14"/>
                <w:szCs w:val="14"/>
                <w:rtl/>
                <w:lang w:bidi="ar-EG"/>
              </w:rPr>
              <w:t>14</w:t>
            </w:r>
          </w:p>
        </w:tc>
      </w:tr>
      <w:tr>
        <w:tblPrEx/>
        <w:trPr>
          <w:trHeight w:val="156" w:hRule="atLeast"/>
        </w:trPr>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2</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3</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15</w:t>
            </w:r>
          </w:p>
        </w:tc>
        <w:tc>
          <w:tcPr>
            <w:tcW w:w="653"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40</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40</w:t>
            </w:r>
          </w:p>
        </w:tc>
        <w:tc>
          <w:tcPr>
            <w:tcW w:w="4978"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adjustRightInd w:val="false"/>
              <w:spacing w:after="0" w:lineRule="auto" w:line="240"/>
              <w:ind w:left="141" w:right="279"/>
              <w:jc w:val="center"/>
              <w:rPr>
                <w:rFonts w:ascii="Simplified Arabic" w:cs="Simplified Arabic" w:eastAsia="Aptos" w:hAnsi="Simplified Arabic"/>
                <w:b/>
                <w:bCs/>
                <w:color w:val="000000"/>
                <w:sz w:val="14"/>
                <w:szCs w:val="14"/>
                <w:lang w:bidi="ar-EG"/>
              </w:rPr>
            </w:pPr>
            <w:r>
              <w:rPr>
                <w:rFonts w:ascii="Simplified Arabic" w:cs="Simplified Arabic" w:eastAsia="Aptos" w:hAnsi="Simplified Arabic"/>
                <w:b/>
                <w:bCs/>
                <w:color w:val="000000"/>
                <w:sz w:val="14"/>
                <w:szCs w:val="14"/>
                <w:rtl/>
                <w:lang w:bidi="ar-EG"/>
              </w:rPr>
              <w:t>تعزز هيئة التأمينات تبادل البيانات والمعلومات كنوع من المصداقية لأحداث التكامل التفاوضي</w:t>
            </w:r>
          </w:p>
        </w:tc>
        <w:tc>
          <w:tcPr>
            <w:tcW w:w="640"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bidi w:val="false"/>
              <w:adjustRightInd w:val="false"/>
              <w:spacing w:before="179" w:after="0" w:lineRule="auto" w:line="240"/>
              <w:jc w:val="center"/>
              <w:rPr>
                <w:rFonts w:ascii="Simplified Arabic" w:cs="Simplified Arabic" w:eastAsia="Aptos" w:hAnsi="Simplified Arabic"/>
                <w:b/>
                <w:bCs/>
                <w:color w:val="000000"/>
                <w:sz w:val="14"/>
                <w:szCs w:val="14"/>
                <w:lang w:bidi="ar-EG"/>
              </w:rPr>
            </w:pPr>
            <w:r>
              <w:rPr>
                <w:rFonts w:ascii="Simplified Arabic" w:cs="Simplified Arabic" w:eastAsia="Aptos" w:hAnsi="Simplified Arabic"/>
                <w:b/>
                <w:bCs/>
                <w:color w:val="000000"/>
                <w:sz w:val="14"/>
                <w:szCs w:val="14"/>
                <w:lang w:bidi="ar-EG"/>
              </w:rPr>
              <w:t>-</w:t>
            </w:r>
            <w:r>
              <w:rPr>
                <w:rFonts w:ascii="Simplified Arabic" w:cs="Simplified Arabic" w:eastAsia="Aptos" w:hAnsi="Simplified Arabic"/>
                <w:b/>
                <w:bCs/>
                <w:color w:val="000000"/>
                <w:sz w:val="14"/>
                <w:szCs w:val="14"/>
                <w:rtl/>
                <w:lang w:bidi="ar-EG"/>
              </w:rPr>
              <w:t>15</w:t>
            </w:r>
          </w:p>
        </w:tc>
      </w:tr>
      <w:tr>
        <w:tblPrEx/>
        <w:trPr>
          <w:trHeight w:val="156" w:hRule="atLeast"/>
        </w:trPr>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6</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10</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20</w:t>
            </w:r>
          </w:p>
        </w:tc>
        <w:tc>
          <w:tcPr>
            <w:tcW w:w="653"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26</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38</w:t>
            </w:r>
          </w:p>
        </w:tc>
        <w:tc>
          <w:tcPr>
            <w:tcW w:w="4978"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adjustRightInd w:val="false"/>
              <w:spacing w:after="0" w:lineRule="auto" w:line="240"/>
              <w:ind w:left="141" w:right="279"/>
              <w:jc w:val="center"/>
              <w:rPr>
                <w:rFonts w:ascii="Simplified Arabic" w:cs="Simplified Arabic" w:eastAsia="Aptos" w:hAnsi="Simplified Arabic"/>
                <w:b/>
                <w:bCs/>
                <w:color w:val="000000"/>
                <w:sz w:val="14"/>
                <w:szCs w:val="14"/>
                <w:lang w:bidi="ar-EG"/>
              </w:rPr>
            </w:pPr>
            <w:r>
              <w:rPr>
                <w:rFonts w:ascii="Simplified Arabic" w:cs="Simplified Arabic" w:eastAsia="Aptos" w:hAnsi="Simplified Arabic"/>
                <w:b/>
                <w:bCs/>
                <w:color w:val="000000"/>
                <w:sz w:val="14"/>
                <w:szCs w:val="14"/>
                <w:rtl/>
                <w:lang w:bidi="ar-EG"/>
              </w:rPr>
              <w:t>تعزز هيئة التأمينات من مهارات التفاوض النفسية لتكامل مهام التفاوض بين فريق التفاوض الواحد</w:t>
            </w:r>
          </w:p>
        </w:tc>
        <w:tc>
          <w:tcPr>
            <w:tcW w:w="640"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bidi w:val="false"/>
              <w:adjustRightInd w:val="false"/>
              <w:spacing w:before="179" w:after="0" w:lineRule="auto" w:line="240"/>
              <w:jc w:val="center"/>
              <w:rPr>
                <w:rFonts w:ascii="Simplified Arabic" w:cs="Simplified Arabic" w:eastAsia="Aptos" w:hAnsi="Simplified Arabic"/>
                <w:b/>
                <w:bCs/>
                <w:color w:val="000000"/>
                <w:sz w:val="14"/>
                <w:szCs w:val="14"/>
                <w:rtl/>
                <w:lang w:bidi="ar-EG"/>
              </w:rPr>
            </w:pPr>
            <w:r>
              <w:rPr>
                <w:rFonts w:ascii="Simplified Arabic" w:cs="Simplified Arabic" w:eastAsia="Aptos" w:hAnsi="Simplified Arabic"/>
                <w:b/>
                <w:bCs/>
                <w:color w:val="000000"/>
                <w:sz w:val="14"/>
                <w:szCs w:val="14"/>
                <w:rtl/>
                <w:lang w:bidi="ar-EG"/>
              </w:rPr>
              <w:t>16-</w:t>
            </w:r>
          </w:p>
        </w:tc>
      </w:tr>
    </w:tbl>
    <w:p/>
    <w:bookmarkStart w:id="72" w:name="_Hlk218740166"/>
    <w:bookmarkEnd w:id="69"/>
    <w:tbl>
      <w:tblPr>
        <w:tblpPr w:leftFromText="180" w:rightFromText="180" w:topFromText="0" w:bottomFromText="160" w:vertAnchor="text" w:horzAnchor="margin" w:tblpXSpec="center" w:tblpY="-1552"/>
        <w:bidiVisual/>
        <w:tblW w:w="8356" w:type="dxa"/>
        <w:tblLook w:val="04A0" w:firstRow="1" w:lastRow="0" w:firstColumn="1" w:lastColumn="0" w:noHBand="0" w:noVBand="1"/>
      </w:tblPr>
      <w:tblGrid>
        <w:gridCol w:w="652"/>
        <w:gridCol w:w="992"/>
        <w:gridCol w:w="992"/>
        <w:gridCol w:w="1134"/>
        <w:gridCol w:w="709"/>
        <w:gridCol w:w="889"/>
        <w:gridCol w:w="1151"/>
        <w:gridCol w:w="986"/>
        <w:gridCol w:w="851"/>
      </w:tblGrid>
      <w:tr>
        <w:trPr>
          <w:trHeight w:val="211" w:hRule="atLeast"/>
        </w:trPr>
        <w:tc>
          <w:tcPr>
            <w:tcW w:w="652"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rtl/>
                <w:lang w:bidi="ar-JO"/>
              </w:rPr>
              <w:t>السؤال</w:t>
            </w:r>
          </w:p>
        </w:tc>
        <w:tc>
          <w:tcPr>
            <w:tcW w:w="992"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rtl/>
                <w:lang w:bidi="ar-JO"/>
              </w:rPr>
              <w:t>حجم العينة</w:t>
            </w:r>
          </w:p>
        </w:tc>
        <w:tc>
          <w:tcPr>
            <w:tcW w:w="992"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Aptos" w:hAnsi="Simplified Arabic"/>
                <w:b/>
                <w:bCs/>
                <w:color w:val="000000"/>
                <w:sz w:val="12"/>
                <w:szCs w:val="12"/>
                <w:rtl/>
                <w:lang w:bidi="ar-JO"/>
              </w:rPr>
            </w:pPr>
            <w:r>
              <w:rPr>
                <w:rFonts w:ascii="Simplified Arabic" w:cs="Simplified Arabic" w:eastAsia="Aptos" w:hAnsi="Simplified Arabic"/>
                <w:b/>
                <w:bCs/>
                <w:color w:val="000000"/>
                <w:sz w:val="12"/>
                <w:szCs w:val="12"/>
                <w:rtl/>
                <w:lang w:bidi="ar-JO"/>
              </w:rPr>
              <w:t>المتوسط الحسابي</w:t>
            </w:r>
          </w:p>
        </w:tc>
        <w:tc>
          <w:tcPr>
            <w:tcW w:w="1134"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Aptos" w:hAnsi="Simplified Arabic"/>
                <w:b/>
                <w:bCs/>
                <w:color w:val="000000"/>
                <w:sz w:val="12"/>
                <w:szCs w:val="12"/>
                <w:rtl/>
                <w:lang w:bidi="ar-JO"/>
              </w:rPr>
            </w:pPr>
            <w:r>
              <w:rPr>
                <w:rFonts w:ascii="Simplified Arabic" w:cs="Simplified Arabic" w:eastAsia="Aptos" w:hAnsi="Simplified Arabic"/>
                <w:b/>
                <w:bCs/>
                <w:color w:val="000000"/>
                <w:sz w:val="12"/>
                <w:szCs w:val="12"/>
                <w:rtl/>
                <w:lang w:bidi="ar-JO"/>
              </w:rPr>
              <w:t>الانحراف المعياري</w:t>
            </w:r>
          </w:p>
        </w:tc>
        <w:tc>
          <w:tcPr>
            <w:tcW w:w="709"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Aptos" w:hAnsi="Simplified Arabic"/>
                <w:b/>
                <w:bCs/>
                <w:color w:val="000000"/>
                <w:sz w:val="12"/>
                <w:szCs w:val="12"/>
                <w:rtl/>
                <w:lang w:bidi="ar-JO"/>
              </w:rPr>
            </w:pPr>
            <w:r>
              <w:rPr>
                <w:rFonts w:ascii="Simplified Arabic" w:cs="Simplified Arabic" w:eastAsia="Aptos" w:hAnsi="Simplified Arabic"/>
                <w:b/>
                <w:bCs/>
                <w:color w:val="000000"/>
                <w:sz w:val="12"/>
                <w:szCs w:val="12"/>
                <w:rtl/>
                <w:lang w:bidi="ar-JO"/>
              </w:rPr>
              <w:t>النسبة المئوية</w:t>
            </w:r>
          </w:p>
        </w:tc>
        <w:tc>
          <w:tcPr>
            <w:tcW w:w="889"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rtl/>
                <w:lang w:bidi="ar-JO"/>
              </w:rPr>
            </w:pPr>
            <w:r>
              <w:rPr>
                <w:rFonts w:ascii="Simplified Arabic" w:cs="Simplified Arabic" w:eastAsia="Aptos" w:hAnsi="Simplified Arabic"/>
                <w:b/>
                <w:bCs/>
                <w:color w:val="000000"/>
                <w:sz w:val="12"/>
                <w:szCs w:val="12"/>
                <w:lang w:bidi="ar-JO"/>
              </w:rPr>
              <w:t>T Test</w:t>
            </w:r>
          </w:p>
        </w:tc>
        <w:tc>
          <w:tcPr>
            <w:tcW w:w="1151"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spacing w:after="0" w:lineRule="auto" w:line="240"/>
              <w:jc w:val="center"/>
              <w:rPr>
                <w:rFonts w:ascii="Simplified Arabic" w:cs="Simplified Arabic" w:eastAsia="Aptos" w:hAnsi="Simplified Arabic"/>
                <w:b/>
                <w:bCs/>
                <w:color w:val="000000"/>
                <w:sz w:val="12"/>
                <w:szCs w:val="12"/>
                <w:rtl/>
                <w:lang w:bidi="ar-JO"/>
              </w:rPr>
            </w:pPr>
            <w:r>
              <w:rPr>
                <w:rFonts w:ascii="Simplified Arabic" w:cs="Simplified Arabic" w:eastAsia="Aptos" w:hAnsi="Simplified Arabic"/>
                <w:b/>
                <w:bCs/>
                <w:color w:val="000000"/>
                <w:sz w:val="12"/>
                <w:szCs w:val="12"/>
                <w:lang w:bidi="ar-JO"/>
              </w:rPr>
              <w:t>Chi-Square</w:t>
            </w:r>
          </w:p>
        </w:tc>
        <w:tc>
          <w:tcPr>
            <w:tcW w:w="986"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Aptos" w:hAnsi="Simplified Arabic"/>
                <w:b/>
                <w:bCs/>
                <w:color w:val="000000"/>
                <w:sz w:val="12"/>
                <w:szCs w:val="12"/>
                <w:rtl/>
                <w:lang w:bidi="ar-JO"/>
              </w:rPr>
            </w:pPr>
            <w:r>
              <w:rPr>
                <w:rFonts w:ascii="Simplified Arabic" w:cs="Simplified Arabic" w:eastAsia="Aptos" w:hAnsi="Simplified Arabic"/>
                <w:b/>
                <w:bCs/>
                <w:color w:val="000000"/>
                <w:sz w:val="12"/>
                <w:szCs w:val="12"/>
                <w:rtl/>
                <w:lang w:bidi="ar-JO"/>
              </w:rPr>
              <w:t>اتجاه العينة</w:t>
            </w:r>
          </w:p>
        </w:tc>
        <w:tc>
          <w:tcPr>
            <w:tcW w:w="851"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rtl/>
                <w:lang w:bidi="ar-JO"/>
              </w:rPr>
              <w:t>رتبة السؤال</w:t>
            </w:r>
          </w:p>
        </w:tc>
      </w:tr>
      <w:tr>
        <w:tblPrEx/>
        <w:trPr>
          <w:trHeight w:val="266" w:hRule="atLeast"/>
        </w:trPr>
        <w:tc>
          <w:tcPr>
            <w:tcW w:w="652"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rtl/>
                <w:lang w:bidi="ar-JO"/>
              </w:rPr>
            </w:pPr>
            <w:r>
              <w:rPr>
                <w:rFonts w:ascii="Simplified Arabic" w:cs="Simplified Arabic" w:eastAsia="Aptos" w:hAnsi="Simplified Arabic"/>
                <w:b/>
                <w:bCs/>
                <w:color w:val="000000"/>
                <w:sz w:val="12"/>
                <w:szCs w:val="12"/>
                <w:lang w:bidi="ar-JO"/>
              </w:rPr>
              <w:t>10</w:t>
            </w:r>
          </w:p>
        </w:tc>
        <w:tc>
          <w:tcPr>
            <w:tcW w:w="992"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rtl/>
                <w:lang w:bidi="ar-JO"/>
              </w:rPr>
            </w:pPr>
            <w:r>
              <w:rPr>
                <w:rFonts w:ascii="Simplified Arabic" w:cs="Simplified Arabic" w:eastAsia="Aptos" w:hAnsi="Simplified Arabic"/>
                <w:b/>
                <w:bCs/>
                <w:color w:val="000000"/>
                <w:sz w:val="12"/>
                <w:szCs w:val="12"/>
                <w:lang w:bidi="ar-JO"/>
              </w:rPr>
              <w:t>100</w:t>
            </w:r>
          </w:p>
        </w:tc>
        <w:tc>
          <w:tcPr>
            <w:tcW w:w="992"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4.44</w:t>
            </w:r>
          </w:p>
        </w:tc>
        <w:tc>
          <w:tcPr>
            <w:tcW w:w="1134"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0.82</w:t>
            </w:r>
          </w:p>
        </w:tc>
        <w:tc>
          <w:tcPr>
            <w:tcW w:w="709"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88.8</w:t>
            </w:r>
          </w:p>
        </w:tc>
        <w:tc>
          <w:tcPr>
            <w:tcW w:w="889"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17.551</w:t>
            </w:r>
          </w:p>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highlight w:val="yellow"/>
                <w:lang w:bidi="ar-EG"/>
              </w:rPr>
              <w:t>df99</w:t>
            </w:r>
          </w:p>
        </w:tc>
        <w:tc>
          <w:tcPr>
            <w:tcW w:w="1151" w:type="dxa"/>
            <w:tcBorders>
              <w:top w:val="single" w:sz="12" w:space="0" w:color="auto"/>
              <w:left w:val="single" w:sz="12" w:space="0" w:color="auto"/>
              <w:bottom w:val="single" w:sz="12" w:space="0" w:color="auto"/>
              <w:right w:val="single" w:sz="12" w:space="0" w:color="auto"/>
            </w:tcBorders>
            <w:hideMark/>
          </w:tcPr>
          <w:p>
            <w:pPr>
              <w:pStyle w:val="style0"/>
              <w:spacing w:after="0" w:lineRule="auto" w:line="240"/>
              <w:jc w:val="center"/>
              <w:rPr>
                <w:rFonts w:ascii="Simplified Arabic" w:cs="Simplified Arabic" w:eastAsia="Aptos" w:hAnsi="Simplified Arabic"/>
                <w:b/>
                <w:bCs/>
                <w:color w:val="000000"/>
                <w:sz w:val="12"/>
                <w:szCs w:val="12"/>
                <w:lang w:bidi="ar-EG"/>
              </w:rPr>
            </w:pPr>
            <w:r>
              <w:rPr>
                <w:rFonts w:ascii="Simplified Arabic" w:cs="Simplified Arabic" w:eastAsia="Aptos" w:hAnsi="Simplified Arabic"/>
                <w:b/>
                <w:bCs/>
                <w:color w:val="000000"/>
                <w:sz w:val="12"/>
                <w:szCs w:val="12"/>
                <w:lang w:bidi="ar-EG"/>
              </w:rPr>
              <w:t>80.80</w:t>
            </w:r>
          </w:p>
          <w:p>
            <w:pPr>
              <w:pStyle w:val="style0"/>
              <w:spacing w:after="0" w:lineRule="auto" w:line="240"/>
              <w:jc w:val="center"/>
              <w:rPr>
                <w:rFonts w:ascii="Simplified Arabic" w:cs="Simplified Arabic" w:eastAsia="Aptos" w:hAnsi="Simplified Arabic"/>
                <w:b/>
                <w:bCs/>
                <w:color w:val="000000"/>
                <w:sz w:val="12"/>
                <w:szCs w:val="12"/>
                <w:lang w:bidi="ar-EG"/>
              </w:rPr>
            </w:pPr>
            <w:r>
              <w:rPr>
                <w:rFonts w:ascii="Simplified Arabic" w:cs="Simplified Arabic" w:eastAsia="Aptos" w:hAnsi="Simplified Arabic"/>
                <w:b/>
                <w:bCs/>
                <w:color w:val="000000"/>
                <w:sz w:val="12"/>
                <w:szCs w:val="12"/>
                <w:highlight w:val="yellow"/>
                <w:lang w:bidi="ar-EG"/>
              </w:rPr>
              <w:t>df3</w:t>
            </w:r>
          </w:p>
        </w:tc>
        <w:tc>
          <w:tcPr>
            <w:tcW w:w="986" w:type="dxa"/>
            <w:tcBorders>
              <w:top w:val="single" w:sz="12" w:space="0" w:color="auto"/>
              <w:left w:val="single" w:sz="12" w:space="0" w:color="auto"/>
              <w:bottom w:val="single" w:sz="12" w:space="0" w:color="auto"/>
              <w:right w:val="single" w:sz="12" w:space="0" w:color="auto"/>
            </w:tcBorders>
            <w:noWrap/>
            <w:vAlign w:val="bottom"/>
            <w:hideMark/>
          </w:tcPr>
          <w:p>
            <w:pPr>
              <w:pStyle w:val="style0"/>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rtl/>
                <w:lang w:bidi="ar-JO"/>
              </w:rPr>
              <w:t>موافق جدا</w:t>
            </w:r>
          </w:p>
        </w:tc>
        <w:tc>
          <w:tcPr>
            <w:tcW w:w="851"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1</w:t>
            </w:r>
          </w:p>
        </w:tc>
      </w:tr>
      <w:tr>
        <w:tblPrEx/>
        <w:trPr>
          <w:trHeight w:val="266" w:hRule="atLeast"/>
        </w:trPr>
        <w:tc>
          <w:tcPr>
            <w:tcW w:w="652"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rtl/>
                <w:lang w:bidi="ar-JO"/>
              </w:rPr>
            </w:pPr>
            <w:r>
              <w:rPr>
                <w:rFonts w:ascii="Simplified Arabic" w:cs="Simplified Arabic" w:eastAsia="Aptos" w:hAnsi="Simplified Arabic"/>
                <w:b/>
                <w:bCs/>
                <w:color w:val="000000"/>
                <w:sz w:val="12"/>
                <w:szCs w:val="12"/>
                <w:lang w:bidi="ar-JO"/>
              </w:rPr>
              <w:t>5</w:t>
            </w:r>
          </w:p>
        </w:tc>
        <w:tc>
          <w:tcPr>
            <w:tcW w:w="992"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100</w:t>
            </w:r>
          </w:p>
        </w:tc>
        <w:tc>
          <w:tcPr>
            <w:tcW w:w="992"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4.35</w:t>
            </w:r>
          </w:p>
        </w:tc>
        <w:tc>
          <w:tcPr>
            <w:tcW w:w="1134"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0.94</w:t>
            </w:r>
          </w:p>
        </w:tc>
        <w:tc>
          <w:tcPr>
            <w:tcW w:w="709"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87</w:t>
            </w:r>
          </w:p>
        </w:tc>
        <w:tc>
          <w:tcPr>
            <w:tcW w:w="889"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14.258</w:t>
            </w:r>
            <w:r>
              <w:rPr>
                <w:rFonts w:ascii="Simplified Arabic" w:cs="Simplified Arabic" w:eastAsia="Aptos" w:hAnsi="Simplified Arabic"/>
                <w:b/>
                <w:bCs/>
                <w:color w:val="000000"/>
                <w:sz w:val="12"/>
                <w:szCs w:val="12"/>
                <w:highlight w:val="yellow"/>
                <w:lang w:bidi="ar-EG"/>
              </w:rPr>
              <w:t xml:space="preserve"> df99</w:t>
            </w:r>
          </w:p>
        </w:tc>
        <w:tc>
          <w:tcPr>
            <w:tcW w:w="1151" w:type="dxa"/>
            <w:tcBorders>
              <w:top w:val="single" w:sz="12" w:space="0" w:color="auto"/>
              <w:left w:val="single" w:sz="12" w:space="0" w:color="auto"/>
              <w:bottom w:val="single" w:sz="12" w:space="0" w:color="auto"/>
              <w:right w:val="single" w:sz="12" w:space="0" w:color="auto"/>
            </w:tcBorders>
            <w:hideMark/>
          </w:tcPr>
          <w:p>
            <w:pPr>
              <w:pStyle w:val="style0"/>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EG"/>
              </w:rPr>
              <w:t xml:space="preserve">114.200 </w:t>
            </w:r>
            <w:r>
              <w:rPr>
                <w:rFonts w:ascii="Simplified Arabic" w:cs="Simplified Arabic" w:eastAsia="Aptos" w:hAnsi="Simplified Arabic"/>
                <w:b/>
                <w:bCs/>
                <w:color w:val="000000"/>
                <w:sz w:val="12"/>
                <w:szCs w:val="12"/>
                <w:highlight w:val="yellow"/>
                <w:lang w:bidi="ar-EG"/>
              </w:rPr>
              <w:t>df4</w:t>
            </w:r>
          </w:p>
        </w:tc>
        <w:tc>
          <w:tcPr>
            <w:tcW w:w="986" w:type="dxa"/>
            <w:tcBorders>
              <w:top w:val="single" w:sz="12" w:space="0" w:color="auto"/>
              <w:left w:val="single" w:sz="12" w:space="0" w:color="auto"/>
              <w:bottom w:val="single" w:sz="12" w:space="0" w:color="auto"/>
              <w:right w:val="single" w:sz="12" w:space="0" w:color="auto"/>
            </w:tcBorders>
            <w:noWrap/>
            <w:vAlign w:val="bottom"/>
            <w:hideMark/>
          </w:tcPr>
          <w:p>
            <w:pPr>
              <w:pStyle w:val="style0"/>
              <w:spacing w:after="0" w:lineRule="auto" w:line="240"/>
              <w:jc w:val="center"/>
              <w:rPr>
                <w:rFonts w:ascii="Simplified Arabic" w:cs="Simplified Arabic" w:eastAsia="Aptos" w:hAnsi="Simplified Arabic"/>
                <w:b/>
                <w:bCs/>
                <w:color w:val="000000"/>
                <w:sz w:val="12"/>
                <w:szCs w:val="12"/>
                <w:rtl/>
                <w:lang w:bidi="ar-JO"/>
              </w:rPr>
            </w:pPr>
            <w:r>
              <w:rPr>
                <w:rFonts w:ascii="Simplified Arabic" w:cs="Simplified Arabic" w:eastAsia="Aptos" w:hAnsi="Simplified Arabic"/>
                <w:b/>
                <w:bCs/>
                <w:color w:val="000000"/>
                <w:sz w:val="12"/>
                <w:szCs w:val="12"/>
                <w:rtl/>
                <w:lang w:bidi="ar-JO"/>
              </w:rPr>
              <w:t>موافق جدا</w:t>
            </w:r>
          </w:p>
        </w:tc>
        <w:tc>
          <w:tcPr>
            <w:tcW w:w="851"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2</w:t>
            </w:r>
          </w:p>
        </w:tc>
      </w:tr>
      <w:tr>
        <w:tblPrEx/>
        <w:trPr>
          <w:trHeight w:val="266" w:hRule="atLeast"/>
        </w:trPr>
        <w:tc>
          <w:tcPr>
            <w:tcW w:w="652"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rtl/>
                <w:lang w:bidi="ar-JO"/>
              </w:rPr>
            </w:pPr>
            <w:r>
              <w:rPr>
                <w:rFonts w:ascii="Simplified Arabic" w:cs="Simplified Arabic" w:eastAsia="Aptos" w:hAnsi="Simplified Arabic"/>
                <w:b/>
                <w:bCs/>
                <w:color w:val="000000"/>
                <w:sz w:val="12"/>
                <w:szCs w:val="12"/>
                <w:lang w:bidi="ar-JO"/>
              </w:rPr>
              <w:t>9</w:t>
            </w:r>
          </w:p>
        </w:tc>
        <w:tc>
          <w:tcPr>
            <w:tcW w:w="992"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100</w:t>
            </w:r>
          </w:p>
        </w:tc>
        <w:tc>
          <w:tcPr>
            <w:tcW w:w="992"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4.29</w:t>
            </w:r>
          </w:p>
        </w:tc>
        <w:tc>
          <w:tcPr>
            <w:tcW w:w="1134"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0.92</w:t>
            </w:r>
          </w:p>
        </w:tc>
        <w:tc>
          <w:tcPr>
            <w:tcW w:w="709"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85.8</w:t>
            </w:r>
          </w:p>
        </w:tc>
        <w:tc>
          <w:tcPr>
            <w:tcW w:w="889"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13.956</w:t>
            </w:r>
            <w:r>
              <w:rPr>
                <w:rFonts w:ascii="Simplified Arabic" w:cs="Simplified Arabic" w:eastAsia="Aptos" w:hAnsi="Simplified Arabic"/>
                <w:b/>
                <w:bCs/>
                <w:color w:val="000000"/>
                <w:sz w:val="12"/>
                <w:szCs w:val="12"/>
                <w:highlight w:val="yellow"/>
                <w:lang w:bidi="ar-EG"/>
              </w:rPr>
              <w:t xml:space="preserve"> df99</w:t>
            </w:r>
          </w:p>
        </w:tc>
        <w:tc>
          <w:tcPr>
            <w:tcW w:w="1151" w:type="dxa"/>
            <w:tcBorders>
              <w:top w:val="single" w:sz="12" w:space="0" w:color="auto"/>
              <w:left w:val="single" w:sz="12" w:space="0" w:color="auto"/>
              <w:bottom w:val="single" w:sz="12" w:space="0" w:color="auto"/>
              <w:right w:val="single" w:sz="12" w:space="0" w:color="auto"/>
            </w:tcBorders>
            <w:hideMark/>
          </w:tcPr>
          <w:p>
            <w:pPr>
              <w:pStyle w:val="style0"/>
              <w:spacing w:after="0" w:lineRule="auto" w:line="240"/>
              <w:jc w:val="center"/>
              <w:rPr>
                <w:rFonts w:ascii="Simplified Arabic" w:cs="Simplified Arabic" w:eastAsia="Aptos" w:hAnsi="Simplified Arabic"/>
                <w:b/>
                <w:bCs/>
                <w:color w:val="000000"/>
                <w:sz w:val="12"/>
                <w:szCs w:val="12"/>
                <w:lang w:bidi="ar-EG"/>
              </w:rPr>
            </w:pPr>
            <w:r>
              <w:rPr>
                <w:rFonts w:ascii="Simplified Arabic" w:cs="Simplified Arabic" w:eastAsia="Aptos" w:hAnsi="Simplified Arabic"/>
                <w:b/>
                <w:bCs/>
                <w:color w:val="000000"/>
                <w:sz w:val="12"/>
                <w:szCs w:val="12"/>
                <w:lang w:bidi="ar-EG"/>
              </w:rPr>
              <w:t>97.300</w:t>
            </w:r>
          </w:p>
          <w:p>
            <w:pPr>
              <w:pStyle w:val="style0"/>
              <w:spacing w:after="0" w:lineRule="auto" w:line="240"/>
              <w:jc w:val="center"/>
              <w:rPr>
                <w:rFonts w:ascii="Simplified Arabic" w:cs="Simplified Arabic" w:eastAsia="Aptos" w:hAnsi="Simplified Arabic"/>
                <w:b/>
                <w:bCs/>
                <w:color w:val="000000"/>
                <w:sz w:val="12"/>
                <w:szCs w:val="12"/>
              </w:rPr>
            </w:pPr>
            <w:r>
              <w:rPr>
                <w:rFonts w:ascii="Simplified Arabic" w:cs="Simplified Arabic" w:eastAsia="Aptos" w:hAnsi="Simplified Arabic"/>
                <w:b/>
                <w:bCs/>
                <w:color w:val="000000"/>
                <w:sz w:val="12"/>
                <w:szCs w:val="12"/>
                <w:highlight w:val="yellow"/>
                <w:lang w:bidi="ar-EG"/>
              </w:rPr>
              <w:t>df4</w:t>
            </w:r>
          </w:p>
        </w:tc>
        <w:tc>
          <w:tcPr>
            <w:tcW w:w="986" w:type="dxa"/>
            <w:tcBorders>
              <w:top w:val="single" w:sz="12" w:space="0" w:color="auto"/>
              <w:left w:val="single" w:sz="12" w:space="0" w:color="auto"/>
              <w:bottom w:val="single" w:sz="12" w:space="0" w:color="auto"/>
              <w:right w:val="single" w:sz="12" w:space="0" w:color="auto"/>
            </w:tcBorders>
            <w:noWrap/>
            <w:vAlign w:val="bottom"/>
            <w:hideMark/>
          </w:tcPr>
          <w:p>
            <w:pPr>
              <w:pStyle w:val="style0"/>
              <w:spacing w:after="0" w:lineRule="auto" w:line="240"/>
              <w:jc w:val="center"/>
              <w:rPr>
                <w:rFonts w:ascii="Simplified Arabic" w:cs="Simplified Arabic" w:eastAsia="Aptos" w:hAnsi="Simplified Arabic"/>
                <w:b/>
                <w:bCs/>
                <w:color w:val="000000"/>
                <w:sz w:val="12"/>
                <w:szCs w:val="12"/>
                <w:rtl/>
                <w:lang w:bidi="ar-JO"/>
              </w:rPr>
            </w:pPr>
            <w:r>
              <w:rPr>
                <w:rFonts w:ascii="Simplified Arabic" w:cs="Simplified Arabic" w:eastAsia="Aptos" w:hAnsi="Simplified Arabic"/>
                <w:b/>
                <w:bCs/>
                <w:color w:val="000000"/>
                <w:sz w:val="12"/>
                <w:szCs w:val="12"/>
                <w:rtl/>
                <w:lang w:bidi="ar-JO"/>
              </w:rPr>
              <w:t>موافق جدا</w:t>
            </w:r>
          </w:p>
        </w:tc>
        <w:tc>
          <w:tcPr>
            <w:tcW w:w="851"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3</w:t>
            </w:r>
          </w:p>
        </w:tc>
      </w:tr>
      <w:tr>
        <w:tblPrEx/>
        <w:trPr>
          <w:trHeight w:val="266" w:hRule="atLeast"/>
        </w:trPr>
        <w:tc>
          <w:tcPr>
            <w:tcW w:w="652"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14</w:t>
            </w:r>
          </w:p>
        </w:tc>
        <w:tc>
          <w:tcPr>
            <w:tcW w:w="992"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100</w:t>
            </w:r>
          </w:p>
        </w:tc>
        <w:tc>
          <w:tcPr>
            <w:tcW w:w="992"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4.18</w:t>
            </w:r>
          </w:p>
        </w:tc>
        <w:tc>
          <w:tcPr>
            <w:tcW w:w="1134"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0.95</w:t>
            </w:r>
          </w:p>
        </w:tc>
        <w:tc>
          <w:tcPr>
            <w:tcW w:w="709"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83.6</w:t>
            </w:r>
          </w:p>
        </w:tc>
        <w:tc>
          <w:tcPr>
            <w:tcW w:w="889"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12.324</w:t>
            </w:r>
            <w:r>
              <w:rPr>
                <w:rFonts w:ascii="Simplified Arabic" w:cs="Simplified Arabic" w:eastAsia="Aptos" w:hAnsi="Simplified Arabic"/>
                <w:b/>
                <w:bCs/>
                <w:color w:val="000000"/>
                <w:sz w:val="12"/>
                <w:szCs w:val="12"/>
                <w:highlight w:val="yellow"/>
                <w:lang w:bidi="ar-EG"/>
              </w:rPr>
              <w:t xml:space="preserve"> df99</w:t>
            </w:r>
          </w:p>
        </w:tc>
        <w:tc>
          <w:tcPr>
            <w:tcW w:w="1151" w:type="dxa"/>
            <w:tcBorders>
              <w:top w:val="single" w:sz="12" w:space="0" w:color="auto"/>
              <w:left w:val="single" w:sz="12" w:space="0" w:color="auto"/>
              <w:bottom w:val="single" w:sz="12" w:space="0" w:color="auto"/>
              <w:right w:val="single" w:sz="12" w:space="0" w:color="auto"/>
            </w:tcBorders>
            <w:hideMark/>
          </w:tcPr>
          <w:p>
            <w:pPr>
              <w:pStyle w:val="style0"/>
              <w:spacing w:after="0" w:lineRule="auto" w:line="240"/>
              <w:jc w:val="center"/>
              <w:rPr>
                <w:rFonts w:ascii="Simplified Arabic" w:cs="Simplified Arabic" w:eastAsia="Aptos" w:hAnsi="Simplified Arabic"/>
                <w:b/>
                <w:bCs/>
                <w:color w:val="000000"/>
                <w:sz w:val="12"/>
                <w:szCs w:val="12"/>
                <w:lang w:bidi="ar-EG"/>
              </w:rPr>
            </w:pPr>
            <w:r>
              <w:rPr>
                <w:rFonts w:ascii="Simplified Arabic" w:cs="Simplified Arabic" w:eastAsia="Aptos" w:hAnsi="Simplified Arabic"/>
                <w:b/>
                <w:bCs/>
                <w:color w:val="000000"/>
                <w:sz w:val="12"/>
                <w:szCs w:val="12"/>
                <w:lang w:bidi="ar-EG"/>
              </w:rPr>
              <w:t>79.800</w:t>
            </w:r>
          </w:p>
          <w:p>
            <w:pPr>
              <w:pStyle w:val="style0"/>
              <w:spacing w:after="0" w:lineRule="auto" w:line="240"/>
              <w:jc w:val="center"/>
              <w:rPr>
                <w:rFonts w:ascii="Simplified Arabic" w:cs="Simplified Arabic" w:eastAsia="Aptos" w:hAnsi="Simplified Arabic"/>
                <w:b/>
                <w:bCs/>
                <w:color w:val="000000"/>
                <w:sz w:val="12"/>
                <w:szCs w:val="12"/>
                <w:rtl/>
                <w:lang w:bidi="ar-EG"/>
              </w:rPr>
            </w:pPr>
            <w:r>
              <w:rPr>
                <w:rFonts w:ascii="Simplified Arabic" w:cs="Simplified Arabic" w:eastAsia="Aptos" w:hAnsi="Simplified Arabic"/>
                <w:b/>
                <w:bCs/>
                <w:color w:val="000000"/>
                <w:sz w:val="12"/>
                <w:szCs w:val="12"/>
                <w:highlight w:val="yellow"/>
                <w:lang w:bidi="ar-EG"/>
              </w:rPr>
              <w:t>df4</w:t>
            </w:r>
          </w:p>
        </w:tc>
        <w:tc>
          <w:tcPr>
            <w:tcW w:w="986" w:type="dxa"/>
            <w:tcBorders>
              <w:top w:val="single" w:sz="12" w:space="0" w:color="auto"/>
              <w:left w:val="single" w:sz="12" w:space="0" w:color="auto"/>
              <w:bottom w:val="single" w:sz="12" w:space="0" w:color="auto"/>
              <w:right w:val="single" w:sz="12" w:space="0" w:color="auto"/>
            </w:tcBorders>
            <w:noWrap/>
            <w:vAlign w:val="bottom"/>
            <w:hideMark/>
          </w:tcPr>
          <w:p>
            <w:pPr>
              <w:pStyle w:val="style0"/>
              <w:spacing w:after="0" w:lineRule="auto" w:line="240"/>
              <w:jc w:val="center"/>
              <w:rPr>
                <w:rFonts w:ascii="Simplified Arabic" w:cs="Simplified Arabic" w:eastAsia="Aptos" w:hAnsi="Simplified Arabic"/>
                <w:b/>
                <w:bCs/>
                <w:color w:val="000000"/>
                <w:sz w:val="12"/>
                <w:szCs w:val="12"/>
                <w:rtl/>
                <w:lang w:bidi="ar-JO"/>
              </w:rPr>
            </w:pPr>
            <w:r>
              <w:rPr>
                <w:rFonts w:ascii="Simplified Arabic" w:cs="Simplified Arabic" w:eastAsia="Aptos" w:hAnsi="Simplified Arabic"/>
                <w:b/>
                <w:bCs/>
                <w:color w:val="000000"/>
                <w:sz w:val="12"/>
                <w:szCs w:val="12"/>
                <w:rtl/>
                <w:lang w:bidi="ar-JO"/>
              </w:rPr>
              <w:t>موافق</w:t>
            </w:r>
          </w:p>
        </w:tc>
        <w:tc>
          <w:tcPr>
            <w:tcW w:w="851"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4</w:t>
            </w:r>
          </w:p>
        </w:tc>
      </w:tr>
      <w:tr>
        <w:tblPrEx/>
        <w:trPr>
          <w:trHeight w:val="266" w:hRule="atLeast"/>
        </w:trPr>
        <w:tc>
          <w:tcPr>
            <w:tcW w:w="652"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rtl/>
                <w:lang w:bidi="ar-JO"/>
              </w:rPr>
            </w:pPr>
            <w:r>
              <w:rPr>
                <w:rFonts w:ascii="Simplified Arabic" w:cs="Simplified Arabic" w:eastAsia="Aptos" w:hAnsi="Simplified Arabic"/>
                <w:b/>
                <w:bCs/>
                <w:color w:val="000000"/>
                <w:sz w:val="12"/>
                <w:szCs w:val="12"/>
                <w:lang w:bidi="ar-JO"/>
              </w:rPr>
              <w:t>12</w:t>
            </w:r>
          </w:p>
        </w:tc>
        <w:tc>
          <w:tcPr>
            <w:tcW w:w="992"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100</w:t>
            </w:r>
          </w:p>
        </w:tc>
        <w:tc>
          <w:tcPr>
            <w:tcW w:w="992"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4.17</w:t>
            </w:r>
          </w:p>
        </w:tc>
        <w:tc>
          <w:tcPr>
            <w:tcW w:w="1134"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0.74</w:t>
            </w:r>
          </w:p>
        </w:tc>
        <w:tc>
          <w:tcPr>
            <w:tcW w:w="709"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83.4</w:t>
            </w:r>
          </w:p>
        </w:tc>
        <w:tc>
          <w:tcPr>
            <w:tcW w:w="889"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15.826</w:t>
            </w:r>
            <w:r>
              <w:rPr>
                <w:rFonts w:ascii="Simplified Arabic" w:cs="Simplified Arabic" w:eastAsia="Aptos" w:hAnsi="Simplified Arabic"/>
                <w:b/>
                <w:bCs/>
                <w:color w:val="000000"/>
                <w:sz w:val="12"/>
                <w:szCs w:val="12"/>
                <w:highlight w:val="yellow"/>
                <w:lang w:bidi="ar-EG"/>
              </w:rPr>
              <w:t xml:space="preserve"> df99</w:t>
            </w:r>
          </w:p>
        </w:tc>
        <w:tc>
          <w:tcPr>
            <w:tcW w:w="1151" w:type="dxa"/>
            <w:tcBorders>
              <w:top w:val="single" w:sz="12" w:space="0" w:color="auto"/>
              <w:left w:val="single" w:sz="12" w:space="0" w:color="auto"/>
              <w:bottom w:val="single" w:sz="12" w:space="0" w:color="auto"/>
              <w:right w:val="single" w:sz="12" w:space="0" w:color="auto"/>
            </w:tcBorders>
            <w:hideMark/>
          </w:tcPr>
          <w:p>
            <w:pPr>
              <w:pStyle w:val="style0"/>
              <w:spacing w:after="0" w:lineRule="auto" w:line="240"/>
              <w:jc w:val="center"/>
              <w:rPr>
                <w:rFonts w:ascii="Simplified Arabic" w:cs="Simplified Arabic" w:eastAsia="Aptos" w:hAnsi="Simplified Arabic"/>
                <w:b/>
                <w:bCs/>
                <w:color w:val="000000"/>
                <w:sz w:val="12"/>
                <w:szCs w:val="12"/>
                <w:lang w:bidi="ar-EG"/>
              </w:rPr>
            </w:pPr>
            <w:r>
              <w:rPr>
                <w:rFonts w:ascii="Simplified Arabic" w:cs="Simplified Arabic" w:eastAsia="Aptos" w:hAnsi="Simplified Arabic"/>
                <w:b/>
                <w:bCs/>
                <w:color w:val="000000"/>
                <w:sz w:val="12"/>
                <w:szCs w:val="12"/>
                <w:lang w:bidi="ar-EG"/>
              </w:rPr>
              <w:t>77.520</w:t>
            </w:r>
          </w:p>
          <w:p>
            <w:pPr>
              <w:pStyle w:val="style0"/>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highlight w:val="yellow"/>
                <w:lang w:bidi="ar-EG"/>
              </w:rPr>
              <w:t>df3</w:t>
            </w:r>
          </w:p>
        </w:tc>
        <w:tc>
          <w:tcPr>
            <w:tcW w:w="986" w:type="dxa"/>
            <w:tcBorders>
              <w:top w:val="single" w:sz="12" w:space="0" w:color="auto"/>
              <w:left w:val="single" w:sz="12" w:space="0" w:color="auto"/>
              <w:bottom w:val="single" w:sz="12" w:space="0" w:color="auto"/>
              <w:right w:val="single" w:sz="12" w:space="0" w:color="auto"/>
            </w:tcBorders>
            <w:noWrap/>
            <w:vAlign w:val="bottom"/>
            <w:hideMark/>
          </w:tcPr>
          <w:p>
            <w:pPr>
              <w:pStyle w:val="style0"/>
              <w:spacing w:after="0" w:lineRule="auto" w:line="240"/>
              <w:jc w:val="center"/>
              <w:rPr>
                <w:rFonts w:ascii="Simplified Arabic" w:cs="Simplified Arabic" w:eastAsia="Aptos" w:hAnsi="Simplified Arabic"/>
                <w:b/>
                <w:bCs/>
                <w:color w:val="000000"/>
                <w:sz w:val="12"/>
                <w:szCs w:val="12"/>
                <w:rtl/>
                <w:lang w:bidi="ar-JO"/>
              </w:rPr>
            </w:pPr>
            <w:r>
              <w:rPr>
                <w:rFonts w:ascii="Simplified Arabic" w:cs="Simplified Arabic" w:eastAsia="Aptos" w:hAnsi="Simplified Arabic"/>
                <w:b/>
                <w:bCs/>
                <w:color w:val="000000"/>
                <w:sz w:val="12"/>
                <w:szCs w:val="12"/>
                <w:rtl/>
                <w:lang w:bidi="ar-JO"/>
              </w:rPr>
              <w:t>موافق</w:t>
            </w:r>
          </w:p>
        </w:tc>
        <w:tc>
          <w:tcPr>
            <w:tcW w:w="851"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5</w:t>
            </w:r>
          </w:p>
        </w:tc>
      </w:tr>
      <w:tr>
        <w:tblPrEx/>
        <w:trPr>
          <w:trHeight w:val="266" w:hRule="atLeast"/>
        </w:trPr>
        <w:tc>
          <w:tcPr>
            <w:tcW w:w="652"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rtl/>
                <w:lang w:bidi="ar-JO"/>
              </w:rPr>
            </w:pPr>
            <w:r>
              <w:rPr>
                <w:rFonts w:ascii="Simplified Arabic" w:cs="Simplified Arabic" w:eastAsia="Aptos" w:hAnsi="Simplified Arabic"/>
                <w:b/>
                <w:bCs/>
                <w:color w:val="000000"/>
                <w:sz w:val="12"/>
                <w:szCs w:val="12"/>
                <w:lang w:bidi="ar-JO"/>
              </w:rPr>
              <w:t>15</w:t>
            </w:r>
          </w:p>
        </w:tc>
        <w:tc>
          <w:tcPr>
            <w:tcW w:w="992"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100</w:t>
            </w:r>
          </w:p>
        </w:tc>
        <w:tc>
          <w:tcPr>
            <w:tcW w:w="992"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4.13</w:t>
            </w:r>
          </w:p>
        </w:tc>
        <w:tc>
          <w:tcPr>
            <w:tcW w:w="1134"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0.91</w:t>
            </w:r>
          </w:p>
        </w:tc>
        <w:tc>
          <w:tcPr>
            <w:tcW w:w="709"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82.6</w:t>
            </w:r>
          </w:p>
        </w:tc>
        <w:tc>
          <w:tcPr>
            <w:tcW w:w="889"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12.318</w:t>
            </w:r>
            <w:r>
              <w:rPr>
                <w:rFonts w:ascii="Simplified Arabic" w:cs="Simplified Arabic" w:eastAsia="Aptos" w:hAnsi="Simplified Arabic"/>
                <w:b/>
                <w:bCs/>
                <w:color w:val="000000"/>
                <w:sz w:val="12"/>
                <w:szCs w:val="12"/>
                <w:highlight w:val="yellow"/>
                <w:lang w:bidi="ar-EG"/>
              </w:rPr>
              <w:t xml:space="preserve"> df99</w:t>
            </w:r>
          </w:p>
        </w:tc>
        <w:tc>
          <w:tcPr>
            <w:tcW w:w="1151" w:type="dxa"/>
            <w:tcBorders>
              <w:top w:val="single" w:sz="12" w:space="0" w:color="auto"/>
              <w:left w:val="single" w:sz="12" w:space="0" w:color="auto"/>
              <w:bottom w:val="single" w:sz="12" w:space="0" w:color="auto"/>
              <w:right w:val="single" w:sz="12" w:space="0" w:color="auto"/>
            </w:tcBorders>
            <w:hideMark/>
          </w:tcPr>
          <w:p>
            <w:pPr>
              <w:pStyle w:val="style0"/>
              <w:spacing w:after="0" w:lineRule="auto" w:line="240"/>
              <w:jc w:val="center"/>
              <w:rPr>
                <w:rFonts w:ascii="Simplified Arabic" w:cs="Simplified Arabic" w:eastAsia="Aptos" w:hAnsi="Simplified Arabic"/>
                <w:b/>
                <w:bCs/>
                <w:color w:val="000000"/>
                <w:sz w:val="12"/>
                <w:szCs w:val="12"/>
                <w:lang w:bidi="ar-EG"/>
              </w:rPr>
            </w:pPr>
            <w:r>
              <w:rPr>
                <w:rFonts w:ascii="Simplified Arabic" w:cs="Simplified Arabic" w:eastAsia="Aptos" w:hAnsi="Simplified Arabic"/>
                <w:b/>
                <w:bCs/>
                <w:color w:val="000000"/>
                <w:sz w:val="12"/>
                <w:szCs w:val="12"/>
                <w:lang w:bidi="ar-EG"/>
              </w:rPr>
              <w:t>71.900</w:t>
            </w:r>
          </w:p>
          <w:p>
            <w:pPr>
              <w:pStyle w:val="style0"/>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highlight w:val="yellow"/>
                <w:lang w:bidi="ar-EG"/>
              </w:rPr>
              <w:t>df4</w:t>
            </w:r>
          </w:p>
        </w:tc>
        <w:tc>
          <w:tcPr>
            <w:tcW w:w="986" w:type="dxa"/>
            <w:tcBorders>
              <w:top w:val="single" w:sz="12" w:space="0" w:color="auto"/>
              <w:left w:val="single" w:sz="12" w:space="0" w:color="auto"/>
              <w:bottom w:val="single" w:sz="12" w:space="0" w:color="auto"/>
              <w:right w:val="single" w:sz="12" w:space="0" w:color="auto"/>
            </w:tcBorders>
            <w:noWrap/>
            <w:vAlign w:val="bottom"/>
            <w:hideMark/>
          </w:tcPr>
          <w:p>
            <w:pPr>
              <w:pStyle w:val="style0"/>
              <w:spacing w:after="0" w:lineRule="auto" w:line="240"/>
              <w:jc w:val="center"/>
              <w:rPr>
                <w:rFonts w:ascii="Simplified Arabic" w:cs="Simplified Arabic" w:eastAsia="Aptos" w:hAnsi="Simplified Arabic"/>
                <w:b/>
                <w:bCs/>
                <w:color w:val="000000"/>
                <w:sz w:val="12"/>
                <w:szCs w:val="12"/>
                <w:rtl/>
                <w:lang w:bidi="ar-JO"/>
              </w:rPr>
            </w:pPr>
            <w:r>
              <w:rPr>
                <w:rFonts w:ascii="Simplified Arabic" w:cs="Simplified Arabic" w:eastAsia="Aptos" w:hAnsi="Simplified Arabic"/>
                <w:b/>
                <w:bCs/>
                <w:color w:val="000000"/>
                <w:sz w:val="12"/>
                <w:szCs w:val="12"/>
                <w:rtl/>
                <w:lang w:bidi="ar-JO"/>
              </w:rPr>
              <w:t>موافق</w:t>
            </w:r>
          </w:p>
        </w:tc>
        <w:tc>
          <w:tcPr>
            <w:tcW w:w="851"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6</w:t>
            </w:r>
          </w:p>
        </w:tc>
      </w:tr>
      <w:tr>
        <w:tblPrEx/>
        <w:trPr>
          <w:trHeight w:val="266" w:hRule="atLeast"/>
        </w:trPr>
        <w:tc>
          <w:tcPr>
            <w:tcW w:w="652"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rtl/>
                <w:lang w:bidi="ar-JO"/>
              </w:rPr>
            </w:pPr>
            <w:r>
              <w:rPr>
                <w:rFonts w:ascii="Simplified Arabic" w:cs="Simplified Arabic" w:eastAsia="Aptos" w:hAnsi="Simplified Arabic"/>
                <w:b/>
                <w:bCs/>
                <w:color w:val="000000"/>
                <w:sz w:val="12"/>
                <w:szCs w:val="12"/>
                <w:lang w:bidi="ar-JO"/>
              </w:rPr>
              <w:t>13</w:t>
            </w:r>
          </w:p>
        </w:tc>
        <w:tc>
          <w:tcPr>
            <w:tcW w:w="992"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100</w:t>
            </w:r>
          </w:p>
        </w:tc>
        <w:tc>
          <w:tcPr>
            <w:tcW w:w="992"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4.1</w:t>
            </w:r>
          </w:p>
        </w:tc>
        <w:tc>
          <w:tcPr>
            <w:tcW w:w="1134"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0.96</w:t>
            </w:r>
          </w:p>
        </w:tc>
        <w:tc>
          <w:tcPr>
            <w:tcW w:w="709"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82</w:t>
            </w:r>
          </w:p>
        </w:tc>
        <w:tc>
          <w:tcPr>
            <w:tcW w:w="889"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11.349</w:t>
            </w:r>
            <w:r>
              <w:rPr>
                <w:rFonts w:ascii="Simplified Arabic" w:cs="Simplified Arabic" w:eastAsia="Aptos" w:hAnsi="Simplified Arabic"/>
                <w:b/>
                <w:bCs/>
                <w:color w:val="000000"/>
                <w:sz w:val="12"/>
                <w:szCs w:val="12"/>
                <w:highlight w:val="yellow"/>
                <w:lang w:bidi="ar-EG"/>
              </w:rPr>
              <w:t xml:space="preserve"> df99</w:t>
            </w:r>
          </w:p>
        </w:tc>
        <w:tc>
          <w:tcPr>
            <w:tcW w:w="1151" w:type="dxa"/>
            <w:tcBorders>
              <w:top w:val="single" w:sz="12" w:space="0" w:color="auto"/>
              <w:left w:val="single" w:sz="12" w:space="0" w:color="auto"/>
              <w:bottom w:val="single" w:sz="12" w:space="0" w:color="auto"/>
              <w:right w:val="single" w:sz="12" w:space="0" w:color="auto"/>
            </w:tcBorders>
            <w:hideMark/>
          </w:tcPr>
          <w:p>
            <w:pPr>
              <w:pStyle w:val="style0"/>
              <w:spacing w:after="0" w:lineRule="auto" w:line="240"/>
              <w:jc w:val="center"/>
              <w:rPr>
                <w:rFonts w:ascii="Simplified Arabic" w:cs="Simplified Arabic" w:eastAsia="Aptos" w:hAnsi="Simplified Arabic"/>
                <w:b/>
                <w:bCs/>
                <w:color w:val="000000"/>
                <w:sz w:val="12"/>
                <w:szCs w:val="12"/>
                <w:lang w:bidi="ar-EG"/>
              </w:rPr>
            </w:pPr>
            <w:r>
              <w:rPr>
                <w:rFonts w:ascii="Simplified Arabic" w:cs="Simplified Arabic" w:eastAsia="Aptos" w:hAnsi="Simplified Arabic"/>
                <w:b/>
                <w:bCs/>
                <w:color w:val="000000"/>
                <w:sz w:val="12"/>
                <w:szCs w:val="12"/>
                <w:lang w:bidi="ar-EG"/>
              </w:rPr>
              <w:t>65.200</w:t>
            </w:r>
          </w:p>
          <w:p>
            <w:pPr>
              <w:pStyle w:val="style0"/>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highlight w:val="yellow"/>
                <w:lang w:bidi="ar-EG"/>
              </w:rPr>
              <w:t>df4</w:t>
            </w:r>
          </w:p>
        </w:tc>
        <w:tc>
          <w:tcPr>
            <w:tcW w:w="986" w:type="dxa"/>
            <w:tcBorders>
              <w:top w:val="single" w:sz="12" w:space="0" w:color="auto"/>
              <w:left w:val="single" w:sz="12" w:space="0" w:color="auto"/>
              <w:bottom w:val="single" w:sz="12" w:space="0" w:color="auto"/>
              <w:right w:val="single" w:sz="12" w:space="0" w:color="auto"/>
            </w:tcBorders>
            <w:noWrap/>
            <w:vAlign w:val="bottom"/>
            <w:hideMark/>
          </w:tcPr>
          <w:p>
            <w:pPr>
              <w:pStyle w:val="style0"/>
              <w:spacing w:after="0" w:lineRule="auto" w:line="240"/>
              <w:jc w:val="center"/>
              <w:rPr>
                <w:rFonts w:ascii="Simplified Arabic" w:cs="Simplified Arabic" w:eastAsia="Aptos" w:hAnsi="Simplified Arabic"/>
                <w:b/>
                <w:bCs/>
                <w:color w:val="000000"/>
                <w:sz w:val="12"/>
                <w:szCs w:val="12"/>
                <w:rtl/>
                <w:lang w:bidi="ar-JO"/>
              </w:rPr>
            </w:pPr>
            <w:r>
              <w:rPr>
                <w:rFonts w:ascii="Simplified Arabic" w:cs="Simplified Arabic" w:eastAsia="Aptos" w:hAnsi="Simplified Arabic"/>
                <w:b/>
                <w:bCs/>
                <w:color w:val="000000"/>
                <w:sz w:val="12"/>
                <w:szCs w:val="12"/>
                <w:rtl/>
                <w:lang w:bidi="ar-JO"/>
              </w:rPr>
              <w:t>موافق</w:t>
            </w:r>
          </w:p>
        </w:tc>
        <w:tc>
          <w:tcPr>
            <w:tcW w:w="851"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7</w:t>
            </w:r>
          </w:p>
        </w:tc>
      </w:tr>
      <w:tr>
        <w:tblPrEx/>
        <w:trPr>
          <w:trHeight w:val="266" w:hRule="atLeast"/>
        </w:trPr>
        <w:tc>
          <w:tcPr>
            <w:tcW w:w="652"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6</w:t>
            </w:r>
          </w:p>
        </w:tc>
        <w:tc>
          <w:tcPr>
            <w:tcW w:w="992"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100</w:t>
            </w:r>
          </w:p>
        </w:tc>
        <w:tc>
          <w:tcPr>
            <w:tcW w:w="992"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3.99</w:t>
            </w:r>
          </w:p>
        </w:tc>
        <w:tc>
          <w:tcPr>
            <w:tcW w:w="1134"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1.17</w:t>
            </w:r>
          </w:p>
        </w:tc>
        <w:tc>
          <w:tcPr>
            <w:tcW w:w="709"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79.8</w:t>
            </w:r>
          </w:p>
        </w:tc>
        <w:tc>
          <w:tcPr>
            <w:tcW w:w="889"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8.416</w:t>
            </w:r>
            <w:r>
              <w:rPr>
                <w:rFonts w:ascii="Simplified Arabic" w:cs="Simplified Arabic" w:eastAsia="Aptos" w:hAnsi="Simplified Arabic"/>
                <w:b/>
                <w:bCs/>
                <w:color w:val="000000"/>
                <w:sz w:val="12"/>
                <w:szCs w:val="12"/>
                <w:highlight w:val="yellow"/>
                <w:lang w:bidi="ar-EG"/>
              </w:rPr>
              <w:t xml:space="preserve"> df99</w:t>
            </w:r>
          </w:p>
        </w:tc>
        <w:tc>
          <w:tcPr>
            <w:tcW w:w="1151" w:type="dxa"/>
            <w:tcBorders>
              <w:top w:val="single" w:sz="12" w:space="0" w:color="auto"/>
              <w:left w:val="single" w:sz="12" w:space="0" w:color="auto"/>
              <w:bottom w:val="single" w:sz="12" w:space="0" w:color="auto"/>
              <w:right w:val="single" w:sz="12" w:space="0" w:color="auto"/>
            </w:tcBorders>
            <w:hideMark/>
          </w:tcPr>
          <w:p>
            <w:pPr>
              <w:pStyle w:val="style0"/>
              <w:spacing w:after="0" w:lineRule="auto" w:line="240"/>
              <w:jc w:val="center"/>
              <w:rPr>
                <w:rFonts w:ascii="Simplified Arabic" w:cs="Simplified Arabic" w:eastAsia="Aptos" w:hAnsi="Simplified Arabic"/>
                <w:b/>
                <w:bCs/>
                <w:color w:val="000000"/>
                <w:sz w:val="12"/>
                <w:szCs w:val="12"/>
                <w:lang w:bidi="ar-EG"/>
              </w:rPr>
            </w:pPr>
            <w:r>
              <w:rPr>
                <w:rFonts w:ascii="Simplified Arabic" w:cs="Simplified Arabic" w:eastAsia="Aptos" w:hAnsi="Simplified Arabic"/>
                <w:b/>
                <w:bCs/>
                <w:color w:val="000000"/>
                <w:sz w:val="12"/>
                <w:szCs w:val="12"/>
                <w:lang w:bidi="ar-EG"/>
              </w:rPr>
              <w:t>66.700</w:t>
            </w:r>
          </w:p>
          <w:p>
            <w:pPr>
              <w:pStyle w:val="style0"/>
              <w:spacing w:after="0" w:lineRule="auto" w:line="240"/>
              <w:jc w:val="center"/>
              <w:rPr>
                <w:rFonts w:ascii="Simplified Arabic" w:cs="Simplified Arabic" w:eastAsia="Aptos" w:hAnsi="Simplified Arabic"/>
                <w:b/>
                <w:bCs/>
                <w:color w:val="000000"/>
                <w:sz w:val="12"/>
                <w:szCs w:val="12"/>
                <w:lang w:bidi="ar-EG"/>
              </w:rPr>
            </w:pPr>
            <w:r>
              <w:rPr>
                <w:rFonts w:ascii="Simplified Arabic" w:cs="Simplified Arabic" w:eastAsia="Aptos" w:hAnsi="Simplified Arabic"/>
                <w:b/>
                <w:bCs/>
                <w:color w:val="000000"/>
                <w:sz w:val="12"/>
                <w:szCs w:val="12"/>
                <w:highlight w:val="yellow"/>
                <w:lang w:bidi="ar-EG"/>
              </w:rPr>
              <w:t>df4</w:t>
            </w:r>
          </w:p>
        </w:tc>
        <w:tc>
          <w:tcPr>
            <w:tcW w:w="986" w:type="dxa"/>
            <w:tcBorders>
              <w:top w:val="single" w:sz="12" w:space="0" w:color="auto"/>
              <w:left w:val="single" w:sz="12" w:space="0" w:color="auto"/>
              <w:bottom w:val="single" w:sz="12" w:space="0" w:color="auto"/>
              <w:right w:val="single" w:sz="12" w:space="0" w:color="auto"/>
            </w:tcBorders>
            <w:noWrap/>
            <w:vAlign w:val="bottom"/>
            <w:hideMark/>
          </w:tcPr>
          <w:p>
            <w:pPr>
              <w:pStyle w:val="style0"/>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rtl/>
                <w:lang w:bidi="ar-JO"/>
              </w:rPr>
              <w:t>موافق</w:t>
            </w:r>
          </w:p>
        </w:tc>
        <w:tc>
          <w:tcPr>
            <w:tcW w:w="851"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8</w:t>
            </w:r>
          </w:p>
        </w:tc>
      </w:tr>
      <w:tr>
        <w:tblPrEx/>
        <w:trPr>
          <w:trHeight w:val="266" w:hRule="atLeast"/>
        </w:trPr>
        <w:tc>
          <w:tcPr>
            <w:tcW w:w="652"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rtl/>
                <w:lang w:bidi="ar-JO"/>
              </w:rPr>
            </w:pPr>
            <w:r>
              <w:rPr>
                <w:rFonts w:ascii="Simplified Arabic" w:cs="Simplified Arabic" w:eastAsia="Aptos" w:hAnsi="Simplified Arabic"/>
                <w:b/>
                <w:bCs/>
                <w:color w:val="000000"/>
                <w:sz w:val="12"/>
                <w:szCs w:val="12"/>
                <w:lang w:bidi="ar-JO"/>
              </w:rPr>
              <w:t>8</w:t>
            </w:r>
          </w:p>
        </w:tc>
        <w:tc>
          <w:tcPr>
            <w:tcW w:w="992"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100</w:t>
            </w:r>
          </w:p>
        </w:tc>
        <w:tc>
          <w:tcPr>
            <w:tcW w:w="992"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3.93</w:t>
            </w:r>
          </w:p>
        </w:tc>
        <w:tc>
          <w:tcPr>
            <w:tcW w:w="1134"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1.17</w:t>
            </w:r>
          </w:p>
        </w:tc>
        <w:tc>
          <w:tcPr>
            <w:tcW w:w="709"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78.6</w:t>
            </w:r>
          </w:p>
        </w:tc>
        <w:tc>
          <w:tcPr>
            <w:tcW w:w="889"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7.920</w:t>
            </w:r>
            <w:r>
              <w:rPr>
                <w:rFonts w:ascii="Simplified Arabic" w:cs="Simplified Arabic" w:eastAsia="Aptos" w:hAnsi="Simplified Arabic"/>
                <w:b/>
                <w:bCs/>
                <w:color w:val="000000"/>
                <w:sz w:val="12"/>
                <w:szCs w:val="12"/>
                <w:highlight w:val="yellow"/>
                <w:lang w:bidi="ar-EG"/>
              </w:rPr>
              <w:t xml:space="preserve"> df99</w:t>
            </w:r>
          </w:p>
        </w:tc>
        <w:tc>
          <w:tcPr>
            <w:tcW w:w="1151" w:type="dxa"/>
            <w:tcBorders>
              <w:top w:val="single" w:sz="12" w:space="0" w:color="auto"/>
              <w:left w:val="single" w:sz="12" w:space="0" w:color="auto"/>
              <w:bottom w:val="single" w:sz="12" w:space="0" w:color="auto"/>
              <w:right w:val="single" w:sz="12" w:space="0" w:color="auto"/>
            </w:tcBorders>
            <w:hideMark/>
          </w:tcPr>
          <w:p>
            <w:pPr>
              <w:pStyle w:val="style0"/>
              <w:spacing w:after="0" w:lineRule="auto" w:line="240"/>
              <w:jc w:val="center"/>
              <w:rPr>
                <w:rFonts w:ascii="Simplified Arabic" w:cs="Simplified Arabic" w:eastAsia="Aptos" w:hAnsi="Simplified Arabic"/>
                <w:b/>
                <w:bCs/>
                <w:color w:val="000000"/>
                <w:sz w:val="12"/>
                <w:szCs w:val="12"/>
                <w:lang w:bidi="ar-EG"/>
              </w:rPr>
            </w:pPr>
            <w:r>
              <w:rPr>
                <w:rFonts w:ascii="Simplified Arabic" w:cs="Simplified Arabic" w:eastAsia="Aptos" w:hAnsi="Simplified Arabic"/>
                <w:b/>
                <w:bCs/>
                <w:color w:val="000000"/>
                <w:sz w:val="12"/>
                <w:szCs w:val="12"/>
                <w:lang w:bidi="ar-EG"/>
              </w:rPr>
              <w:t>52.100</w:t>
            </w:r>
          </w:p>
          <w:p>
            <w:pPr>
              <w:pStyle w:val="style0"/>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highlight w:val="yellow"/>
                <w:lang w:bidi="ar-EG"/>
              </w:rPr>
              <w:t>df4</w:t>
            </w:r>
          </w:p>
        </w:tc>
        <w:tc>
          <w:tcPr>
            <w:tcW w:w="986" w:type="dxa"/>
            <w:tcBorders>
              <w:top w:val="single" w:sz="12" w:space="0" w:color="auto"/>
              <w:left w:val="single" w:sz="12" w:space="0" w:color="auto"/>
              <w:bottom w:val="single" w:sz="12" w:space="0" w:color="auto"/>
              <w:right w:val="single" w:sz="12" w:space="0" w:color="auto"/>
            </w:tcBorders>
            <w:noWrap/>
            <w:vAlign w:val="bottom"/>
            <w:hideMark/>
          </w:tcPr>
          <w:p>
            <w:pPr>
              <w:pStyle w:val="style0"/>
              <w:spacing w:after="0" w:lineRule="auto" w:line="240"/>
              <w:jc w:val="center"/>
              <w:rPr>
                <w:rFonts w:ascii="Simplified Arabic" w:cs="Simplified Arabic" w:eastAsia="Aptos" w:hAnsi="Simplified Arabic"/>
                <w:b/>
                <w:bCs/>
                <w:color w:val="000000"/>
                <w:sz w:val="12"/>
                <w:szCs w:val="12"/>
                <w:rtl/>
                <w:lang w:bidi="ar-JO"/>
              </w:rPr>
            </w:pPr>
            <w:r>
              <w:rPr>
                <w:rFonts w:ascii="Simplified Arabic" w:cs="Simplified Arabic" w:eastAsia="Aptos" w:hAnsi="Simplified Arabic"/>
                <w:b/>
                <w:bCs/>
                <w:color w:val="000000"/>
                <w:sz w:val="12"/>
                <w:szCs w:val="12"/>
                <w:rtl/>
                <w:lang w:bidi="ar-JO"/>
              </w:rPr>
              <w:t>موافق</w:t>
            </w:r>
          </w:p>
        </w:tc>
        <w:tc>
          <w:tcPr>
            <w:tcW w:w="851"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9</w:t>
            </w:r>
          </w:p>
        </w:tc>
      </w:tr>
      <w:tr>
        <w:tblPrEx/>
        <w:trPr>
          <w:trHeight w:val="266" w:hRule="atLeast"/>
        </w:trPr>
        <w:tc>
          <w:tcPr>
            <w:tcW w:w="652"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rtl/>
                <w:lang w:bidi="ar-JO"/>
              </w:rPr>
            </w:pPr>
            <w:r>
              <w:rPr>
                <w:rFonts w:ascii="Simplified Arabic" w:cs="Simplified Arabic" w:eastAsia="Aptos" w:hAnsi="Simplified Arabic"/>
                <w:b/>
                <w:bCs/>
                <w:color w:val="000000"/>
                <w:sz w:val="12"/>
                <w:szCs w:val="12"/>
                <w:lang w:bidi="ar-JO"/>
              </w:rPr>
              <w:t>7</w:t>
            </w:r>
          </w:p>
        </w:tc>
        <w:tc>
          <w:tcPr>
            <w:tcW w:w="992"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100</w:t>
            </w:r>
          </w:p>
        </w:tc>
        <w:tc>
          <w:tcPr>
            <w:tcW w:w="992"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3.9</w:t>
            </w:r>
          </w:p>
          <w:bookmarkStart w:id="73" w:name="_Hlk206068293"/>
        </w:tc>
        <w:tc>
          <w:tcPr>
            <w:tcW w:w="1134"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1.18</w:t>
            </w:r>
            <w:bookmarkEnd w:id="73"/>
          </w:p>
        </w:tc>
        <w:tc>
          <w:tcPr>
            <w:tcW w:w="709"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78</w:t>
            </w:r>
          </w:p>
        </w:tc>
        <w:tc>
          <w:tcPr>
            <w:tcW w:w="889"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7.595</w:t>
            </w:r>
            <w:r>
              <w:rPr>
                <w:rFonts w:ascii="Simplified Arabic" w:cs="Simplified Arabic" w:eastAsia="Aptos" w:hAnsi="Simplified Arabic"/>
                <w:b/>
                <w:bCs/>
                <w:color w:val="000000"/>
                <w:sz w:val="12"/>
                <w:szCs w:val="12"/>
                <w:highlight w:val="yellow"/>
                <w:lang w:bidi="ar-EG"/>
              </w:rPr>
              <w:t xml:space="preserve"> df99</w:t>
            </w:r>
          </w:p>
        </w:tc>
        <w:tc>
          <w:tcPr>
            <w:tcW w:w="1151" w:type="dxa"/>
            <w:tcBorders>
              <w:top w:val="single" w:sz="12" w:space="0" w:color="auto"/>
              <w:left w:val="single" w:sz="12" w:space="0" w:color="auto"/>
              <w:bottom w:val="single" w:sz="12" w:space="0" w:color="auto"/>
              <w:right w:val="single" w:sz="12" w:space="0" w:color="auto"/>
            </w:tcBorders>
            <w:hideMark/>
          </w:tcPr>
          <w:p>
            <w:pPr>
              <w:pStyle w:val="style0"/>
              <w:spacing w:after="0" w:lineRule="auto" w:line="240"/>
              <w:jc w:val="center"/>
              <w:rPr>
                <w:rFonts w:ascii="Simplified Arabic" w:cs="Simplified Arabic" w:eastAsia="Aptos" w:hAnsi="Simplified Arabic"/>
                <w:b/>
                <w:bCs/>
                <w:color w:val="000000"/>
                <w:sz w:val="12"/>
                <w:szCs w:val="12"/>
                <w:lang w:bidi="ar-EG"/>
              </w:rPr>
            </w:pPr>
            <w:r>
              <w:rPr>
                <w:rFonts w:ascii="Simplified Arabic" w:cs="Simplified Arabic" w:eastAsia="Aptos" w:hAnsi="Simplified Arabic"/>
                <w:b/>
                <w:bCs/>
                <w:color w:val="000000"/>
                <w:sz w:val="12"/>
                <w:szCs w:val="12"/>
                <w:lang w:bidi="ar-EG"/>
              </w:rPr>
              <w:t>51.500</w:t>
            </w:r>
          </w:p>
          <w:p>
            <w:pPr>
              <w:pStyle w:val="style0"/>
              <w:spacing w:after="0" w:lineRule="auto" w:line="240"/>
              <w:jc w:val="center"/>
              <w:rPr>
                <w:rFonts w:ascii="Simplified Arabic" w:cs="Simplified Arabic" w:eastAsia="Aptos" w:hAnsi="Simplified Arabic"/>
                <w:b/>
                <w:bCs/>
                <w:color w:val="000000"/>
                <w:sz w:val="12"/>
                <w:szCs w:val="12"/>
                <w:lang w:bidi="ar-EG"/>
              </w:rPr>
            </w:pPr>
            <w:r>
              <w:rPr>
                <w:rFonts w:ascii="Simplified Arabic" w:cs="Simplified Arabic" w:eastAsia="Aptos" w:hAnsi="Simplified Arabic"/>
                <w:b/>
                <w:bCs/>
                <w:color w:val="000000"/>
                <w:sz w:val="12"/>
                <w:szCs w:val="12"/>
                <w:highlight w:val="yellow"/>
                <w:lang w:bidi="ar-EG"/>
              </w:rPr>
              <w:t>df4</w:t>
            </w:r>
          </w:p>
        </w:tc>
        <w:tc>
          <w:tcPr>
            <w:tcW w:w="986" w:type="dxa"/>
            <w:tcBorders>
              <w:top w:val="single" w:sz="12" w:space="0" w:color="auto"/>
              <w:left w:val="single" w:sz="12" w:space="0" w:color="auto"/>
              <w:bottom w:val="single" w:sz="12" w:space="0" w:color="auto"/>
              <w:right w:val="single" w:sz="12" w:space="0" w:color="auto"/>
            </w:tcBorders>
            <w:noWrap/>
            <w:vAlign w:val="bottom"/>
            <w:hideMark/>
          </w:tcPr>
          <w:p>
            <w:pPr>
              <w:pStyle w:val="style0"/>
              <w:spacing w:after="0" w:lineRule="auto" w:line="240"/>
              <w:jc w:val="center"/>
              <w:rPr>
                <w:rFonts w:ascii="Simplified Arabic" w:cs="Simplified Arabic" w:eastAsia="Aptos" w:hAnsi="Simplified Arabic"/>
                <w:b/>
                <w:bCs/>
                <w:color w:val="000000"/>
                <w:sz w:val="12"/>
                <w:szCs w:val="12"/>
                <w:rtl/>
                <w:lang w:bidi="ar-JO"/>
              </w:rPr>
            </w:pPr>
            <w:r>
              <w:rPr>
                <w:rFonts w:ascii="Simplified Arabic" w:cs="Simplified Arabic" w:eastAsia="Aptos" w:hAnsi="Simplified Arabic"/>
                <w:b/>
                <w:bCs/>
                <w:color w:val="000000"/>
                <w:sz w:val="12"/>
                <w:szCs w:val="12"/>
                <w:rtl/>
                <w:lang w:bidi="ar-JO"/>
              </w:rPr>
              <w:t>موافق</w:t>
            </w:r>
          </w:p>
        </w:tc>
        <w:tc>
          <w:tcPr>
            <w:tcW w:w="851"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10</w:t>
            </w:r>
          </w:p>
        </w:tc>
      </w:tr>
      <w:tr>
        <w:tblPrEx/>
        <w:trPr>
          <w:trHeight w:val="266" w:hRule="atLeast"/>
        </w:trPr>
        <w:tc>
          <w:tcPr>
            <w:tcW w:w="652"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rtl/>
                <w:lang w:bidi="ar-JO"/>
              </w:rPr>
            </w:pPr>
            <w:r>
              <w:rPr>
                <w:rFonts w:ascii="Simplified Arabic" w:cs="Simplified Arabic" w:eastAsia="Aptos" w:hAnsi="Simplified Arabic"/>
                <w:b/>
                <w:bCs/>
                <w:color w:val="000000"/>
                <w:sz w:val="12"/>
                <w:szCs w:val="12"/>
                <w:lang w:bidi="ar-JO"/>
              </w:rPr>
              <w:t>11</w:t>
            </w:r>
          </w:p>
        </w:tc>
        <w:tc>
          <w:tcPr>
            <w:tcW w:w="992"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100</w:t>
            </w:r>
          </w:p>
        </w:tc>
        <w:tc>
          <w:tcPr>
            <w:tcW w:w="992"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3.85</w:t>
            </w:r>
          </w:p>
        </w:tc>
        <w:tc>
          <w:tcPr>
            <w:tcW w:w="1134"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0.99</w:t>
            </w:r>
          </w:p>
        </w:tc>
        <w:tc>
          <w:tcPr>
            <w:tcW w:w="709"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77</w:t>
            </w:r>
          </w:p>
        </w:tc>
        <w:tc>
          <w:tcPr>
            <w:tcW w:w="889"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8.511</w:t>
            </w:r>
            <w:r>
              <w:rPr>
                <w:rFonts w:ascii="Simplified Arabic" w:cs="Simplified Arabic" w:eastAsia="Aptos" w:hAnsi="Simplified Arabic"/>
                <w:b/>
                <w:bCs/>
                <w:color w:val="000000"/>
                <w:sz w:val="12"/>
                <w:szCs w:val="12"/>
                <w:highlight w:val="yellow"/>
                <w:lang w:bidi="ar-EG"/>
              </w:rPr>
              <w:t xml:space="preserve"> df99</w:t>
            </w:r>
          </w:p>
        </w:tc>
        <w:tc>
          <w:tcPr>
            <w:tcW w:w="1151" w:type="dxa"/>
            <w:tcBorders>
              <w:top w:val="single" w:sz="12" w:space="0" w:color="auto"/>
              <w:left w:val="single" w:sz="12" w:space="0" w:color="auto"/>
              <w:bottom w:val="single" w:sz="12" w:space="0" w:color="auto"/>
              <w:right w:val="single" w:sz="12" w:space="0" w:color="auto"/>
            </w:tcBorders>
            <w:hideMark/>
          </w:tcPr>
          <w:p>
            <w:pPr>
              <w:pStyle w:val="style0"/>
              <w:spacing w:after="0" w:lineRule="auto" w:line="240"/>
              <w:jc w:val="center"/>
              <w:rPr>
                <w:rFonts w:ascii="Simplified Arabic" w:cs="Simplified Arabic" w:eastAsia="Aptos" w:hAnsi="Simplified Arabic"/>
                <w:b/>
                <w:bCs/>
                <w:color w:val="000000"/>
                <w:sz w:val="12"/>
                <w:szCs w:val="12"/>
                <w:lang w:bidi="ar-EG"/>
              </w:rPr>
            </w:pPr>
            <w:r>
              <w:rPr>
                <w:rFonts w:ascii="Simplified Arabic" w:cs="Simplified Arabic" w:eastAsia="Aptos" w:hAnsi="Simplified Arabic"/>
                <w:b/>
                <w:bCs/>
                <w:color w:val="000000"/>
                <w:sz w:val="12"/>
                <w:szCs w:val="12"/>
                <w:lang w:bidi="ar-EG"/>
              </w:rPr>
              <w:t>59.700</w:t>
            </w:r>
          </w:p>
          <w:p>
            <w:pPr>
              <w:pStyle w:val="style0"/>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highlight w:val="yellow"/>
                <w:lang w:bidi="ar-EG"/>
              </w:rPr>
              <w:t>df4</w:t>
            </w:r>
          </w:p>
        </w:tc>
        <w:tc>
          <w:tcPr>
            <w:tcW w:w="986" w:type="dxa"/>
            <w:tcBorders>
              <w:top w:val="single" w:sz="12" w:space="0" w:color="auto"/>
              <w:left w:val="single" w:sz="12" w:space="0" w:color="auto"/>
              <w:bottom w:val="single" w:sz="12" w:space="0" w:color="auto"/>
              <w:right w:val="single" w:sz="12" w:space="0" w:color="auto"/>
            </w:tcBorders>
            <w:noWrap/>
            <w:vAlign w:val="bottom"/>
            <w:hideMark/>
          </w:tcPr>
          <w:p>
            <w:pPr>
              <w:pStyle w:val="style0"/>
              <w:spacing w:after="0" w:lineRule="auto" w:line="240"/>
              <w:jc w:val="center"/>
              <w:rPr>
                <w:rFonts w:ascii="Simplified Arabic" w:cs="Simplified Arabic" w:eastAsia="Aptos" w:hAnsi="Simplified Arabic"/>
                <w:b/>
                <w:bCs/>
                <w:color w:val="000000"/>
                <w:sz w:val="12"/>
                <w:szCs w:val="12"/>
                <w:rtl/>
                <w:lang w:bidi="ar-JO"/>
              </w:rPr>
            </w:pPr>
            <w:r>
              <w:rPr>
                <w:rFonts w:ascii="Simplified Arabic" w:cs="Simplified Arabic" w:eastAsia="Aptos" w:hAnsi="Simplified Arabic"/>
                <w:b/>
                <w:bCs/>
                <w:color w:val="000000"/>
                <w:sz w:val="12"/>
                <w:szCs w:val="12"/>
                <w:rtl/>
                <w:lang w:bidi="ar-JO"/>
              </w:rPr>
              <w:t>موافق</w:t>
            </w:r>
          </w:p>
        </w:tc>
        <w:tc>
          <w:tcPr>
            <w:tcW w:w="851"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11</w:t>
            </w:r>
          </w:p>
        </w:tc>
      </w:tr>
      <w:tr>
        <w:tblPrEx/>
        <w:trPr>
          <w:trHeight w:val="266" w:hRule="atLeast"/>
        </w:trPr>
        <w:tc>
          <w:tcPr>
            <w:tcW w:w="652"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rtl/>
              </w:rPr>
            </w:pPr>
            <w:r>
              <w:rPr>
                <w:rFonts w:ascii="Simplified Arabic" w:cs="Simplified Arabic" w:eastAsia="Aptos" w:hAnsi="Simplified Arabic"/>
                <w:b/>
                <w:bCs/>
                <w:color w:val="000000"/>
                <w:sz w:val="12"/>
                <w:szCs w:val="12"/>
              </w:rPr>
              <w:t>16</w:t>
            </w:r>
          </w:p>
        </w:tc>
        <w:tc>
          <w:tcPr>
            <w:tcW w:w="992"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100</w:t>
            </w:r>
          </w:p>
        </w:tc>
        <w:tc>
          <w:tcPr>
            <w:tcW w:w="992"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3.8</w:t>
            </w:r>
          </w:p>
        </w:tc>
        <w:tc>
          <w:tcPr>
            <w:tcW w:w="1134"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1.22</w:t>
            </w:r>
          </w:p>
        </w:tc>
        <w:tc>
          <w:tcPr>
            <w:tcW w:w="709"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76</w:t>
            </w:r>
          </w:p>
        </w:tc>
        <w:tc>
          <w:tcPr>
            <w:tcW w:w="889"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6.543</w:t>
            </w:r>
            <w:r>
              <w:rPr>
                <w:rFonts w:ascii="Simplified Arabic" w:cs="Simplified Arabic" w:eastAsia="Aptos" w:hAnsi="Simplified Arabic"/>
                <w:b/>
                <w:bCs/>
                <w:color w:val="000000"/>
                <w:sz w:val="12"/>
                <w:szCs w:val="12"/>
                <w:highlight w:val="yellow"/>
                <w:lang w:bidi="ar-EG"/>
              </w:rPr>
              <w:t xml:space="preserve"> df99</w:t>
            </w:r>
          </w:p>
        </w:tc>
        <w:tc>
          <w:tcPr>
            <w:tcW w:w="1151" w:type="dxa"/>
            <w:tcBorders>
              <w:top w:val="single" w:sz="12" w:space="0" w:color="auto"/>
              <w:left w:val="single" w:sz="12" w:space="0" w:color="auto"/>
              <w:bottom w:val="single" w:sz="12" w:space="0" w:color="auto"/>
              <w:right w:val="single" w:sz="12" w:space="0" w:color="auto"/>
            </w:tcBorders>
            <w:hideMark/>
          </w:tcPr>
          <w:p>
            <w:pPr>
              <w:pStyle w:val="style0"/>
              <w:spacing w:after="0" w:lineRule="auto" w:line="240"/>
              <w:jc w:val="center"/>
              <w:rPr>
                <w:rFonts w:ascii="Simplified Arabic" w:cs="Simplified Arabic" w:eastAsia="Aptos" w:hAnsi="Simplified Arabic"/>
                <w:b/>
                <w:bCs/>
                <w:color w:val="000000"/>
                <w:sz w:val="12"/>
                <w:szCs w:val="12"/>
                <w:lang w:bidi="ar-EG"/>
              </w:rPr>
            </w:pPr>
            <w:r>
              <w:rPr>
                <w:rFonts w:ascii="Simplified Arabic" w:cs="Simplified Arabic" w:eastAsia="Aptos" w:hAnsi="Simplified Arabic"/>
                <w:b/>
                <w:bCs/>
                <w:color w:val="000000"/>
                <w:sz w:val="12"/>
                <w:szCs w:val="12"/>
                <w:lang w:bidi="ar-EG"/>
              </w:rPr>
              <w:t>32.800</w:t>
            </w:r>
          </w:p>
          <w:p>
            <w:pPr>
              <w:pStyle w:val="style0"/>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highlight w:val="yellow"/>
                <w:lang w:bidi="ar-EG"/>
              </w:rPr>
              <w:t>df4</w:t>
            </w:r>
          </w:p>
        </w:tc>
        <w:tc>
          <w:tcPr>
            <w:tcW w:w="986" w:type="dxa"/>
            <w:tcBorders>
              <w:top w:val="single" w:sz="12" w:space="0" w:color="auto"/>
              <w:left w:val="single" w:sz="12" w:space="0" w:color="auto"/>
              <w:bottom w:val="single" w:sz="12" w:space="0" w:color="auto"/>
              <w:right w:val="single" w:sz="12" w:space="0" w:color="auto"/>
            </w:tcBorders>
            <w:noWrap/>
            <w:vAlign w:val="bottom"/>
            <w:hideMark/>
          </w:tcPr>
          <w:p>
            <w:pPr>
              <w:pStyle w:val="style0"/>
              <w:spacing w:after="0" w:lineRule="auto" w:line="240"/>
              <w:jc w:val="center"/>
              <w:rPr>
                <w:rFonts w:ascii="Simplified Arabic" w:cs="Simplified Arabic" w:eastAsia="Aptos" w:hAnsi="Simplified Arabic"/>
                <w:b/>
                <w:bCs/>
                <w:color w:val="000000"/>
                <w:sz w:val="12"/>
                <w:szCs w:val="12"/>
                <w:rtl/>
                <w:lang w:bidi="ar-JO"/>
              </w:rPr>
            </w:pPr>
            <w:r>
              <w:rPr>
                <w:rFonts w:ascii="Simplified Arabic" w:cs="Simplified Arabic" w:eastAsia="Aptos" w:hAnsi="Simplified Arabic"/>
                <w:b/>
                <w:bCs/>
                <w:color w:val="000000"/>
                <w:sz w:val="12"/>
                <w:szCs w:val="12"/>
                <w:rtl/>
                <w:lang w:bidi="ar-JO"/>
              </w:rPr>
              <w:t>موافق</w:t>
            </w:r>
          </w:p>
        </w:tc>
        <w:tc>
          <w:tcPr>
            <w:tcW w:w="851" w:type="dxa"/>
            <w:tcBorders>
              <w:top w:val="single" w:sz="12" w:space="0" w:color="auto"/>
              <w:left w:val="single" w:sz="12" w:space="0" w:color="auto"/>
              <w:bottom w:val="nil"/>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12</w:t>
            </w:r>
          </w:p>
        </w:tc>
      </w:tr>
      <w:tr>
        <w:tblPrEx/>
        <w:trPr>
          <w:trHeight w:val="266" w:hRule="atLeast"/>
        </w:trPr>
        <w:tc>
          <w:tcPr>
            <w:tcW w:w="1644" w:type="dxa"/>
            <w:gridSpan w:val="2"/>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rtl/>
                <w:lang w:bidi="ar-EG"/>
              </w:rPr>
            </w:pPr>
            <w:r>
              <w:rPr>
                <w:rFonts w:ascii="Simplified Arabic" w:cs="Simplified Arabic" w:eastAsia="Aptos" w:hAnsi="Simplified Arabic"/>
                <w:b/>
                <w:bCs/>
                <w:color w:val="000000"/>
                <w:sz w:val="12"/>
                <w:szCs w:val="12"/>
                <w:rtl/>
                <w:lang w:bidi="ar-EG"/>
              </w:rPr>
              <w:t>المحور ككل</w:t>
            </w:r>
          </w:p>
          <w:bookmarkStart w:id="74" w:name="_Hlk218354811"/>
        </w:tc>
        <w:tc>
          <w:tcPr>
            <w:tcW w:w="992"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rtl/>
                <w:lang w:bidi="ar-JO"/>
              </w:rPr>
            </w:pPr>
            <w:r>
              <w:rPr>
                <w:rFonts w:ascii="Simplified Arabic" w:cs="Simplified Arabic" w:eastAsia="Aptos" w:hAnsi="Simplified Arabic"/>
                <w:b/>
                <w:bCs/>
                <w:color w:val="000000"/>
                <w:sz w:val="12"/>
                <w:szCs w:val="12"/>
                <w:lang w:bidi="ar-JO"/>
              </w:rPr>
              <w:t>49.1300</w:t>
            </w:r>
            <w:bookmarkEnd w:id="74"/>
          </w:p>
          <w:bookmarkStart w:id="75" w:name="_Hlk218354841"/>
        </w:tc>
        <w:tc>
          <w:tcPr>
            <w:tcW w:w="1134"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4.51184</w:t>
            </w:r>
            <w:bookmarkEnd w:id="75"/>
          </w:p>
        </w:tc>
        <w:tc>
          <w:tcPr>
            <w:tcW w:w="709"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sz w:val="12"/>
                <w:szCs w:val="12"/>
                <w:lang w:bidi="ar-EG"/>
              </w:rPr>
              <w:t>81.8</w:t>
            </w:r>
          </w:p>
        </w:tc>
        <w:tc>
          <w:tcPr>
            <w:tcW w:w="889"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sz w:val="12"/>
                <w:szCs w:val="12"/>
                <w:lang w:bidi="ar-EG"/>
              </w:rPr>
              <w:t>29.101</w:t>
            </w:r>
            <w:r>
              <w:rPr>
                <w:rFonts w:ascii="Simplified Arabic" w:cs="Simplified Arabic" w:eastAsia="Aptos" w:hAnsi="Simplified Arabic"/>
                <w:b/>
                <w:bCs/>
                <w:color w:val="000000"/>
                <w:sz w:val="12"/>
                <w:szCs w:val="12"/>
                <w:highlight w:val="yellow"/>
                <w:lang w:bidi="ar-EG"/>
              </w:rPr>
              <w:t xml:space="preserve"> df99</w:t>
            </w:r>
          </w:p>
        </w:tc>
        <w:tc>
          <w:tcPr>
            <w:tcW w:w="1151" w:type="dxa"/>
            <w:tcBorders>
              <w:top w:val="single" w:sz="12" w:space="0" w:color="auto"/>
              <w:left w:val="single" w:sz="12" w:space="0" w:color="auto"/>
              <w:bottom w:val="single" w:sz="12" w:space="0" w:color="auto"/>
              <w:right w:val="single" w:sz="12" w:space="0" w:color="auto"/>
            </w:tcBorders>
          </w:tcPr>
          <w:p>
            <w:pPr>
              <w:pStyle w:val="style0"/>
              <w:spacing w:after="0" w:lineRule="auto" w:line="240"/>
              <w:jc w:val="center"/>
              <w:rPr>
                <w:rFonts w:ascii="Simplified Arabic" w:cs="Simplified Arabic" w:eastAsia="Aptos" w:hAnsi="Simplified Arabic"/>
                <w:b/>
                <w:bCs/>
                <w:color w:val="000000"/>
                <w:sz w:val="12"/>
                <w:szCs w:val="12"/>
                <w:lang w:bidi="ar-JO"/>
              </w:rPr>
            </w:pPr>
          </w:p>
          <w:p>
            <w:pPr>
              <w:pStyle w:val="style0"/>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w:t>
            </w:r>
          </w:p>
        </w:tc>
        <w:tc>
          <w:tcPr>
            <w:tcW w:w="986" w:type="dxa"/>
            <w:tcBorders>
              <w:top w:val="single" w:sz="12" w:space="0" w:color="auto"/>
              <w:left w:val="single" w:sz="12" w:space="0" w:color="auto"/>
              <w:bottom w:val="single" w:sz="12" w:space="0" w:color="auto"/>
              <w:right w:val="single" w:sz="12" w:space="0" w:color="auto"/>
            </w:tcBorders>
            <w:noWrap/>
            <w:vAlign w:val="bottom"/>
            <w:hideMark/>
          </w:tcPr>
          <w:p>
            <w:pPr>
              <w:pStyle w:val="style0"/>
              <w:spacing w:after="0" w:lineRule="auto" w:line="240"/>
              <w:jc w:val="center"/>
              <w:rPr>
                <w:rFonts w:ascii="Simplified Arabic" w:cs="Simplified Arabic" w:eastAsia="Aptos" w:hAnsi="Simplified Arabic"/>
                <w:b/>
                <w:bCs/>
                <w:color w:val="000000"/>
                <w:sz w:val="12"/>
                <w:szCs w:val="12"/>
                <w:rtl/>
                <w:lang w:bidi="ar-EG"/>
              </w:rPr>
            </w:pPr>
            <w:r>
              <w:rPr>
                <w:rFonts w:ascii="Simplified Arabic" w:cs="Simplified Arabic" w:eastAsia="Aptos" w:hAnsi="Simplified Arabic"/>
                <w:b/>
                <w:bCs/>
                <w:sz w:val="12"/>
                <w:szCs w:val="12"/>
                <w:rtl/>
                <w:lang w:bidi="ar-EG"/>
              </w:rPr>
              <w:t>موافق</w:t>
            </w:r>
          </w:p>
        </w:tc>
        <w:tc>
          <w:tcPr>
            <w:tcW w:w="851"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rtl/>
                <w:lang w:bidi="ar-JO"/>
              </w:rPr>
            </w:pPr>
            <w:r>
              <w:rPr>
                <w:rFonts w:ascii="Simplified Arabic" w:cs="Simplified Arabic" w:eastAsia="Aptos" w:hAnsi="Simplified Arabic"/>
                <w:b/>
                <w:bCs/>
                <w:color w:val="000000"/>
                <w:sz w:val="12"/>
                <w:szCs w:val="12"/>
                <w:lang w:bidi="ar-JO"/>
              </w:rPr>
              <w:t>-</w:t>
            </w:r>
          </w:p>
        </w:tc>
      </w:tr>
      <w:bookmarkEnd w:id="70"/>
      <w:bookmarkEnd w:id="72"/>
    </w:tbl>
    <w:p>
      <w:pPr>
        <w:pStyle w:val="style0"/>
        <w:spacing w:after="0" w:lineRule="auto" w:line="240"/>
        <w:jc w:val="center"/>
        <w:rPr>
          <w:rFonts w:ascii="Simplified Arabic" w:cs="Simplified Arabic" w:eastAsia="Aptos" w:hAnsi="Simplified Arabic"/>
          <w:b/>
          <w:bCs/>
          <w:color w:val="000000"/>
          <w:sz w:val="20"/>
          <w:szCs w:val="20"/>
          <w:lang w:bidi="ar-EG"/>
        </w:rPr>
      </w:pPr>
      <w:r>
        <w:rPr>
          <w:rFonts w:ascii="Simplified Arabic" w:cs="Simplified Arabic" w:eastAsia="Aptos" w:hAnsi="Simplified Arabic"/>
          <w:b/>
          <w:bCs/>
          <w:color w:val="000000"/>
          <w:sz w:val="20"/>
          <w:szCs w:val="20"/>
          <w:lang w:bidi="ar-EG"/>
        </w:rPr>
        <w:t xml:space="preserve">    </w:t>
      </w:r>
      <w:r>
        <w:rPr>
          <w:rFonts w:ascii="Simplified Arabic" w:cs="Simplified Arabic" w:eastAsia="Aptos" w:hAnsi="Simplified Arabic"/>
          <w:sz w:val="20"/>
          <w:szCs w:val="20"/>
          <w:rtl/>
        </w:rPr>
        <w:t xml:space="preserve">                 </w:t>
      </w:r>
      <w:bookmarkStart w:id="76" w:name="_Hlk218899658"/>
      <w:r>
        <w:rPr>
          <w:rFonts w:ascii="Simplified Arabic" w:cs="Simplified Arabic" w:eastAsia="Aptos" w:hAnsi="Simplified Arabic"/>
          <w:b/>
          <w:bCs/>
          <w:color w:val="000000"/>
          <w:sz w:val="20"/>
          <w:szCs w:val="20"/>
          <w:lang w:bidi="ar-EG"/>
        </w:rPr>
        <w:t xml:space="preserve">Sig. = .000    </w:t>
      </w:r>
      <w:r>
        <w:rPr>
          <w:rFonts w:ascii="Simplified Arabic" w:cs="Simplified Arabic" w:eastAsia="Aptos" w:hAnsi="Simplified Arabic"/>
          <w:b/>
          <w:bCs/>
          <w:color w:val="000000"/>
          <w:sz w:val="20"/>
          <w:szCs w:val="20"/>
          <w:rtl/>
          <w:lang w:bidi="ar-EG"/>
        </w:rPr>
        <w:t xml:space="preserve"> (مستوي الدلالة) </w:t>
      </w:r>
      <w:r>
        <w:rPr>
          <w:rFonts w:ascii="Simplified Arabic" w:cs="Simplified Arabic" w:eastAsia="Aptos" w:hAnsi="Simplified Arabic"/>
          <w:b/>
          <w:bCs/>
          <w:color w:val="000000"/>
          <w:sz w:val="20"/>
          <w:szCs w:val="20"/>
          <w:lang w:bidi="ar-EG"/>
        </w:rPr>
        <w:t xml:space="preserve"> </w:t>
      </w:r>
      <w:bookmarkEnd w:id="76"/>
    </w:p>
    <w:bookmarkStart w:id="77" w:name="_Hlk218743629"/>
    <w:bookmarkStart w:id="78" w:name="_Hlk206017037"/>
    <w:bookmarkEnd w:id="67"/>
    <w:bookmarkEnd w:id="71"/>
    <w:p>
      <w:pPr>
        <w:pStyle w:val="style0"/>
        <w:spacing w:after="0" w:lineRule="auto" w:line="240"/>
        <w:jc w:val="both"/>
        <w:rPr>
          <w:rFonts w:ascii="Simplified Arabic" w:cs="Simplified Arabic" w:eastAsia="Aptos" w:hAnsi="Simplified Arabic"/>
          <w:b/>
          <w:bCs/>
          <w:sz w:val="28"/>
          <w:szCs w:val="28"/>
          <w:rtl/>
          <w:lang w:bidi="ar-EG"/>
        </w:rPr>
      </w:pP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sz w:val="28"/>
          <w:szCs w:val="28"/>
          <w:rtl/>
        </w:rPr>
        <w:t xml:space="preserve">أظهرت نتائج تحليل استجابة أفراد العينة لفقرات محور استراتيجية التكامل أن المتوسطات الحسابية تراوحت بين (3.8 – 4.44) مع متوسط عام 49.13، والانحرافات المعيارية بين (0.82 – 1.22) والانحراف المعياري العام 4.51184، مما يعكس مستوى مرتفعًا من الموافقة وتباينًا معتدلًا في الاستجابات. عند ترتيب الفقرات حسب مستوى الموافقة، تصدّر السؤال المتعلق بـ: "تعزز الهيئة أدائها التنظيمي عند التركيز على ثقافة تفاوض تكاملية مستدامة" بنسبة موافقة شديدة 88.8%، بمتوسط حسابي 4.44 وانحراف معياري 0.82، يليه السؤال حول تأثير الاستراتيجية في تحقيق المصالح المشتركة للهيئة بنسبة موافقة 87% ومتوسط 4.35، بينما تراوحت نسب الموافقة في الفقرات الأخرى بين 82% – 85.8% بمتوسطات 4.1 – 4.29، والفقرات الأقل ترتيبًا بين 76% – 77% بمتوسطات 3.8 – 3.85، وجميعها أعلى من القيمة المحايدة (3). أظهرت نتائج اختبار </w:t>
      </w:r>
      <w:r>
        <w:rPr>
          <w:rFonts w:ascii="Simplified Arabic" w:cs="Simplified Arabic" w:eastAsia="Aptos" w:hAnsi="Simplified Arabic"/>
          <w:sz w:val="28"/>
          <w:szCs w:val="28"/>
        </w:rPr>
        <w:t>T</w:t>
      </w:r>
      <w:r>
        <w:rPr>
          <w:rFonts w:ascii="Simplified Arabic" w:cs="Simplified Arabic" w:eastAsia="Aptos" w:hAnsi="Simplified Arabic"/>
          <w:sz w:val="28"/>
          <w:szCs w:val="28"/>
          <w:rtl/>
        </w:rPr>
        <w:t xml:space="preserve"> لعينة واحدة فروقًا ذات دلالة إحصائية عند مستوى 0.05 (</w:t>
      </w:r>
      <w:r>
        <w:rPr>
          <w:rFonts w:ascii="Simplified Arabic" w:cs="Simplified Arabic" w:eastAsia="Aptos" w:hAnsi="Simplified Arabic"/>
          <w:sz w:val="28"/>
          <w:szCs w:val="28"/>
        </w:rPr>
        <w:t>T</w:t>
      </w:r>
      <w:r>
        <w:rPr>
          <w:rFonts w:ascii="Simplified Arabic" w:cs="Simplified Arabic" w:eastAsia="Aptos" w:hAnsi="Simplified Arabic"/>
          <w:sz w:val="28"/>
          <w:szCs w:val="28"/>
          <w:rtl/>
        </w:rPr>
        <w:t xml:space="preserve"> بين 6.543 – 17.551، </w:t>
      </w:r>
      <w:r>
        <w:rPr>
          <w:rFonts w:ascii="Simplified Arabic" w:cs="Simplified Arabic" w:eastAsia="Aptos" w:hAnsi="Simplified Arabic"/>
          <w:sz w:val="28"/>
          <w:szCs w:val="28"/>
        </w:rPr>
        <w:t>df = 99</w:t>
      </w:r>
      <w:r>
        <w:rPr>
          <w:rFonts w:ascii="Simplified Arabic" w:cs="Simplified Arabic" w:eastAsia="Aptos" w:hAnsi="Simplified Arabic"/>
          <w:sz w:val="28"/>
          <w:szCs w:val="28"/>
          <w:rtl/>
        </w:rPr>
        <w:t>) لصالح المتوسطات الأعلى من القيمة المحايدة، بينما أكد اختبار كاي تربيع (</w:t>
      </w:r>
      <w:r>
        <w:rPr>
          <w:rFonts w:ascii="Simplified Arabic" w:cs="Simplified Arabic" w:eastAsia="Aptos" w:hAnsi="Simplified Arabic"/>
          <w:sz w:val="28"/>
          <w:szCs w:val="28"/>
        </w:rPr>
        <w:t>Chi-Square</w:t>
      </w:r>
      <w:r>
        <w:rPr>
          <w:rFonts w:ascii="Simplified Arabic" w:cs="Simplified Arabic" w:eastAsia="Aptos" w:hAnsi="Simplified Arabic"/>
          <w:sz w:val="28"/>
          <w:szCs w:val="28"/>
          <w:rtl/>
        </w:rPr>
        <w:t>) وجود توزيع غير عشوائي للاستجابات مع قيم دالة إحصائيًا عند مستوى 0.05. وبالربط بين الاختبارين، يتضح أن الفقرات تحظى بقبول مرتفع ومستوى استجابات موثوق، مما يعكس تقدير أفراد العينة لأثر استراتيجية التكامل في تحسين الأداء التنظيمي وتحقيق المصالح المشتركة، مع تفاوت نسبي في الأولويات بين الفقرات يعكس تنوع الخبرات والآراء.</w:t>
      </w:r>
    </w:p>
    <w:p>
      <w:pPr>
        <w:pStyle w:val="style0"/>
        <w:spacing w:after="0" w:lineRule="auto" w:line="240"/>
        <w:jc w:val="center"/>
        <w:rPr>
          <w:rFonts w:ascii="Simplified Arabic" w:cs="Simplified Arabic" w:eastAsia="Aptos" w:hAnsi="Simplified Arabic"/>
          <w:b/>
          <w:bCs/>
          <w:rtl/>
          <w:lang w:bidi="ar-JO"/>
        </w:rPr>
      </w:pPr>
      <w:r>
        <w:rPr>
          <w:rFonts w:ascii="Simplified Arabic" w:cs="Simplified Arabic" w:eastAsia="Aptos" w:hAnsi="Simplified Arabic" w:hint="cs"/>
          <w:b/>
          <w:bCs/>
          <w:rtl/>
          <w:lang w:bidi="ar-JO"/>
        </w:rPr>
        <w:t>جدول</w:t>
      </w:r>
      <w:r>
        <w:rPr>
          <w:rFonts w:ascii="Simplified Arabic" w:cs="Simplified Arabic" w:eastAsia="Aptos" w:hAnsi="Simplified Arabic"/>
          <w:b/>
          <w:bCs/>
          <w:rtl/>
          <w:lang w:bidi="ar-JO"/>
        </w:rPr>
        <w:t xml:space="preserve"> </w:t>
      </w:r>
      <w:r>
        <w:rPr>
          <w:rFonts w:ascii="Simplified Arabic" w:cs="Simplified Arabic" w:eastAsia="Aptos" w:hAnsi="Simplified Arabic" w:hint="cs"/>
          <w:b/>
          <w:bCs/>
          <w:rtl/>
          <w:lang w:bidi="ar-JO"/>
        </w:rPr>
        <w:t>رقم</w:t>
      </w:r>
      <w:r>
        <w:rPr>
          <w:rFonts w:ascii="Simplified Arabic" w:cs="Simplified Arabic" w:eastAsia="Aptos" w:hAnsi="Simplified Arabic"/>
          <w:b/>
          <w:bCs/>
          <w:rtl/>
          <w:lang w:bidi="ar-JO"/>
        </w:rPr>
        <w:t xml:space="preserve"> (3-</w:t>
      </w:r>
      <w:r>
        <w:rPr>
          <w:rFonts w:ascii="Simplified Arabic" w:cs="Simplified Arabic" w:eastAsia="Aptos" w:hAnsi="Simplified Arabic" w:hint="cs"/>
          <w:b/>
          <w:bCs/>
          <w:rtl/>
          <w:lang w:bidi="ar-JO"/>
        </w:rPr>
        <w:t>7</w:t>
      </w:r>
      <w:r>
        <w:rPr>
          <w:rFonts w:ascii="Simplified Arabic" w:cs="Simplified Arabic" w:eastAsia="Aptos" w:hAnsi="Simplified Arabic"/>
          <w:b/>
          <w:bCs/>
          <w:rtl/>
          <w:lang w:bidi="ar-JO"/>
        </w:rPr>
        <w:t>)</w:t>
      </w:r>
      <w:r>
        <w:rPr>
          <w:rFonts w:ascii="Simplified Arabic" w:cs="Simplified Arabic" w:eastAsia="Aptos" w:hAnsi="Simplified Arabic" w:hint="cs"/>
          <w:b/>
          <w:bCs/>
          <w:rtl/>
          <w:lang w:bidi="ar-JO"/>
        </w:rPr>
        <w:t>:</w:t>
      </w:r>
      <w:r>
        <w:rPr>
          <w:rFonts w:ascii="Simplified Arabic" w:cs="Simplified Arabic" w:eastAsia="Aptos" w:hAnsi="Simplified Arabic"/>
          <w:b/>
          <w:bCs/>
          <w:rtl/>
          <w:lang w:bidi="ar-JO"/>
        </w:rPr>
        <w:t xml:space="preserve"> </w:t>
      </w:r>
      <w:r>
        <w:rPr>
          <w:rFonts w:ascii="Simplified Arabic" w:cs="Simplified Arabic" w:eastAsia="Aptos" w:hAnsi="Simplified Arabic"/>
          <w:b/>
          <w:bCs/>
          <w:rtl/>
          <w:lang w:bidi="ar-JO"/>
        </w:rPr>
        <w:t xml:space="preserve">حجم الأثر </w:t>
      </w:r>
      <w:r>
        <w:rPr>
          <w:rFonts w:ascii="Simplified Arabic" w:cs="Simplified Arabic" w:eastAsia="Aptos" w:hAnsi="Simplified Arabic"/>
          <w:b/>
          <w:bCs/>
          <w:rtl/>
        </w:rPr>
        <w:t>الخاص بإستراتيجية التكامل</w:t>
      </w:r>
      <w:bookmarkEnd w:id="77"/>
    </w:p>
    <w:tbl>
      <w:tblPr>
        <w:tblpPr w:leftFromText="180" w:rightFromText="180" w:topFromText="0" w:bottomFromText="160" w:vertAnchor="text" w:horzAnchor="margin" w:tblpXSpec="center" w:tblpY="171"/>
        <w:bidiVisual/>
        <w:tblW w:w="7698" w:type="dxa"/>
        <w:tblLook w:val="04A0" w:firstRow="1" w:lastRow="0" w:firstColumn="1" w:lastColumn="0" w:noHBand="0" w:noVBand="1"/>
      </w:tblPr>
      <w:tblGrid>
        <w:gridCol w:w="722"/>
        <w:gridCol w:w="1532"/>
        <w:gridCol w:w="1726"/>
        <w:gridCol w:w="1711"/>
        <w:gridCol w:w="1001"/>
        <w:gridCol w:w="1006"/>
      </w:tblGrid>
      <w:tr>
        <w:trPr>
          <w:trHeight w:val="95" w:hRule="atLeast"/>
        </w:trPr>
        <w:tc>
          <w:tcPr>
            <w:tcW w:w="722" w:type="dxa"/>
            <w:vMerge w:val="restart"/>
            <w:tcBorders>
              <w:top w:val="single" w:sz="12" w:space="0" w:color="auto"/>
              <w:left w:val="single" w:sz="12" w:space="0" w:color="auto"/>
              <w:bottom w:val="nil"/>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Aptos" w:hAnsi="Simplified Arabic"/>
                <w:b/>
                <w:bCs/>
                <w:color w:val="000000"/>
                <w:sz w:val="10"/>
                <w:szCs w:val="10"/>
                <w:rtl/>
                <w:lang w:bidi="ar-JO"/>
              </w:rPr>
            </w:pPr>
            <w:r>
              <w:rPr>
                <w:rFonts w:ascii="Simplified Arabic" w:cs="Simplified Arabic" w:eastAsia="Aptos" w:hAnsi="Simplified Arabic"/>
                <w:b/>
                <w:bCs/>
                <w:color w:val="000000"/>
                <w:sz w:val="10"/>
                <w:szCs w:val="10"/>
                <w:rtl/>
                <w:lang w:bidi="ar-JO"/>
              </w:rPr>
              <w:t>السؤال</w:t>
            </w:r>
          </w:p>
        </w:tc>
        <w:tc>
          <w:tcPr>
            <w:tcW w:w="1532" w:type="dxa"/>
            <w:vMerge w:val="restart"/>
            <w:tcBorders>
              <w:top w:val="single" w:sz="12" w:space="0" w:color="auto"/>
              <w:left w:val="single" w:sz="12" w:space="0" w:color="auto"/>
              <w:bottom w:val="nil"/>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Aptos" w:hAnsi="Simplified Arabic"/>
                <w:b/>
                <w:bCs/>
                <w:color w:val="000000"/>
                <w:sz w:val="10"/>
                <w:szCs w:val="10"/>
              </w:rPr>
            </w:pPr>
            <w:r>
              <w:rPr>
                <w:rFonts w:ascii="Simplified Arabic" w:cs="Simplified Arabic" w:eastAsia="Aptos" w:hAnsi="Simplified Arabic"/>
                <w:b/>
                <w:bCs/>
                <w:color w:val="000000"/>
                <w:sz w:val="10"/>
                <w:szCs w:val="10"/>
                <w:rtl/>
              </w:rPr>
              <w:t>نوع القياس</w:t>
            </w:r>
          </w:p>
        </w:tc>
        <w:tc>
          <w:tcPr>
            <w:tcW w:w="1726" w:type="dxa"/>
            <w:vMerge w:val="restart"/>
            <w:tcBorders>
              <w:top w:val="single" w:sz="12" w:space="0" w:color="auto"/>
              <w:left w:val="single" w:sz="12" w:space="0" w:color="auto"/>
              <w:bottom w:val="nil"/>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Aptos" w:hAnsi="Simplified Arabic"/>
                <w:b/>
                <w:bCs/>
                <w:color w:val="000000"/>
                <w:sz w:val="10"/>
                <w:szCs w:val="10"/>
                <w:rtl/>
                <w:lang w:bidi="ar-EG"/>
              </w:rPr>
            </w:pPr>
            <w:r>
              <w:rPr>
                <w:rFonts w:ascii="Simplified Arabic" w:cs="Simplified Arabic" w:eastAsia="Aptos" w:hAnsi="Simplified Arabic"/>
                <w:b/>
                <w:bCs/>
                <w:color w:val="000000"/>
                <w:sz w:val="10"/>
                <w:szCs w:val="10"/>
                <w:rtl/>
                <w:lang w:bidi="ar-EG"/>
              </w:rPr>
              <w:t>معيار حساب حجم الاثر</w:t>
            </w:r>
          </w:p>
        </w:tc>
        <w:tc>
          <w:tcPr>
            <w:tcW w:w="1711" w:type="dxa"/>
            <w:vMerge w:val="restart"/>
            <w:tcBorders>
              <w:top w:val="single" w:sz="12" w:space="0" w:color="auto"/>
              <w:left w:val="single" w:sz="12" w:space="0" w:color="auto"/>
              <w:bottom w:val="nil"/>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rtl/>
                <w:lang w:bidi="ar-JO"/>
              </w:rPr>
            </w:pPr>
            <w:r>
              <w:rPr>
                <w:rFonts w:ascii="Simplified Arabic" w:cs="Simplified Arabic" w:eastAsia="Aptos" w:hAnsi="Simplified Arabic"/>
                <w:b/>
                <w:bCs/>
                <w:color w:val="000000"/>
                <w:sz w:val="10"/>
                <w:szCs w:val="10"/>
                <w:rtl/>
                <w:lang w:bidi="ar-JO"/>
              </w:rPr>
              <w:t>الحجم الفعلي للتأثير</w:t>
            </w:r>
          </w:p>
        </w:tc>
        <w:tc>
          <w:tcPr>
            <w:tcW w:w="2007" w:type="dxa"/>
            <w:gridSpan w:val="2"/>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Aptos" w:hAnsi="Simplified Arabic"/>
                <w:b/>
                <w:bCs/>
                <w:color w:val="000000"/>
                <w:sz w:val="10"/>
                <w:szCs w:val="10"/>
                <w:rtl/>
                <w:lang w:bidi="ar-JO"/>
              </w:rPr>
            </w:pPr>
            <w:r>
              <w:rPr>
                <w:rFonts w:ascii="Simplified Arabic" w:cs="Simplified Arabic" w:eastAsia="Aptos" w:hAnsi="Simplified Arabic"/>
                <w:b/>
                <w:bCs/>
                <w:color w:val="000000"/>
                <w:sz w:val="10"/>
                <w:szCs w:val="10"/>
                <w:rtl/>
                <w:lang w:bidi="ar-JO"/>
              </w:rPr>
              <w:t>فترة الثقة 95%</w:t>
            </w:r>
          </w:p>
        </w:tc>
      </w:tr>
      <w:tr>
        <w:tblPrEx/>
        <w:trPr>
          <w:trHeight w:val="124" w:hRule="atLeast"/>
        </w:trPr>
        <w:tc>
          <w:tcPr>
            <w:tcW w:w="0" w:type="auto"/>
            <w:vMerge w:val="continue"/>
            <w:tcBorders>
              <w:top w:val="single" w:sz="4" w:space="0" w:color="auto"/>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Aptos" w:hAnsi="Simplified Arabic"/>
                <w:b/>
                <w:bCs/>
                <w:color w:val="000000"/>
                <w:sz w:val="10"/>
                <w:szCs w:val="10"/>
                <w:lang w:bidi="ar-JO"/>
              </w:rPr>
            </w:pPr>
          </w:p>
        </w:tc>
        <w:tc>
          <w:tcPr>
            <w:tcW w:w="0" w:type="auto"/>
            <w:vMerge w:val="continue"/>
            <w:tcBorders>
              <w:top w:val="single" w:sz="4" w:space="0" w:color="auto"/>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Aptos" w:hAnsi="Simplified Arabic"/>
                <w:b/>
                <w:bCs/>
                <w:color w:val="000000"/>
                <w:sz w:val="10"/>
                <w:szCs w:val="10"/>
              </w:rPr>
            </w:pPr>
          </w:p>
        </w:tc>
        <w:tc>
          <w:tcPr>
            <w:tcW w:w="0" w:type="auto"/>
            <w:vMerge w:val="continue"/>
            <w:tcBorders>
              <w:top w:val="single" w:sz="4" w:space="0" w:color="auto"/>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Aptos" w:hAnsi="Simplified Arabic"/>
                <w:b/>
                <w:bCs/>
                <w:color w:val="000000"/>
                <w:sz w:val="10"/>
                <w:szCs w:val="10"/>
                <w:lang w:bidi="ar-EG"/>
              </w:rPr>
            </w:pPr>
          </w:p>
        </w:tc>
        <w:tc>
          <w:tcPr>
            <w:tcW w:w="0" w:type="auto"/>
            <w:vMerge w:val="continue"/>
            <w:tcBorders>
              <w:top w:val="single" w:sz="4" w:space="0" w:color="auto"/>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Aptos" w:hAnsi="Simplified Arabic"/>
                <w:b/>
                <w:bCs/>
                <w:color w:val="000000"/>
                <w:sz w:val="10"/>
                <w:szCs w:val="10"/>
                <w:lang w:bidi="ar-JO"/>
              </w:rPr>
            </w:pPr>
          </w:p>
        </w:tc>
        <w:tc>
          <w:tcPr>
            <w:tcW w:w="1001"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Aptos" w:hAnsi="Simplified Arabic"/>
                <w:b/>
                <w:bCs/>
                <w:color w:val="000000"/>
                <w:sz w:val="10"/>
                <w:szCs w:val="10"/>
                <w:rtl/>
                <w:lang w:bidi="ar-JO"/>
              </w:rPr>
            </w:pPr>
            <w:r>
              <w:rPr>
                <w:rFonts w:ascii="Simplified Arabic" w:cs="Simplified Arabic" w:eastAsia="Aptos" w:hAnsi="Simplified Arabic"/>
                <w:b/>
                <w:bCs/>
                <w:color w:val="000000"/>
                <w:sz w:val="10"/>
                <w:szCs w:val="10"/>
                <w:rtl/>
                <w:lang w:bidi="ar-JO"/>
              </w:rPr>
              <w:t>الحد الأدنى</w:t>
            </w:r>
          </w:p>
        </w:tc>
        <w:tc>
          <w:tcPr>
            <w:tcW w:w="1005"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rtl/>
                <w:lang w:bidi="ar-JO"/>
              </w:rPr>
              <w:t>الحد الأعلى</w:t>
            </w:r>
          </w:p>
        </w:tc>
      </w:tr>
      <w:tr>
        <w:tblPrEx/>
        <w:trPr>
          <w:trHeight w:val="117" w:hRule="atLeast"/>
        </w:trPr>
        <w:tc>
          <w:tcPr>
            <w:tcW w:w="722" w:type="dxa"/>
            <w:vMerge w:val="restart"/>
            <w:tcBorders>
              <w:top w:val="single" w:sz="12" w:space="0" w:color="auto"/>
              <w:left w:val="single" w:sz="12" w:space="0" w:color="auto"/>
              <w:bottom w:val="single" w:sz="4"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rtl/>
                <w:lang w:bidi="ar-JO"/>
              </w:rPr>
            </w:pPr>
            <w:r>
              <w:rPr>
                <w:rFonts w:ascii="Simplified Arabic" w:cs="Simplified Arabic" w:eastAsia="Aptos" w:hAnsi="Simplified Arabic"/>
                <w:b/>
                <w:bCs/>
                <w:color w:val="000000"/>
                <w:sz w:val="10"/>
                <w:szCs w:val="10"/>
                <w:lang w:bidi="ar-JO"/>
              </w:rPr>
              <w:t>5</w:t>
            </w:r>
          </w:p>
        </w:tc>
        <w:tc>
          <w:tcPr>
            <w:tcW w:w="1532" w:type="dxa"/>
            <w:tcBorders>
              <w:top w:val="single" w:sz="12" w:space="0" w:color="auto"/>
              <w:left w:val="single" w:sz="12" w:space="0" w:color="auto"/>
              <w:bottom w:val="single" w:sz="4"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rtl/>
                <w:lang w:bidi="ar-JO"/>
              </w:rPr>
            </w:pPr>
            <w:r>
              <w:rPr>
                <w:rFonts w:ascii="Simplified Arabic" w:cs="Simplified Arabic" w:eastAsia="Aptos" w:hAnsi="Simplified Arabic"/>
                <w:b/>
                <w:bCs/>
                <w:color w:val="000000"/>
                <w:sz w:val="10"/>
                <w:szCs w:val="10"/>
                <w:lang w:bidi="ar-JO"/>
              </w:rPr>
              <w:t>Cohen's d</w:t>
            </w:r>
          </w:p>
        </w:tc>
        <w:tc>
          <w:tcPr>
            <w:tcW w:w="1726" w:type="dxa"/>
            <w:tcBorders>
              <w:top w:val="single" w:sz="12" w:space="0" w:color="auto"/>
              <w:left w:val="single" w:sz="12" w:space="0" w:color="auto"/>
              <w:bottom w:val="single" w:sz="4"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0.94682</w:t>
            </w:r>
          </w:p>
        </w:tc>
        <w:tc>
          <w:tcPr>
            <w:tcW w:w="1711"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1.426</w:t>
            </w:r>
          </w:p>
        </w:tc>
        <w:tc>
          <w:tcPr>
            <w:tcW w:w="1001"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1.145</w:t>
            </w:r>
          </w:p>
        </w:tc>
        <w:tc>
          <w:tcPr>
            <w:tcW w:w="1005"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1.703</w:t>
            </w:r>
          </w:p>
        </w:tc>
      </w:tr>
      <w:tr>
        <w:tblPrEx/>
        <w:trPr>
          <w:trHeight w:val="145" w:hRule="atLeast"/>
        </w:trPr>
        <w:tc>
          <w:tcPr>
            <w:tcW w:w="0" w:type="auto"/>
            <w:vMerge w:val="continue"/>
            <w:tcBorders>
              <w:top w:val="single" w:sz="4" w:space="0" w:color="auto"/>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Aptos" w:hAnsi="Simplified Arabic"/>
                <w:b/>
                <w:bCs/>
                <w:color w:val="000000"/>
                <w:sz w:val="10"/>
                <w:szCs w:val="10"/>
                <w:lang w:bidi="ar-JO"/>
              </w:rPr>
            </w:pPr>
          </w:p>
        </w:tc>
        <w:tc>
          <w:tcPr>
            <w:tcW w:w="1532" w:type="dxa"/>
            <w:tcBorders>
              <w:top w:val="single" w:sz="4"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rtl/>
                <w:lang w:bidi="ar-EG"/>
              </w:rPr>
            </w:pPr>
            <w:r>
              <w:rPr>
                <w:rFonts w:ascii="Simplified Arabic" w:cs="Simplified Arabic" w:eastAsia="Aptos" w:hAnsi="Simplified Arabic"/>
                <w:b/>
                <w:bCs/>
                <w:color w:val="000000"/>
                <w:sz w:val="10"/>
                <w:szCs w:val="10"/>
                <w:lang w:bidi="ar-EG"/>
              </w:rPr>
              <w:t>Hedges' correction</w:t>
            </w:r>
          </w:p>
        </w:tc>
        <w:tc>
          <w:tcPr>
            <w:tcW w:w="1726" w:type="dxa"/>
            <w:tcBorders>
              <w:top w:val="single" w:sz="4"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0.95407</w:t>
            </w:r>
          </w:p>
        </w:tc>
        <w:tc>
          <w:tcPr>
            <w:tcW w:w="1711"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1.415</w:t>
            </w:r>
          </w:p>
        </w:tc>
        <w:tc>
          <w:tcPr>
            <w:tcW w:w="1001"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1.136</w:t>
            </w:r>
          </w:p>
        </w:tc>
        <w:tc>
          <w:tcPr>
            <w:tcW w:w="1005"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1.690</w:t>
            </w:r>
          </w:p>
        </w:tc>
      </w:tr>
      <w:tr>
        <w:tblPrEx/>
        <w:trPr>
          <w:trHeight w:val="145" w:hRule="atLeast"/>
        </w:trPr>
        <w:tc>
          <w:tcPr>
            <w:tcW w:w="722" w:type="dxa"/>
            <w:vMerge w:val="restart"/>
            <w:tcBorders>
              <w:top w:val="single" w:sz="12" w:space="0" w:color="auto"/>
              <w:left w:val="single" w:sz="12" w:space="0" w:color="auto"/>
              <w:bottom w:val="single" w:sz="4"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rtl/>
                <w:lang w:bidi="ar-JO"/>
              </w:rPr>
            </w:pPr>
            <w:r>
              <w:rPr>
                <w:rFonts w:ascii="Simplified Arabic" w:cs="Simplified Arabic" w:eastAsia="Aptos" w:hAnsi="Simplified Arabic"/>
                <w:b/>
                <w:bCs/>
                <w:color w:val="000000"/>
                <w:sz w:val="10"/>
                <w:szCs w:val="10"/>
                <w:lang w:bidi="ar-JO"/>
              </w:rPr>
              <w:t>6</w:t>
            </w:r>
          </w:p>
        </w:tc>
        <w:tc>
          <w:tcPr>
            <w:tcW w:w="1532" w:type="dxa"/>
            <w:tcBorders>
              <w:top w:val="single" w:sz="12" w:space="0" w:color="auto"/>
              <w:left w:val="single" w:sz="12" w:space="0" w:color="auto"/>
              <w:bottom w:val="single" w:sz="4"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Cohen's d</w:t>
            </w:r>
          </w:p>
        </w:tc>
        <w:tc>
          <w:tcPr>
            <w:tcW w:w="1726" w:type="dxa"/>
            <w:tcBorders>
              <w:top w:val="single" w:sz="12" w:space="0" w:color="auto"/>
              <w:left w:val="single" w:sz="12" w:space="0" w:color="auto"/>
              <w:bottom w:val="single" w:sz="4"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1.17632</w:t>
            </w:r>
          </w:p>
        </w:tc>
        <w:tc>
          <w:tcPr>
            <w:tcW w:w="1711"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0.842</w:t>
            </w:r>
          </w:p>
        </w:tc>
        <w:tc>
          <w:tcPr>
            <w:tcW w:w="1001"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0.612</w:t>
            </w:r>
          </w:p>
        </w:tc>
        <w:tc>
          <w:tcPr>
            <w:tcW w:w="1005"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1.068</w:t>
            </w:r>
          </w:p>
        </w:tc>
      </w:tr>
      <w:tr>
        <w:tblPrEx/>
        <w:trPr>
          <w:trHeight w:val="115" w:hRule="atLeast"/>
        </w:trPr>
        <w:tc>
          <w:tcPr>
            <w:tcW w:w="0" w:type="auto"/>
            <w:vMerge w:val="continue"/>
            <w:tcBorders>
              <w:top w:val="nil"/>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Aptos" w:hAnsi="Simplified Arabic"/>
                <w:b/>
                <w:bCs/>
                <w:color w:val="000000"/>
                <w:sz w:val="10"/>
                <w:szCs w:val="10"/>
                <w:lang w:bidi="ar-JO"/>
              </w:rPr>
            </w:pPr>
          </w:p>
        </w:tc>
        <w:tc>
          <w:tcPr>
            <w:tcW w:w="1532" w:type="dxa"/>
            <w:tcBorders>
              <w:top w:val="single" w:sz="4"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rtl/>
                <w:lang w:bidi="ar-JO"/>
              </w:rPr>
            </w:pPr>
            <w:r>
              <w:rPr>
                <w:rFonts w:ascii="Simplified Arabic" w:cs="Simplified Arabic" w:eastAsia="Aptos" w:hAnsi="Simplified Arabic"/>
                <w:b/>
                <w:bCs/>
                <w:color w:val="000000"/>
                <w:sz w:val="10"/>
                <w:szCs w:val="10"/>
                <w:lang w:bidi="ar-EG"/>
              </w:rPr>
              <w:t>Hedges' correction</w:t>
            </w:r>
          </w:p>
        </w:tc>
        <w:tc>
          <w:tcPr>
            <w:tcW w:w="1726" w:type="dxa"/>
            <w:tcBorders>
              <w:top w:val="single" w:sz="4"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1.18533</w:t>
            </w:r>
          </w:p>
        </w:tc>
        <w:tc>
          <w:tcPr>
            <w:tcW w:w="1711"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0.835</w:t>
            </w:r>
          </w:p>
        </w:tc>
        <w:tc>
          <w:tcPr>
            <w:tcW w:w="1001"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0.607</w:t>
            </w:r>
          </w:p>
        </w:tc>
        <w:tc>
          <w:tcPr>
            <w:tcW w:w="1005"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1.060</w:t>
            </w:r>
          </w:p>
        </w:tc>
      </w:tr>
      <w:tr>
        <w:tblPrEx/>
        <w:trPr>
          <w:trHeight w:val="124" w:hRule="atLeast"/>
        </w:trPr>
        <w:tc>
          <w:tcPr>
            <w:tcW w:w="722" w:type="dxa"/>
            <w:vMerge w:val="restart"/>
            <w:tcBorders>
              <w:top w:val="single" w:sz="12" w:space="0" w:color="auto"/>
              <w:left w:val="single" w:sz="12" w:space="0" w:color="auto"/>
              <w:bottom w:val="single" w:sz="4"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rtl/>
                <w:lang w:bidi="ar-JO"/>
              </w:rPr>
            </w:pPr>
            <w:r>
              <w:rPr>
                <w:rFonts w:ascii="Simplified Arabic" w:cs="Simplified Arabic" w:eastAsia="Aptos" w:hAnsi="Simplified Arabic"/>
                <w:b/>
                <w:bCs/>
                <w:color w:val="000000"/>
                <w:sz w:val="10"/>
                <w:szCs w:val="10"/>
                <w:lang w:bidi="ar-JO"/>
              </w:rPr>
              <w:t>7</w:t>
            </w:r>
          </w:p>
        </w:tc>
        <w:tc>
          <w:tcPr>
            <w:tcW w:w="1532" w:type="dxa"/>
            <w:tcBorders>
              <w:top w:val="single" w:sz="12" w:space="0" w:color="auto"/>
              <w:left w:val="single" w:sz="12" w:space="0" w:color="auto"/>
              <w:bottom w:val="single" w:sz="4"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Cohen's d</w:t>
            </w:r>
          </w:p>
        </w:tc>
        <w:tc>
          <w:tcPr>
            <w:tcW w:w="1726" w:type="dxa"/>
            <w:tcBorders>
              <w:top w:val="single" w:sz="12" w:space="0" w:color="auto"/>
              <w:left w:val="single" w:sz="12" w:space="0" w:color="auto"/>
              <w:bottom w:val="single" w:sz="4"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1.18492</w:t>
            </w:r>
          </w:p>
        </w:tc>
        <w:tc>
          <w:tcPr>
            <w:tcW w:w="1711"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0.760</w:t>
            </w:r>
          </w:p>
        </w:tc>
        <w:tc>
          <w:tcPr>
            <w:tcW w:w="1001"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0.535</w:t>
            </w:r>
          </w:p>
        </w:tc>
        <w:tc>
          <w:tcPr>
            <w:tcW w:w="1005"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0.981</w:t>
            </w:r>
          </w:p>
        </w:tc>
      </w:tr>
      <w:tr>
        <w:tblPrEx/>
        <w:trPr>
          <w:trHeight w:val="138" w:hRule="atLeast"/>
        </w:trPr>
        <w:tc>
          <w:tcPr>
            <w:tcW w:w="0" w:type="auto"/>
            <w:vMerge w:val="continue"/>
            <w:tcBorders>
              <w:top w:val="nil"/>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Aptos" w:hAnsi="Simplified Arabic"/>
                <w:b/>
                <w:bCs/>
                <w:color w:val="000000"/>
                <w:sz w:val="10"/>
                <w:szCs w:val="10"/>
                <w:lang w:bidi="ar-JO"/>
              </w:rPr>
            </w:pPr>
          </w:p>
        </w:tc>
        <w:tc>
          <w:tcPr>
            <w:tcW w:w="1532" w:type="dxa"/>
            <w:tcBorders>
              <w:top w:val="single" w:sz="4"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EG"/>
              </w:rPr>
              <w:t>Hedges' correction</w:t>
            </w:r>
          </w:p>
        </w:tc>
        <w:tc>
          <w:tcPr>
            <w:tcW w:w="1726" w:type="dxa"/>
            <w:tcBorders>
              <w:top w:val="single" w:sz="4"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rPr>
            </w:pPr>
            <w:r>
              <w:rPr>
                <w:rFonts w:ascii="Simplified Arabic" w:cs="Simplified Arabic" w:eastAsia="Aptos" w:hAnsi="Simplified Arabic"/>
                <w:b/>
                <w:bCs/>
                <w:color w:val="000000"/>
                <w:sz w:val="10"/>
                <w:szCs w:val="10"/>
                <w:lang w:bidi="ar-JO"/>
              </w:rPr>
              <w:t>1.19399</w:t>
            </w:r>
          </w:p>
        </w:tc>
        <w:tc>
          <w:tcPr>
            <w:tcW w:w="1711"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0.754</w:t>
            </w:r>
          </w:p>
        </w:tc>
        <w:tc>
          <w:tcPr>
            <w:tcW w:w="1001"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0.531</w:t>
            </w:r>
          </w:p>
        </w:tc>
        <w:tc>
          <w:tcPr>
            <w:tcW w:w="1005"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0.973</w:t>
            </w:r>
          </w:p>
        </w:tc>
      </w:tr>
      <w:tr>
        <w:tblPrEx/>
        <w:trPr>
          <w:trHeight w:val="153" w:hRule="atLeast"/>
        </w:trPr>
        <w:tc>
          <w:tcPr>
            <w:tcW w:w="722" w:type="dxa"/>
            <w:vMerge w:val="restart"/>
            <w:tcBorders>
              <w:top w:val="single" w:sz="12" w:space="0" w:color="auto"/>
              <w:left w:val="single" w:sz="12" w:space="0" w:color="auto"/>
              <w:bottom w:val="single" w:sz="4"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8</w:t>
            </w:r>
          </w:p>
        </w:tc>
        <w:tc>
          <w:tcPr>
            <w:tcW w:w="1532" w:type="dxa"/>
            <w:tcBorders>
              <w:top w:val="single" w:sz="12" w:space="0" w:color="auto"/>
              <w:left w:val="single" w:sz="12" w:space="0" w:color="auto"/>
              <w:bottom w:val="single" w:sz="4"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Cohen's d</w:t>
            </w:r>
          </w:p>
        </w:tc>
        <w:tc>
          <w:tcPr>
            <w:tcW w:w="1726"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1.17426</w:t>
            </w:r>
          </w:p>
        </w:tc>
        <w:tc>
          <w:tcPr>
            <w:tcW w:w="1711"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0.792</w:t>
            </w:r>
          </w:p>
        </w:tc>
        <w:tc>
          <w:tcPr>
            <w:tcW w:w="1001"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0.566</w:t>
            </w:r>
          </w:p>
        </w:tc>
        <w:tc>
          <w:tcPr>
            <w:tcW w:w="1005"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1.015</w:t>
            </w:r>
          </w:p>
        </w:tc>
      </w:tr>
      <w:tr>
        <w:tblPrEx/>
        <w:trPr>
          <w:trHeight w:val="110" w:hRule="atLeast"/>
        </w:trPr>
        <w:tc>
          <w:tcPr>
            <w:tcW w:w="0" w:type="auto"/>
            <w:vMerge w:val="continue"/>
            <w:tcBorders>
              <w:top w:val="nil"/>
              <w:left w:val="single" w:sz="12" w:space="0" w:color="auto"/>
              <w:bottom w:val="single" w:sz="4" w:space="0" w:color="auto"/>
              <w:right w:val="single" w:sz="12" w:space="0" w:color="auto"/>
            </w:tcBorders>
            <w:vAlign w:val="center"/>
            <w:hideMark/>
          </w:tcPr>
          <w:p>
            <w:pPr>
              <w:pStyle w:val="style0"/>
              <w:spacing w:after="0" w:lineRule="auto" w:line="276"/>
              <w:rPr>
                <w:rFonts w:ascii="Simplified Arabic" w:cs="Simplified Arabic" w:eastAsia="Aptos" w:hAnsi="Simplified Arabic"/>
                <w:b/>
                <w:bCs/>
                <w:color w:val="000000"/>
                <w:sz w:val="10"/>
                <w:szCs w:val="10"/>
                <w:lang w:bidi="ar-JO"/>
              </w:rPr>
            </w:pPr>
          </w:p>
        </w:tc>
        <w:tc>
          <w:tcPr>
            <w:tcW w:w="1532" w:type="dxa"/>
            <w:tcBorders>
              <w:top w:val="single" w:sz="4" w:space="0" w:color="auto"/>
              <w:left w:val="single" w:sz="12" w:space="0" w:color="auto"/>
              <w:bottom w:val="single" w:sz="4"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rtl/>
                <w:lang w:bidi="ar-JO"/>
              </w:rPr>
            </w:pPr>
            <w:r>
              <w:rPr>
                <w:rFonts w:ascii="Simplified Arabic" w:cs="Simplified Arabic" w:eastAsia="Aptos" w:hAnsi="Simplified Arabic"/>
                <w:b/>
                <w:bCs/>
                <w:color w:val="000000"/>
                <w:sz w:val="10"/>
                <w:szCs w:val="10"/>
                <w:lang w:bidi="ar-EG"/>
              </w:rPr>
              <w:t>Hedges' correction</w:t>
            </w:r>
          </w:p>
        </w:tc>
        <w:tc>
          <w:tcPr>
            <w:tcW w:w="1726" w:type="dxa"/>
            <w:tcBorders>
              <w:top w:val="single" w:sz="4"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1.18325</w:t>
            </w:r>
          </w:p>
        </w:tc>
        <w:tc>
          <w:tcPr>
            <w:tcW w:w="1711" w:type="dxa"/>
            <w:tcBorders>
              <w:top w:val="single" w:sz="4"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0.786</w:t>
            </w:r>
          </w:p>
        </w:tc>
        <w:tc>
          <w:tcPr>
            <w:tcW w:w="1001" w:type="dxa"/>
            <w:tcBorders>
              <w:top w:val="single" w:sz="4"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0.561</w:t>
            </w:r>
          </w:p>
        </w:tc>
        <w:tc>
          <w:tcPr>
            <w:tcW w:w="1005" w:type="dxa"/>
            <w:tcBorders>
              <w:top w:val="single" w:sz="4"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1.008</w:t>
            </w:r>
          </w:p>
        </w:tc>
      </w:tr>
      <w:tr>
        <w:tblPrEx/>
        <w:trPr>
          <w:trHeight w:val="189" w:hRule="atLeast"/>
        </w:trPr>
        <w:tc>
          <w:tcPr>
            <w:tcW w:w="722" w:type="dxa"/>
            <w:vMerge w:val="restart"/>
            <w:tcBorders>
              <w:top w:val="single" w:sz="12" w:space="0" w:color="auto"/>
              <w:left w:val="single" w:sz="12" w:space="0" w:color="auto"/>
              <w:bottom w:val="single" w:sz="4"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rtl/>
                <w:lang w:bidi="ar-JO"/>
              </w:rPr>
            </w:pPr>
            <w:r>
              <w:rPr>
                <w:rFonts w:ascii="Simplified Arabic" w:cs="Simplified Arabic" w:eastAsia="Aptos" w:hAnsi="Simplified Arabic"/>
                <w:b/>
                <w:bCs/>
                <w:color w:val="000000"/>
                <w:sz w:val="10"/>
                <w:szCs w:val="10"/>
                <w:lang w:bidi="ar-JO"/>
              </w:rPr>
              <w:t>9</w:t>
            </w:r>
          </w:p>
        </w:tc>
        <w:tc>
          <w:tcPr>
            <w:tcW w:w="1532" w:type="dxa"/>
            <w:tcBorders>
              <w:top w:val="single" w:sz="12" w:space="0" w:color="auto"/>
              <w:left w:val="single" w:sz="12" w:space="0" w:color="auto"/>
              <w:bottom w:val="single" w:sz="4"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Cohen's d</w:t>
            </w:r>
          </w:p>
        </w:tc>
        <w:tc>
          <w:tcPr>
            <w:tcW w:w="1726"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0.92436</w:t>
            </w:r>
          </w:p>
        </w:tc>
        <w:tc>
          <w:tcPr>
            <w:tcW w:w="1711"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1.396</w:t>
            </w:r>
          </w:p>
        </w:tc>
        <w:tc>
          <w:tcPr>
            <w:tcW w:w="1001"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1.118</w:t>
            </w:r>
          </w:p>
        </w:tc>
        <w:tc>
          <w:tcPr>
            <w:tcW w:w="1005"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1.670</w:t>
            </w:r>
          </w:p>
        </w:tc>
      </w:tr>
      <w:tr>
        <w:tblPrEx/>
        <w:trPr>
          <w:trHeight w:val="72" w:hRule="atLeast"/>
        </w:trPr>
        <w:tc>
          <w:tcPr>
            <w:tcW w:w="0" w:type="auto"/>
            <w:vMerge w:val="continue"/>
            <w:tcBorders>
              <w:top w:val="nil"/>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Aptos" w:hAnsi="Simplified Arabic"/>
                <w:b/>
                <w:bCs/>
                <w:color w:val="000000"/>
                <w:sz w:val="10"/>
                <w:szCs w:val="10"/>
                <w:lang w:bidi="ar-JO"/>
              </w:rPr>
            </w:pPr>
          </w:p>
        </w:tc>
        <w:tc>
          <w:tcPr>
            <w:tcW w:w="1532" w:type="dxa"/>
            <w:tcBorders>
              <w:top w:val="single" w:sz="4"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rtl/>
                <w:lang w:bidi="ar-JO"/>
              </w:rPr>
            </w:pPr>
            <w:r>
              <w:rPr>
                <w:rFonts w:ascii="Simplified Arabic" w:cs="Simplified Arabic" w:eastAsia="Aptos" w:hAnsi="Simplified Arabic"/>
                <w:b/>
                <w:bCs/>
                <w:color w:val="000000"/>
                <w:sz w:val="10"/>
                <w:szCs w:val="10"/>
                <w:lang w:bidi="ar-EG"/>
              </w:rPr>
              <w:t>Hedges' correction</w:t>
            </w:r>
          </w:p>
        </w:tc>
        <w:tc>
          <w:tcPr>
            <w:tcW w:w="1726"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0.93144</w:t>
            </w:r>
          </w:p>
        </w:tc>
        <w:tc>
          <w:tcPr>
            <w:tcW w:w="1711"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1.385</w:t>
            </w:r>
          </w:p>
        </w:tc>
        <w:tc>
          <w:tcPr>
            <w:tcW w:w="1001"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1.109</w:t>
            </w:r>
          </w:p>
        </w:tc>
        <w:tc>
          <w:tcPr>
            <w:tcW w:w="1005"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1.657</w:t>
            </w:r>
          </w:p>
        </w:tc>
      </w:tr>
      <w:tr>
        <w:tblPrEx/>
        <w:trPr>
          <w:trHeight w:val="130" w:hRule="atLeast"/>
        </w:trPr>
        <w:tc>
          <w:tcPr>
            <w:tcW w:w="722" w:type="dxa"/>
            <w:vMerge w:val="restart"/>
            <w:tcBorders>
              <w:top w:val="single" w:sz="12" w:space="0" w:color="auto"/>
              <w:left w:val="single" w:sz="12" w:space="0" w:color="auto"/>
              <w:bottom w:val="single" w:sz="4"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rtl/>
                <w:lang w:bidi="ar-JO"/>
              </w:rPr>
            </w:pPr>
            <w:r>
              <w:rPr>
                <w:rFonts w:ascii="Simplified Arabic" w:cs="Simplified Arabic" w:eastAsia="Aptos" w:hAnsi="Simplified Arabic"/>
                <w:b/>
                <w:bCs/>
                <w:color w:val="000000"/>
                <w:sz w:val="10"/>
                <w:szCs w:val="10"/>
                <w:lang w:bidi="ar-JO"/>
              </w:rPr>
              <w:t>10</w:t>
            </w:r>
          </w:p>
        </w:tc>
        <w:tc>
          <w:tcPr>
            <w:tcW w:w="1532" w:type="dxa"/>
            <w:tcBorders>
              <w:top w:val="single" w:sz="12" w:space="0" w:color="auto"/>
              <w:left w:val="single" w:sz="12" w:space="0" w:color="auto"/>
              <w:bottom w:val="single" w:sz="4"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Cohen's d</w:t>
            </w:r>
          </w:p>
        </w:tc>
        <w:tc>
          <w:tcPr>
            <w:tcW w:w="1726"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0.82045</w:t>
            </w:r>
          </w:p>
        </w:tc>
        <w:tc>
          <w:tcPr>
            <w:tcW w:w="1711"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1.755</w:t>
            </w:r>
          </w:p>
        </w:tc>
        <w:tc>
          <w:tcPr>
            <w:tcW w:w="1001"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1.440</w:t>
            </w:r>
          </w:p>
        </w:tc>
        <w:tc>
          <w:tcPr>
            <w:tcW w:w="1005"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2.066</w:t>
            </w:r>
          </w:p>
        </w:tc>
      </w:tr>
      <w:tr>
        <w:tblPrEx/>
        <w:trPr>
          <w:trHeight w:val="130" w:hRule="atLeast"/>
        </w:trPr>
        <w:tc>
          <w:tcPr>
            <w:tcW w:w="0" w:type="auto"/>
            <w:vMerge w:val="continue"/>
            <w:tcBorders>
              <w:top w:val="nil"/>
              <w:left w:val="single" w:sz="12" w:space="0" w:color="auto"/>
              <w:bottom w:val="single" w:sz="4" w:space="0" w:color="auto"/>
              <w:right w:val="single" w:sz="12" w:space="0" w:color="auto"/>
            </w:tcBorders>
            <w:vAlign w:val="center"/>
            <w:hideMark/>
          </w:tcPr>
          <w:p>
            <w:pPr>
              <w:pStyle w:val="style0"/>
              <w:spacing w:after="0" w:lineRule="auto" w:line="276"/>
              <w:rPr>
                <w:rFonts w:ascii="Simplified Arabic" w:cs="Simplified Arabic" w:eastAsia="Aptos" w:hAnsi="Simplified Arabic"/>
                <w:b/>
                <w:bCs/>
                <w:color w:val="000000"/>
                <w:sz w:val="10"/>
                <w:szCs w:val="10"/>
                <w:lang w:bidi="ar-JO"/>
              </w:rPr>
            </w:pPr>
          </w:p>
        </w:tc>
        <w:tc>
          <w:tcPr>
            <w:tcW w:w="1532" w:type="dxa"/>
            <w:tcBorders>
              <w:top w:val="single" w:sz="4" w:space="0" w:color="auto"/>
              <w:left w:val="single" w:sz="12" w:space="0" w:color="auto"/>
              <w:bottom w:val="single" w:sz="4"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rtl/>
                <w:lang w:bidi="ar-JO"/>
              </w:rPr>
            </w:pPr>
            <w:r>
              <w:rPr>
                <w:rFonts w:ascii="Simplified Arabic" w:cs="Simplified Arabic" w:eastAsia="Aptos" w:hAnsi="Simplified Arabic"/>
                <w:b/>
                <w:bCs/>
                <w:color w:val="000000"/>
                <w:sz w:val="10"/>
                <w:szCs w:val="10"/>
                <w:lang w:bidi="ar-EG"/>
              </w:rPr>
              <w:t>Hedges' correction</w:t>
            </w:r>
          </w:p>
        </w:tc>
        <w:tc>
          <w:tcPr>
            <w:tcW w:w="1726" w:type="dxa"/>
            <w:tcBorders>
              <w:top w:val="single" w:sz="4"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0.82673</w:t>
            </w:r>
          </w:p>
        </w:tc>
        <w:tc>
          <w:tcPr>
            <w:tcW w:w="1711" w:type="dxa"/>
            <w:tcBorders>
              <w:top w:val="single" w:sz="4"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1.742</w:t>
            </w:r>
          </w:p>
        </w:tc>
        <w:tc>
          <w:tcPr>
            <w:tcW w:w="1001" w:type="dxa"/>
            <w:tcBorders>
              <w:top w:val="single" w:sz="4"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1.429</w:t>
            </w:r>
          </w:p>
        </w:tc>
        <w:tc>
          <w:tcPr>
            <w:tcW w:w="1005" w:type="dxa"/>
            <w:tcBorders>
              <w:top w:val="single" w:sz="4"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2.051</w:t>
            </w:r>
          </w:p>
        </w:tc>
      </w:tr>
      <w:tr>
        <w:tblPrEx/>
        <w:trPr>
          <w:trHeight w:val="161" w:hRule="atLeast"/>
        </w:trPr>
        <w:tc>
          <w:tcPr>
            <w:tcW w:w="722" w:type="dxa"/>
            <w:vMerge w:val="restart"/>
            <w:tcBorders>
              <w:top w:val="single" w:sz="12" w:space="0" w:color="auto"/>
              <w:left w:val="single" w:sz="12" w:space="0" w:color="auto"/>
              <w:bottom w:val="single" w:sz="4"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rtl/>
                <w:lang w:bidi="ar-JO"/>
              </w:rPr>
            </w:pPr>
            <w:r>
              <w:rPr>
                <w:rFonts w:ascii="Simplified Arabic" w:cs="Simplified Arabic" w:eastAsia="Aptos" w:hAnsi="Simplified Arabic"/>
                <w:b/>
                <w:bCs/>
                <w:color w:val="000000"/>
                <w:sz w:val="10"/>
                <w:szCs w:val="10"/>
                <w:lang w:bidi="ar-JO"/>
              </w:rPr>
              <w:t>11</w:t>
            </w:r>
          </w:p>
        </w:tc>
        <w:tc>
          <w:tcPr>
            <w:tcW w:w="1532" w:type="dxa"/>
            <w:tcBorders>
              <w:top w:val="single" w:sz="12" w:space="0" w:color="auto"/>
              <w:left w:val="single" w:sz="12" w:space="0" w:color="auto"/>
              <w:bottom w:val="single" w:sz="4"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Cohen's d</w:t>
            </w:r>
          </w:p>
        </w:tc>
        <w:tc>
          <w:tcPr>
            <w:tcW w:w="1726"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0.99874</w:t>
            </w:r>
          </w:p>
        </w:tc>
        <w:tc>
          <w:tcPr>
            <w:tcW w:w="1711"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0.851</w:t>
            </w:r>
          </w:p>
        </w:tc>
        <w:tc>
          <w:tcPr>
            <w:tcW w:w="1001"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0.620</w:t>
            </w:r>
          </w:p>
        </w:tc>
        <w:tc>
          <w:tcPr>
            <w:tcW w:w="1005"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1.078</w:t>
            </w:r>
          </w:p>
        </w:tc>
      </w:tr>
      <w:tr>
        <w:tblPrEx/>
        <w:trPr>
          <w:trHeight w:val="100" w:hRule="atLeast"/>
        </w:trPr>
        <w:tc>
          <w:tcPr>
            <w:tcW w:w="0" w:type="auto"/>
            <w:vMerge w:val="continue"/>
            <w:tcBorders>
              <w:top w:val="nil"/>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Aptos" w:hAnsi="Simplified Arabic"/>
                <w:b/>
                <w:bCs/>
                <w:color w:val="000000"/>
                <w:sz w:val="10"/>
                <w:szCs w:val="10"/>
                <w:lang w:bidi="ar-JO"/>
              </w:rPr>
            </w:pPr>
          </w:p>
        </w:tc>
        <w:tc>
          <w:tcPr>
            <w:tcW w:w="1532" w:type="dxa"/>
            <w:tcBorders>
              <w:top w:val="single" w:sz="4"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EG"/>
              </w:rPr>
              <w:t>Hedges' correction</w:t>
            </w:r>
          </w:p>
        </w:tc>
        <w:tc>
          <w:tcPr>
            <w:tcW w:w="1726"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1.00638</w:t>
            </w:r>
          </w:p>
        </w:tc>
        <w:tc>
          <w:tcPr>
            <w:tcW w:w="1711"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0.845</w:t>
            </w:r>
          </w:p>
        </w:tc>
        <w:tc>
          <w:tcPr>
            <w:tcW w:w="1001"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0.616</w:t>
            </w:r>
          </w:p>
        </w:tc>
        <w:tc>
          <w:tcPr>
            <w:tcW w:w="1005"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1.070</w:t>
            </w:r>
          </w:p>
        </w:tc>
      </w:tr>
      <w:tr>
        <w:tblPrEx/>
        <w:trPr>
          <w:trHeight w:val="153" w:hRule="atLeast"/>
        </w:trPr>
        <w:tc>
          <w:tcPr>
            <w:tcW w:w="722" w:type="dxa"/>
            <w:vMerge w:val="restart"/>
            <w:tcBorders>
              <w:top w:val="single" w:sz="12" w:space="0" w:color="auto"/>
              <w:left w:val="single" w:sz="12" w:space="0" w:color="auto"/>
              <w:bottom w:val="single" w:sz="4"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12</w:t>
            </w:r>
          </w:p>
        </w:tc>
        <w:tc>
          <w:tcPr>
            <w:tcW w:w="1532" w:type="dxa"/>
            <w:tcBorders>
              <w:top w:val="single" w:sz="12" w:space="0" w:color="auto"/>
              <w:left w:val="single" w:sz="12" w:space="0" w:color="auto"/>
              <w:bottom w:val="single" w:sz="4"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Cohen's d</w:t>
            </w:r>
          </w:p>
        </w:tc>
        <w:tc>
          <w:tcPr>
            <w:tcW w:w="1726"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0.73930</w:t>
            </w:r>
          </w:p>
        </w:tc>
        <w:tc>
          <w:tcPr>
            <w:tcW w:w="1711"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1.583</w:t>
            </w:r>
          </w:p>
        </w:tc>
        <w:tc>
          <w:tcPr>
            <w:tcW w:w="1001"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1.286</w:t>
            </w:r>
          </w:p>
        </w:tc>
        <w:tc>
          <w:tcPr>
            <w:tcW w:w="1005"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1.875</w:t>
            </w:r>
          </w:p>
        </w:tc>
      </w:tr>
      <w:tr>
        <w:tblPrEx/>
        <w:trPr>
          <w:trHeight w:val="110" w:hRule="atLeast"/>
        </w:trPr>
        <w:tc>
          <w:tcPr>
            <w:tcW w:w="0" w:type="auto"/>
            <w:vMerge w:val="continue"/>
            <w:tcBorders>
              <w:top w:val="nil"/>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Aptos" w:hAnsi="Simplified Arabic"/>
                <w:b/>
                <w:bCs/>
                <w:color w:val="000000"/>
                <w:sz w:val="10"/>
                <w:szCs w:val="10"/>
                <w:lang w:bidi="ar-JO"/>
              </w:rPr>
            </w:pPr>
          </w:p>
        </w:tc>
        <w:tc>
          <w:tcPr>
            <w:tcW w:w="1532" w:type="dxa"/>
            <w:tcBorders>
              <w:top w:val="single" w:sz="4"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rtl/>
                <w:lang w:bidi="ar-JO"/>
              </w:rPr>
            </w:pPr>
            <w:r>
              <w:rPr>
                <w:rFonts w:ascii="Simplified Arabic" w:cs="Simplified Arabic" w:eastAsia="Aptos" w:hAnsi="Simplified Arabic"/>
                <w:b/>
                <w:bCs/>
                <w:color w:val="000000"/>
                <w:sz w:val="10"/>
                <w:szCs w:val="10"/>
                <w:lang w:bidi="ar-EG"/>
              </w:rPr>
              <w:t>Hedges' correction</w:t>
            </w:r>
          </w:p>
        </w:tc>
        <w:tc>
          <w:tcPr>
            <w:tcW w:w="1726"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0.74496</w:t>
            </w:r>
          </w:p>
        </w:tc>
        <w:tc>
          <w:tcPr>
            <w:tcW w:w="1711"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1.571</w:t>
            </w:r>
          </w:p>
        </w:tc>
        <w:tc>
          <w:tcPr>
            <w:tcW w:w="1001"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1.276</w:t>
            </w:r>
          </w:p>
        </w:tc>
        <w:tc>
          <w:tcPr>
            <w:tcW w:w="1005"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1.861</w:t>
            </w:r>
          </w:p>
        </w:tc>
      </w:tr>
      <w:tr>
        <w:tblPrEx/>
        <w:trPr>
          <w:trHeight w:val="176" w:hRule="atLeast"/>
        </w:trPr>
        <w:tc>
          <w:tcPr>
            <w:tcW w:w="722" w:type="dxa"/>
            <w:vMerge w:val="restart"/>
            <w:tcBorders>
              <w:top w:val="single" w:sz="12" w:space="0" w:color="auto"/>
              <w:left w:val="single" w:sz="12" w:space="0" w:color="auto"/>
              <w:bottom w:val="single" w:sz="4"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rtl/>
                <w:lang w:bidi="ar-JO"/>
              </w:rPr>
            </w:pPr>
            <w:r>
              <w:rPr>
                <w:rFonts w:ascii="Simplified Arabic" w:cs="Simplified Arabic" w:eastAsia="Aptos" w:hAnsi="Simplified Arabic"/>
                <w:b/>
                <w:bCs/>
                <w:color w:val="000000"/>
                <w:sz w:val="10"/>
                <w:szCs w:val="10"/>
                <w:lang w:bidi="ar-JO"/>
              </w:rPr>
              <w:t>13</w:t>
            </w:r>
          </w:p>
        </w:tc>
        <w:tc>
          <w:tcPr>
            <w:tcW w:w="1532" w:type="dxa"/>
            <w:tcBorders>
              <w:top w:val="single" w:sz="12" w:space="0" w:color="auto"/>
              <w:left w:val="single" w:sz="12" w:space="0" w:color="auto"/>
              <w:bottom w:val="single" w:sz="4"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Cohen's d</w:t>
            </w:r>
          </w:p>
        </w:tc>
        <w:tc>
          <w:tcPr>
            <w:tcW w:w="1726"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0.96922</w:t>
            </w:r>
          </w:p>
        </w:tc>
        <w:tc>
          <w:tcPr>
            <w:tcW w:w="1711"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1.135</w:t>
            </w:r>
          </w:p>
        </w:tc>
        <w:tc>
          <w:tcPr>
            <w:tcW w:w="1001"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0.881</w:t>
            </w:r>
          </w:p>
        </w:tc>
        <w:tc>
          <w:tcPr>
            <w:tcW w:w="1005"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1.385</w:t>
            </w:r>
          </w:p>
        </w:tc>
      </w:tr>
      <w:tr>
        <w:tblPrEx/>
        <w:trPr>
          <w:trHeight w:val="87" w:hRule="atLeast"/>
        </w:trPr>
        <w:tc>
          <w:tcPr>
            <w:tcW w:w="0" w:type="auto"/>
            <w:vMerge w:val="continue"/>
            <w:tcBorders>
              <w:top w:val="nil"/>
              <w:left w:val="single" w:sz="12" w:space="0" w:color="auto"/>
              <w:bottom w:val="single" w:sz="4" w:space="0" w:color="auto"/>
              <w:right w:val="single" w:sz="12" w:space="0" w:color="auto"/>
            </w:tcBorders>
            <w:vAlign w:val="center"/>
            <w:hideMark/>
          </w:tcPr>
          <w:p>
            <w:pPr>
              <w:pStyle w:val="style0"/>
              <w:spacing w:after="0" w:lineRule="auto" w:line="276"/>
              <w:rPr>
                <w:rFonts w:ascii="Simplified Arabic" w:cs="Simplified Arabic" w:eastAsia="Aptos" w:hAnsi="Simplified Arabic"/>
                <w:b/>
                <w:bCs/>
                <w:color w:val="000000"/>
                <w:sz w:val="10"/>
                <w:szCs w:val="10"/>
                <w:lang w:bidi="ar-JO"/>
              </w:rPr>
            </w:pPr>
          </w:p>
        </w:tc>
        <w:tc>
          <w:tcPr>
            <w:tcW w:w="1532" w:type="dxa"/>
            <w:tcBorders>
              <w:top w:val="single" w:sz="4" w:space="0" w:color="auto"/>
              <w:left w:val="single" w:sz="12" w:space="0" w:color="auto"/>
              <w:bottom w:val="single" w:sz="4"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rtl/>
                <w:lang w:bidi="ar-JO"/>
              </w:rPr>
            </w:pPr>
            <w:r>
              <w:rPr>
                <w:rFonts w:ascii="Simplified Arabic" w:cs="Simplified Arabic" w:eastAsia="Aptos" w:hAnsi="Simplified Arabic"/>
                <w:b/>
                <w:bCs/>
                <w:color w:val="000000"/>
                <w:sz w:val="10"/>
                <w:szCs w:val="10"/>
                <w:lang w:bidi="ar-EG"/>
              </w:rPr>
              <w:t>Hedges' correction</w:t>
            </w:r>
          </w:p>
        </w:tc>
        <w:tc>
          <w:tcPr>
            <w:tcW w:w="1726" w:type="dxa"/>
            <w:tcBorders>
              <w:top w:val="single" w:sz="4"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0.97664</w:t>
            </w:r>
          </w:p>
        </w:tc>
        <w:tc>
          <w:tcPr>
            <w:tcW w:w="1711" w:type="dxa"/>
            <w:tcBorders>
              <w:top w:val="single" w:sz="4"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1.126</w:t>
            </w:r>
          </w:p>
        </w:tc>
        <w:tc>
          <w:tcPr>
            <w:tcW w:w="1001" w:type="dxa"/>
            <w:tcBorders>
              <w:top w:val="single" w:sz="4"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0.875</w:t>
            </w:r>
          </w:p>
        </w:tc>
        <w:tc>
          <w:tcPr>
            <w:tcW w:w="1005" w:type="dxa"/>
            <w:tcBorders>
              <w:top w:val="single" w:sz="4"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1.374</w:t>
            </w:r>
          </w:p>
        </w:tc>
      </w:tr>
      <w:tr>
        <w:tblPrEx/>
        <w:trPr>
          <w:trHeight w:val="153" w:hRule="atLeast"/>
        </w:trPr>
        <w:tc>
          <w:tcPr>
            <w:tcW w:w="722" w:type="dxa"/>
            <w:vMerge w:val="restart"/>
            <w:tcBorders>
              <w:top w:val="single" w:sz="12" w:space="0" w:color="auto"/>
              <w:left w:val="single" w:sz="12" w:space="0" w:color="auto"/>
              <w:bottom w:val="single" w:sz="4"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rtl/>
                <w:lang w:bidi="ar-JO"/>
              </w:rPr>
            </w:pPr>
            <w:r>
              <w:rPr>
                <w:rFonts w:ascii="Simplified Arabic" w:cs="Simplified Arabic" w:eastAsia="Aptos" w:hAnsi="Simplified Arabic"/>
                <w:b/>
                <w:bCs/>
                <w:color w:val="000000"/>
                <w:sz w:val="10"/>
                <w:szCs w:val="10"/>
                <w:lang w:bidi="ar-JO"/>
              </w:rPr>
              <w:t>14</w:t>
            </w:r>
          </w:p>
        </w:tc>
        <w:tc>
          <w:tcPr>
            <w:tcW w:w="1532" w:type="dxa"/>
            <w:tcBorders>
              <w:top w:val="single" w:sz="12" w:space="0" w:color="auto"/>
              <w:left w:val="single" w:sz="12" w:space="0" w:color="auto"/>
              <w:bottom w:val="single" w:sz="4"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Cohen's d</w:t>
            </w:r>
          </w:p>
        </w:tc>
        <w:tc>
          <w:tcPr>
            <w:tcW w:w="1726"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0.95748</w:t>
            </w:r>
          </w:p>
        </w:tc>
        <w:tc>
          <w:tcPr>
            <w:tcW w:w="1711"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1.232</w:t>
            </w:r>
          </w:p>
        </w:tc>
        <w:tc>
          <w:tcPr>
            <w:tcW w:w="1001"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0.970</w:t>
            </w:r>
          </w:p>
        </w:tc>
        <w:tc>
          <w:tcPr>
            <w:tcW w:w="1005"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1.491</w:t>
            </w:r>
          </w:p>
        </w:tc>
      </w:tr>
      <w:tr>
        <w:tblPrEx/>
        <w:trPr>
          <w:trHeight w:val="110" w:hRule="atLeast"/>
        </w:trPr>
        <w:tc>
          <w:tcPr>
            <w:tcW w:w="0" w:type="auto"/>
            <w:vMerge w:val="continue"/>
            <w:tcBorders>
              <w:top w:val="nil"/>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Aptos" w:hAnsi="Simplified Arabic"/>
                <w:b/>
                <w:bCs/>
                <w:color w:val="000000"/>
                <w:sz w:val="10"/>
                <w:szCs w:val="10"/>
                <w:lang w:bidi="ar-JO"/>
              </w:rPr>
            </w:pPr>
          </w:p>
        </w:tc>
        <w:tc>
          <w:tcPr>
            <w:tcW w:w="1532" w:type="dxa"/>
            <w:tcBorders>
              <w:top w:val="single" w:sz="4"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rtl/>
                <w:lang w:bidi="ar-JO"/>
              </w:rPr>
            </w:pPr>
            <w:r>
              <w:rPr>
                <w:rFonts w:ascii="Simplified Arabic" w:cs="Simplified Arabic" w:eastAsia="Aptos" w:hAnsi="Simplified Arabic"/>
                <w:b/>
                <w:bCs/>
                <w:color w:val="000000"/>
                <w:sz w:val="10"/>
                <w:szCs w:val="10"/>
                <w:lang w:bidi="ar-EG"/>
              </w:rPr>
              <w:t>Hedges' correction</w:t>
            </w:r>
          </w:p>
        </w:tc>
        <w:tc>
          <w:tcPr>
            <w:tcW w:w="1726"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0.96481</w:t>
            </w:r>
          </w:p>
        </w:tc>
        <w:tc>
          <w:tcPr>
            <w:tcW w:w="1711"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1.223</w:t>
            </w:r>
          </w:p>
        </w:tc>
        <w:tc>
          <w:tcPr>
            <w:tcW w:w="1001"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0.963</w:t>
            </w:r>
          </w:p>
        </w:tc>
        <w:tc>
          <w:tcPr>
            <w:tcW w:w="1005"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1.480</w:t>
            </w:r>
          </w:p>
        </w:tc>
      </w:tr>
      <w:tr>
        <w:tblPrEx/>
        <w:trPr>
          <w:trHeight w:val="124" w:hRule="atLeast"/>
        </w:trPr>
        <w:tc>
          <w:tcPr>
            <w:tcW w:w="722" w:type="dxa"/>
            <w:vMerge w:val="restart"/>
            <w:tcBorders>
              <w:top w:val="single" w:sz="12" w:space="0" w:color="auto"/>
              <w:left w:val="single" w:sz="12" w:space="0" w:color="auto"/>
              <w:bottom w:val="single" w:sz="4"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rtl/>
                <w:lang w:bidi="ar-JO"/>
              </w:rPr>
            </w:pPr>
            <w:r>
              <w:rPr>
                <w:rFonts w:ascii="Simplified Arabic" w:cs="Simplified Arabic" w:eastAsia="Aptos" w:hAnsi="Simplified Arabic"/>
                <w:b/>
                <w:bCs/>
                <w:color w:val="000000"/>
                <w:sz w:val="10"/>
                <w:szCs w:val="10"/>
                <w:lang w:bidi="ar-JO"/>
              </w:rPr>
              <w:t>15</w:t>
            </w:r>
          </w:p>
        </w:tc>
        <w:tc>
          <w:tcPr>
            <w:tcW w:w="1532" w:type="dxa"/>
            <w:tcBorders>
              <w:top w:val="single" w:sz="12" w:space="0" w:color="auto"/>
              <w:left w:val="single" w:sz="12" w:space="0" w:color="auto"/>
              <w:bottom w:val="single" w:sz="4"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Cohen's d</w:t>
            </w:r>
          </w:p>
        </w:tc>
        <w:tc>
          <w:tcPr>
            <w:tcW w:w="1726"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0.91734</w:t>
            </w:r>
          </w:p>
        </w:tc>
        <w:tc>
          <w:tcPr>
            <w:tcW w:w="1711"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1.232</w:t>
            </w:r>
          </w:p>
        </w:tc>
        <w:tc>
          <w:tcPr>
            <w:tcW w:w="1001"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0.970</w:t>
            </w:r>
          </w:p>
        </w:tc>
        <w:tc>
          <w:tcPr>
            <w:tcW w:w="1005"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1.490</w:t>
            </w:r>
          </w:p>
        </w:tc>
      </w:tr>
      <w:tr>
        <w:tblPrEx/>
        <w:trPr>
          <w:trHeight w:val="138" w:hRule="atLeast"/>
        </w:trPr>
        <w:tc>
          <w:tcPr>
            <w:tcW w:w="0" w:type="auto"/>
            <w:vMerge w:val="continue"/>
            <w:tcBorders>
              <w:top w:val="nil"/>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Aptos" w:hAnsi="Simplified Arabic"/>
                <w:b/>
                <w:bCs/>
                <w:color w:val="000000"/>
                <w:sz w:val="10"/>
                <w:szCs w:val="10"/>
                <w:lang w:bidi="ar-JO"/>
              </w:rPr>
            </w:pPr>
          </w:p>
        </w:tc>
        <w:tc>
          <w:tcPr>
            <w:tcW w:w="1532" w:type="dxa"/>
            <w:tcBorders>
              <w:top w:val="single" w:sz="4"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rtl/>
                <w:lang w:bidi="ar-JO"/>
              </w:rPr>
            </w:pPr>
            <w:r>
              <w:rPr>
                <w:rFonts w:ascii="Simplified Arabic" w:cs="Simplified Arabic" w:eastAsia="Aptos" w:hAnsi="Simplified Arabic"/>
                <w:b/>
                <w:bCs/>
                <w:color w:val="000000"/>
                <w:sz w:val="10"/>
                <w:szCs w:val="10"/>
                <w:lang w:bidi="ar-EG"/>
              </w:rPr>
              <w:t>Hedges' correction</w:t>
            </w:r>
          </w:p>
        </w:tc>
        <w:tc>
          <w:tcPr>
            <w:tcW w:w="1726"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0.92436</w:t>
            </w:r>
          </w:p>
        </w:tc>
        <w:tc>
          <w:tcPr>
            <w:tcW w:w="1711"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1.222</w:t>
            </w:r>
          </w:p>
        </w:tc>
        <w:tc>
          <w:tcPr>
            <w:tcW w:w="1001"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0.962</w:t>
            </w:r>
          </w:p>
        </w:tc>
        <w:tc>
          <w:tcPr>
            <w:tcW w:w="1005"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1.479</w:t>
            </w:r>
          </w:p>
        </w:tc>
      </w:tr>
      <w:tr>
        <w:tblPrEx/>
        <w:trPr>
          <w:trHeight w:val="138" w:hRule="atLeast"/>
        </w:trPr>
        <w:tc>
          <w:tcPr>
            <w:tcW w:w="722" w:type="dxa"/>
            <w:vMerge w:val="restart"/>
            <w:tcBorders>
              <w:top w:val="single" w:sz="12" w:space="0" w:color="auto"/>
              <w:left w:val="single" w:sz="12" w:space="0" w:color="auto"/>
              <w:bottom w:val="nil"/>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rtl/>
              </w:rPr>
            </w:pPr>
            <w:r>
              <w:rPr>
                <w:rFonts w:ascii="Simplified Arabic" w:cs="Simplified Arabic" w:eastAsia="Aptos" w:hAnsi="Simplified Arabic"/>
                <w:b/>
                <w:bCs/>
                <w:color w:val="000000"/>
                <w:sz w:val="10"/>
                <w:szCs w:val="10"/>
              </w:rPr>
              <w:t>16</w:t>
            </w:r>
          </w:p>
        </w:tc>
        <w:tc>
          <w:tcPr>
            <w:tcW w:w="1532" w:type="dxa"/>
            <w:tcBorders>
              <w:top w:val="single" w:sz="12" w:space="0" w:color="auto"/>
              <w:left w:val="single" w:sz="12" w:space="0" w:color="auto"/>
              <w:bottom w:val="single" w:sz="4"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Cohen's d</w:t>
            </w:r>
          </w:p>
        </w:tc>
        <w:tc>
          <w:tcPr>
            <w:tcW w:w="1726"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1.22268</w:t>
            </w:r>
          </w:p>
        </w:tc>
        <w:tc>
          <w:tcPr>
            <w:tcW w:w="1711"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0.654</w:t>
            </w:r>
          </w:p>
        </w:tc>
        <w:tc>
          <w:tcPr>
            <w:tcW w:w="1001"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0.437</w:t>
            </w:r>
          </w:p>
        </w:tc>
        <w:tc>
          <w:tcPr>
            <w:tcW w:w="1005"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0.869</w:t>
            </w:r>
          </w:p>
        </w:tc>
      </w:tr>
      <w:tr>
        <w:tblPrEx/>
        <w:trPr>
          <w:trHeight w:val="124" w:hRule="atLeast"/>
        </w:trPr>
        <w:tc>
          <w:tcPr>
            <w:tcW w:w="0" w:type="auto"/>
            <w:vMerge w:val="continue"/>
            <w:tcBorders>
              <w:top w:val="nil"/>
              <w:left w:val="single" w:sz="12" w:space="0" w:color="auto"/>
              <w:bottom w:val="nil"/>
              <w:right w:val="single" w:sz="12" w:space="0" w:color="auto"/>
            </w:tcBorders>
            <w:vAlign w:val="center"/>
            <w:hideMark/>
          </w:tcPr>
          <w:p>
            <w:pPr>
              <w:pStyle w:val="style0"/>
              <w:spacing w:after="0" w:lineRule="auto" w:line="276"/>
              <w:rPr>
                <w:rFonts w:ascii="Simplified Arabic" w:cs="Simplified Arabic" w:eastAsia="Aptos" w:hAnsi="Simplified Arabic"/>
                <w:b/>
                <w:bCs/>
                <w:color w:val="000000"/>
                <w:sz w:val="10"/>
                <w:szCs w:val="10"/>
              </w:rPr>
            </w:pPr>
          </w:p>
        </w:tc>
        <w:tc>
          <w:tcPr>
            <w:tcW w:w="1532" w:type="dxa"/>
            <w:tcBorders>
              <w:top w:val="single" w:sz="4" w:space="0" w:color="auto"/>
              <w:left w:val="single" w:sz="12" w:space="0" w:color="auto"/>
              <w:bottom w:val="single" w:sz="4"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rtl/>
                <w:lang w:bidi="ar-JO"/>
              </w:rPr>
            </w:pPr>
            <w:r>
              <w:rPr>
                <w:rFonts w:ascii="Simplified Arabic" w:cs="Simplified Arabic" w:eastAsia="Aptos" w:hAnsi="Simplified Arabic"/>
                <w:b/>
                <w:bCs/>
                <w:color w:val="000000"/>
                <w:sz w:val="10"/>
                <w:szCs w:val="10"/>
                <w:lang w:bidi="ar-EG"/>
              </w:rPr>
              <w:t>Hedges' correction</w:t>
            </w:r>
          </w:p>
        </w:tc>
        <w:tc>
          <w:tcPr>
            <w:tcW w:w="1726" w:type="dxa"/>
            <w:tcBorders>
              <w:top w:val="single" w:sz="4" w:space="0" w:color="auto"/>
              <w:left w:val="single" w:sz="12" w:space="0" w:color="auto"/>
              <w:bottom w:val="nil"/>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1.23204</w:t>
            </w:r>
          </w:p>
        </w:tc>
        <w:tc>
          <w:tcPr>
            <w:tcW w:w="1711" w:type="dxa"/>
            <w:tcBorders>
              <w:top w:val="single" w:sz="4" w:space="0" w:color="auto"/>
              <w:left w:val="single" w:sz="12" w:space="0" w:color="auto"/>
              <w:bottom w:val="nil"/>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0.649</w:t>
            </w:r>
          </w:p>
        </w:tc>
        <w:tc>
          <w:tcPr>
            <w:tcW w:w="1001" w:type="dxa"/>
            <w:tcBorders>
              <w:top w:val="single" w:sz="4" w:space="0" w:color="auto"/>
              <w:left w:val="single" w:sz="12" w:space="0" w:color="auto"/>
              <w:bottom w:val="nil"/>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0.434</w:t>
            </w:r>
          </w:p>
        </w:tc>
        <w:tc>
          <w:tcPr>
            <w:tcW w:w="1005" w:type="dxa"/>
            <w:tcBorders>
              <w:top w:val="single" w:sz="4" w:space="0" w:color="auto"/>
              <w:left w:val="single" w:sz="12" w:space="0" w:color="auto"/>
              <w:bottom w:val="nil"/>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rtl/>
                <w:lang w:bidi="ar-JO"/>
              </w:rPr>
            </w:pPr>
            <w:r>
              <w:rPr>
                <w:rFonts w:ascii="Simplified Arabic" w:cs="Simplified Arabic" w:eastAsia="Aptos" w:hAnsi="Simplified Arabic"/>
                <w:b/>
                <w:bCs/>
                <w:color w:val="000000"/>
                <w:sz w:val="10"/>
                <w:szCs w:val="10"/>
                <w:lang w:bidi="ar-JO"/>
              </w:rPr>
              <w:t>0.862</w:t>
            </w:r>
          </w:p>
        </w:tc>
      </w:tr>
      <w:tr>
        <w:tblPrEx/>
        <w:trPr>
          <w:trHeight w:val="141" w:hRule="atLeast"/>
        </w:trPr>
        <w:tc>
          <w:tcPr>
            <w:tcW w:w="722" w:type="dxa"/>
            <w:vMerge w:val="restart"/>
            <w:tcBorders>
              <w:top w:val="single" w:sz="12" w:space="0" w:color="auto"/>
              <w:left w:val="single" w:sz="12" w:space="0" w:color="auto"/>
              <w:bottom w:val="single" w:sz="4"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rtl/>
              </w:rPr>
            </w:pPr>
            <w:r>
              <w:rPr>
                <w:rFonts w:ascii="Simplified Arabic" w:cs="Simplified Arabic" w:eastAsia="Aptos" w:hAnsi="Simplified Arabic"/>
                <w:b/>
                <w:bCs/>
                <w:color w:val="000000"/>
                <w:sz w:val="10"/>
                <w:szCs w:val="10"/>
                <w:rtl/>
              </w:rPr>
              <w:t>المحور ككل</w:t>
            </w:r>
          </w:p>
        </w:tc>
        <w:tc>
          <w:tcPr>
            <w:tcW w:w="1532" w:type="dxa"/>
            <w:tcBorders>
              <w:top w:val="single" w:sz="12" w:space="0" w:color="auto"/>
              <w:left w:val="single" w:sz="12" w:space="0" w:color="auto"/>
              <w:bottom w:val="single" w:sz="4" w:space="0" w:color="auto"/>
              <w:right w:val="single" w:sz="12" w:space="0" w:color="auto"/>
            </w:tcBorders>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lang w:bidi="ar-EG"/>
              </w:rPr>
            </w:pPr>
            <w:r>
              <w:rPr>
                <w:rFonts w:ascii="Simplified Arabic" w:cs="Simplified Arabic" w:eastAsia="Aptos" w:hAnsi="Simplified Arabic"/>
                <w:b/>
                <w:bCs/>
                <w:color w:val="000000"/>
                <w:sz w:val="10"/>
                <w:szCs w:val="10"/>
                <w:lang w:bidi="ar-JO"/>
              </w:rPr>
              <w:t>Cohen's d</w:t>
            </w:r>
          </w:p>
        </w:tc>
        <w:tc>
          <w:tcPr>
            <w:tcW w:w="1726"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rtl/>
                <w:lang w:bidi="ar-JO"/>
              </w:rPr>
            </w:pPr>
            <w:r>
              <w:rPr>
                <w:rFonts w:ascii="Simplified Arabic" w:cs="Simplified Arabic" w:eastAsia="Aptos" w:hAnsi="Simplified Arabic"/>
                <w:b/>
                <w:bCs/>
                <w:color w:val="000000"/>
                <w:sz w:val="10"/>
                <w:szCs w:val="10"/>
                <w:lang w:bidi="ar-JO"/>
              </w:rPr>
              <w:t>4.51184</w:t>
            </w:r>
          </w:p>
        </w:tc>
        <w:tc>
          <w:tcPr>
            <w:tcW w:w="1711"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2.910</w:t>
            </w:r>
          </w:p>
        </w:tc>
        <w:tc>
          <w:tcPr>
            <w:tcW w:w="1001" w:type="dxa"/>
            <w:tcBorders>
              <w:top w:val="single" w:sz="12" w:space="0" w:color="auto"/>
              <w:left w:val="single" w:sz="12" w:space="0" w:color="auto"/>
              <w:bottom w:val="single" w:sz="4" w:space="0" w:color="auto"/>
              <w:right w:val="single" w:sz="12" w:space="0" w:color="auto"/>
            </w:tcBorders>
            <w:noWrap/>
            <w:hideMark/>
          </w:tcPr>
          <w:p>
            <w:pPr>
              <w:pStyle w:val="style0"/>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2.459</w:t>
            </w:r>
          </w:p>
        </w:tc>
        <w:tc>
          <w:tcPr>
            <w:tcW w:w="1005"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rtl/>
                <w:lang w:bidi="ar-JO"/>
              </w:rPr>
            </w:pPr>
            <w:r>
              <w:rPr>
                <w:rFonts w:ascii="Simplified Arabic" w:cs="Simplified Arabic" w:eastAsia="Aptos" w:hAnsi="Simplified Arabic"/>
                <w:b/>
                <w:bCs/>
                <w:color w:val="000000"/>
                <w:sz w:val="10"/>
                <w:szCs w:val="10"/>
                <w:lang w:bidi="ar-JO"/>
              </w:rPr>
              <w:t>3.358</w:t>
            </w:r>
          </w:p>
        </w:tc>
      </w:tr>
      <w:tr>
        <w:tblPrEx/>
        <w:trPr>
          <w:trHeight w:val="119" w:hRule="atLeast"/>
        </w:trPr>
        <w:tc>
          <w:tcPr>
            <w:tcW w:w="0" w:type="auto"/>
            <w:vMerge w:val="continue"/>
            <w:tcBorders>
              <w:top w:val="nil"/>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Aptos" w:hAnsi="Simplified Arabic"/>
                <w:b/>
                <w:bCs/>
                <w:color w:val="000000"/>
                <w:sz w:val="10"/>
                <w:szCs w:val="10"/>
              </w:rPr>
            </w:pPr>
          </w:p>
        </w:tc>
        <w:tc>
          <w:tcPr>
            <w:tcW w:w="1532" w:type="dxa"/>
            <w:tcBorders>
              <w:top w:val="single" w:sz="4" w:space="0" w:color="auto"/>
              <w:left w:val="single" w:sz="12" w:space="0" w:color="auto"/>
              <w:bottom w:val="single" w:sz="12" w:space="0" w:color="auto"/>
              <w:right w:val="single" w:sz="12" w:space="0" w:color="auto"/>
            </w:tcBorders>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lang w:bidi="ar-EG"/>
              </w:rPr>
            </w:pPr>
            <w:r>
              <w:rPr>
                <w:rFonts w:ascii="Simplified Arabic" w:cs="Simplified Arabic" w:eastAsia="Aptos" w:hAnsi="Simplified Arabic"/>
                <w:b/>
                <w:bCs/>
                <w:color w:val="000000"/>
                <w:sz w:val="10"/>
                <w:szCs w:val="10"/>
                <w:lang w:bidi="ar-EG"/>
              </w:rPr>
              <w:t>Hedges' correction</w:t>
            </w:r>
          </w:p>
        </w:tc>
        <w:tc>
          <w:tcPr>
            <w:tcW w:w="1726"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rtl/>
                <w:lang w:bidi="ar-JO"/>
              </w:rPr>
            </w:pPr>
            <w:r>
              <w:rPr>
                <w:rFonts w:ascii="Simplified Arabic" w:cs="Simplified Arabic" w:eastAsia="Aptos" w:hAnsi="Simplified Arabic"/>
                <w:b/>
                <w:bCs/>
                <w:color w:val="000000"/>
                <w:sz w:val="10"/>
                <w:szCs w:val="10"/>
                <w:lang w:bidi="ar-JO"/>
              </w:rPr>
              <w:t>4.54638</w:t>
            </w:r>
          </w:p>
        </w:tc>
        <w:tc>
          <w:tcPr>
            <w:tcW w:w="1711"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2.888</w:t>
            </w:r>
          </w:p>
        </w:tc>
        <w:tc>
          <w:tcPr>
            <w:tcW w:w="1001" w:type="dxa"/>
            <w:tcBorders>
              <w:top w:val="single" w:sz="4" w:space="0" w:color="auto"/>
              <w:left w:val="single" w:sz="12" w:space="0" w:color="auto"/>
              <w:bottom w:val="single" w:sz="12" w:space="0" w:color="auto"/>
              <w:right w:val="single" w:sz="12" w:space="0" w:color="auto"/>
            </w:tcBorders>
            <w:noWrap/>
            <w:hideMark/>
          </w:tcPr>
          <w:p>
            <w:pPr>
              <w:pStyle w:val="style0"/>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2.440</w:t>
            </w:r>
          </w:p>
        </w:tc>
        <w:tc>
          <w:tcPr>
            <w:tcW w:w="1005"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rtl/>
                <w:lang w:bidi="ar-JO"/>
              </w:rPr>
            </w:pPr>
            <w:r>
              <w:rPr>
                <w:rFonts w:ascii="Simplified Arabic" w:cs="Simplified Arabic" w:eastAsia="Aptos" w:hAnsi="Simplified Arabic"/>
                <w:b/>
                <w:bCs/>
                <w:color w:val="000000"/>
                <w:sz w:val="10"/>
                <w:szCs w:val="10"/>
                <w:lang w:bidi="ar-JO"/>
              </w:rPr>
              <w:t>3.333</w:t>
            </w:r>
          </w:p>
        </w:tc>
      </w:tr>
    </w:tbl>
    <w:p>
      <w:pPr>
        <w:pStyle w:val="style0"/>
        <w:spacing w:after="0" w:lineRule="auto" w:line="240"/>
        <w:jc w:val="both"/>
        <w:rPr>
          <w:rFonts w:ascii="Simplified Arabic" w:cs="Simplified Arabic" w:eastAsia="Aptos" w:hAnsi="Simplified Arabic"/>
          <w:b/>
          <w:bCs/>
          <w:sz w:val="12"/>
          <w:szCs w:val="12"/>
          <w:lang w:bidi="ar-JO"/>
        </w:rPr>
      </w:pPr>
    </w:p>
    <w:bookmarkStart w:id="79" w:name="_Hlk218897114"/>
    <w:p>
      <w:pPr>
        <w:pStyle w:val="style0"/>
        <w:spacing w:after="0" w:lineRule="auto" w:line="240"/>
        <w:jc w:val="both"/>
        <w:rPr>
          <w:rFonts w:ascii="Simplified Arabic" w:cs="Simplified Arabic" w:eastAsia="Aptos" w:hAnsi="Simplified Arabic"/>
          <w:sz w:val="12"/>
          <w:szCs w:val="12"/>
          <w:rtl/>
          <w:lang w:bidi="ar-JO"/>
        </w:rPr>
      </w:pPr>
    </w:p>
    <w:p>
      <w:pPr>
        <w:pStyle w:val="style0"/>
        <w:spacing w:after="0" w:lineRule="auto" w:line="240"/>
        <w:jc w:val="both"/>
        <w:rPr>
          <w:rFonts w:ascii="Simplified Arabic" w:cs="Simplified Arabic" w:eastAsia="Aptos" w:hAnsi="Simplified Arabic"/>
          <w:sz w:val="12"/>
          <w:szCs w:val="12"/>
          <w:rtl/>
          <w:lang w:bidi="ar-JO"/>
        </w:rPr>
      </w:pPr>
    </w:p>
    <w:p>
      <w:pPr>
        <w:pStyle w:val="style0"/>
        <w:spacing w:after="0" w:lineRule="auto" w:line="240"/>
        <w:jc w:val="both"/>
        <w:rPr>
          <w:rFonts w:ascii="Simplified Arabic" w:cs="Simplified Arabic" w:eastAsia="Aptos" w:hAnsi="Simplified Arabic"/>
          <w:sz w:val="12"/>
          <w:szCs w:val="12"/>
          <w:rtl/>
          <w:lang w:bidi="ar-JO"/>
        </w:rPr>
      </w:pPr>
    </w:p>
    <w:p>
      <w:pPr>
        <w:pStyle w:val="style0"/>
        <w:spacing w:after="0" w:lineRule="auto" w:line="240"/>
        <w:jc w:val="both"/>
        <w:rPr>
          <w:rFonts w:ascii="Simplified Arabic" w:cs="Simplified Arabic" w:eastAsia="Aptos" w:hAnsi="Simplified Arabic"/>
          <w:sz w:val="12"/>
          <w:szCs w:val="12"/>
          <w:rtl/>
          <w:lang w:bidi="ar-JO"/>
        </w:rPr>
      </w:pPr>
    </w:p>
    <w:p>
      <w:pPr>
        <w:pStyle w:val="style0"/>
        <w:spacing w:after="0" w:lineRule="auto" w:line="240"/>
        <w:jc w:val="both"/>
        <w:rPr>
          <w:rFonts w:ascii="Simplified Arabic" w:cs="Simplified Arabic" w:eastAsia="Aptos" w:hAnsi="Simplified Arabic"/>
          <w:sz w:val="12"/>
          <w:szCs w:val="12"/>
          <w:rtl/>
          <w:lang w:bidi="ar-JO"/>
        </w:rPr>
      </w:pPr>
    </w:p>
    <w:p>
      <w:pPr>
        <w:pStyle w:val="style0"/>
        <w:spacing w:after="0" w:lineRule="auto" w:line="240"/>
        <w:jc w:val="both"/>
        <w:rPr>
          <w:rFonts w:ascii="Simplified Arabic" w:cs="Simplified Arabic" w:eastAsia="Aptos" w:hAnsi="Simplified Arabic"/>
          <w:sz w:val="12"/>
          <w:szCs w:val="12"/>
          <w:rtl/>
          <w:lang w:bidi="ar-JO"/>
        </w:rPr>
      </w:pPr>
    </w:p>
    <w:bookmarkEnd w:id="79"/>
    <w:p>
      <w:pPr>
        <w:pStyle w:val="style0"/>
        <w:spacing w:after="0" w:lineRule="auto" w:line="240"/>
        <w:jc w:val="both"/>
        <w:rPr>
          <w:rFonts w:ascii="Simplified Arabic" w:cs="Simplified Arabic" w:eastAsia="Aptos" w:hAnsi="Simplified Arabic"/>
          <w:sz w:val="12"/>
          <w:szCs w:val="12"/>
          <w:rtl/>
        </w:rPr>
      </w:pPr>
    </w:p>
    <w:p>
      <w:pPr>
        <w:pStyle w:val="style0"/>
        <w:spacing w:after="0" w:lineRule="auto" w:line="240"/>
        <w:jc w:val="both"/>
        <w:rPr>
          <w:rFonts w:ascii="Simplified Arabic" w:cs="Simplified Arabic" w:eastAsia="Aptos" w:hAnsi="Simplified Arabic"/>
          <w:sz w:val="12"/>
          <w:szCs w:val="12"/>
          <w:rtl/>
        </w:rPr>
      </w:pPr>
    </w:p>
    <w:p>
      <w:pPr>
        <w:pStyle w:val="style0"/>
        <w:spacing w:after="0" w:lineRule="auto" w:line="240"/>
        <w:jc w:val="both"/>
        <w:rPr>
          <w:rFonts w:ascii="Simplified Arabic" w:cs="Simplified Arabic" w:eastAsia="Aptos" w:hAnsi="Simplified Arabic"/>
          <w:sz w:val="12"/>
          <w:szCs w:val="12"/>
          <w:rtl/>
        </w:rPr>
      </w:pPr>
    </w:p>
    <w:p>
      <w:pPr>
        <w:pStyle w:val="style0"/>
        <w:spacing w:after="0" w:lineRule="auto" w:line="240"/>
        <w:jc w:val="both"/>
        <w:rPr>
          <w:rFonts w:ascii="Simplified Arabic" w:cs="Simplified Arabic" w:eastAsia="Aptos" w:hAnsi="Simplified Arabic"/>
          <w:sz w:val="12"/>
          <w:szCs w:val="12"/>
          <w:rtl/>
        </w:rPr>
      </w:pPr>
    </w:p>
    <w:p>
      <w:pPr>
        <w:pStyle w:val="style0"/>
        <w:spacing w:after="0" w:lineRule="auto" w:line="240"/>
        <w:jc w:val="both"/>
        <w:rPr>
          <w:rFonts w:ascii="Simplified Arabic" w:cs="Simplified Arabic" w:eastAsia="Aptos" w:hAnsi="Simplified Arabic"/>
          <w:sz w:val="12"/>
          <w:szCs w:val="12"/>
          <w:rtl/>
        </w:rPr>
      </w:pPr>
    </w:p>
    <w:p>
      <w:pPr>
        <w:pStyle w:val="style0"/>
        <w:spacing w:after="0" w:lineRule="auto" w:line="240"/>
        <w:jc w:val="both"/>
        <w:rPr>
          <w:rFonts w:ascii="Simplified Arabic" w:cs="Simplified Arabic" w:eastAsia="Aptos" w:hAnsi="Simplified Arabic"/>
          <w:sz w:val="12"/>
          <w:szCs w:val="12"/>
          <w:rtl/>
        </w:rPr>
      </w:pPr>
    </w:p>
    <w:p>
      <w:pPr>
        <w:pStyle w:val="style0"/>
        <w:spacing w:after="0" w:lineRule="auto" w:line="240"/>
        <w:jc w:val="both"/>
        <w:rPr>
          <w:rFonts w:ascii="Simplified Arabic" w:cs="Simplified Arabic" w:eastAsia="Aptos" w:hAnsi="Simplified Arabic"/>
          <w:sz w:val="12"/>
          <w:szCs w:val="12"/>
          <w:rtl/>
        </w:rPr>
      </w:pPr>
    </w:p>
    <w:bookmarkStart w:id="80" w:name="_Hlk218896344"/>
    <w:bookmarkStart w:id="81" w:name="_Hlk218895969"/>
    <w:bookmarkStart w:id="82" w:name="_Hlk206020774"/>
    <w:bookmarkEnd w:id="78"/>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sz w:val="28"/>
          <w:szCs w:val="28"/>
          <w:rtl/>
        </w:rPr>
        <w:t xml:space="preserve">أظهرت نتائج حجم الأثر للفقرات تأثيرًا قويًا جدًا، حيث تراوحت قيم </w:t>
      </w:r>
      <w:r>
        <w:rPr>
          <w:rFonts w:ascii="Simplified Arabic" w:cs="Simplified Arabic" w:eastAsia="Aptos" w:hAnsi="Simplified Arabic"/>
          <w:sz w:val="28"/>
          <w:szCs w:val="28"/>
        </w:rPr>
        <w:t>Cohen’s d</w:t>
      </w:r>
      <w:r>
        <w:rPr>
          <w:rFonts w:ascii="Simplified Arabic" w:cs="Simplified Arabic" w:eastAsia="Aptos" w:hAnsi="Simplified Arabic"/>
          <w:sz w:val="28"/>
          <w:szCs w:val="28"/>
          <w:rtl/>
        </w:rPr>
        <w:t xml:space="preserve"> بين 0.654 و1.755، مؤكدة دلالة عملية، وأكد تصحيح </w:t>
      </w:r>
      <w:r>
        <w:rPr>
          <w:rFonts w:ascii="Simplified Arabic" w:cs="Simplified Arabic" w:eastAsia="Aptos" w:hAnsi="Simplified Arabic"/>
          <w:sz w:val="28"/>
          <w:szCs w:val="28"/>
        </w:rPr>
        <w:t>Hedges</w:t>
      </w:r>
      <w:r>
        <w:rPr>
          <w:rFonts w:ascii="Simplified Arabic" w:cs="Simplified Arabic" w:eastAsia="Aptos" w:hAnsi="Simplified Arabic"/>
          <w:sz w:val="28"/>
          <w:szCs w:val="28"/>
          <w:rtl/>
        </w:rPr>
        <w:t xml:space="preserve"> موثوقية النتائج حتى مع أي تحيز محتمل. سجلت الفقرات س10، س12، س5، وس9 أعلى التأثيرات، مما يعكس أهمية المتغيرات المدروسة. أما المحور ككل، فقد </w:t>
      </w:r>
      <w:r>
        <w:rPr>
          <w:rFonts w:ascii="Simplified Arabic" w:cs="Simplified Arabic" w:eastAsia="Aptos" w:hAnsi="Simplified Arabic"/>
          <w:sz w:val="28"/>
          <w:szCs w:val="28"/>
          <w:rtl/>
        </w:rPr>
        <w:t xml:space="preserve">تجاوزت قيم </w:t>
      </w:r>
      <w:r>
        <w:rPr>
          <w:rFonts w:ascii="Simplified Arabic" w:cs="Simplified Arabic" w:eastAsia="Aptos" w:hAnsi="Simplified Arabic"/>
          <w:sz w:val="28"/>
          <w:szCs w:val="28"/>
        </w:rPr>
        <w:t>Cohen’s d</w:t>
      </w:r>
      <w:r>
        <w:rPr>
          <w:rFonts w:ascii="Simplified Arabic" w:cs="Simplified Arabic" w:eastAsia="Aptos" w:hAnsi="Simplified Arabic"/>
          <w:sz w:val="28"/>
          <w:szCs w:val="28"/>
          <w:rtl/>
        </w:rPr>
        <w:t xml:space="preserve"> وتصحيح </w:t>
      </w:r>
      <w:r>
        <w:rPr>
          <w:rFonts w:ascii="Simplified Arabic" w:cs="Simplified Arabic" w:eastAsia="Aptos" w:hAnsi="Simplified Arabic"/>
          <w:sz w:val="28"/>
          <w:szCs w:val="28"/>
        </w:rPr>
        <w:t>Hedges</w:t>
      </w:r>
      <w:r>
        <w:rPr>
          <w:rFonts w:ascii="Simplified Arabic" w:cs="Simplified Arabic" w:eastAsia="Aptos" w:hAnsi="Simplified Arabic"/>
          <w:sz w:val="28"/>
          <w:szCs w:val="28"/>
          <w:rtl/>
        </w:rPr>
        <w:t xml:space="preserve"> 2.8، وهي دالة على تأثير قوي ومستقر إحصائيًا وله </w:t>
      </w:r>
      <w:r>
        <w:rPr>
          <w:rFonts w:ascii="Simplified Arabic" w:cs="Simplified Arabic" w:eastAsia="Aptos" w:hAnsi="Simplified Arabic" w:hint="cs"/>
          <w:sz w:val="28"/>
          <w:szCs w:val="28"/>
          <w:rtl/>
        </w:rPr>
        <w:t>دلالته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العلمية</w:t>
      </w:r>
      <w:r>
        <w:rPr>
          <w:rFonts w:ascii="Simplified Arabic" w:cs="Simplified Arabic" w:eastAsia="Aptos" w:hAnsi="Simplified Arabic"/>
          <w:sz w:val="28"/>
          <w:szCs w:val="28"/>
          <w:rtl/>
        </w:rPr>
        <w:t xml:space="preserve"> (</w:t>
      </w:r>
      <w:r>
        <w:rPr>
          <w:rFonts w:ascii="Simplified Arabic" w:cs="Simplified Arabic" w:eastAsia="Aptos" w:hAnsi="Simplified Arabic"/>
          <w:sz w:val="28"/>
          <w:szCs w:val="28"/>
        </w:rPr>
        <w:t>Cohen, 1988</w:t>
      </w:r>
      <w:r>
        <w:rPr>
          <w:rFonts w:ascii="Simplified Arabic" w:cs="Simplified Arabic" w:eastAsia="Aptos" w:hAnsi="Simplified Arabic"/>
          <w:sz w:val="28"/>
          <w:szCs w:val="28"/>
          <w:rtl/>
        </w:rPr>
        <w:t>).</w:t>
      </w:r>
    </w:p>
    <w:p>
      <w:pPr>
        <w:pStyle w:val="style0"/>
        <w:numPr>
          <w:ilvl w:val="0"/>
          <w:numId w:val="6"/>
        </w:numPr>
        <w:spacing w:after="0" w:lineRule="auto" w:line="240"/>
        <w:jc w:val="both"/>
        <w:contextualSpacing/>
        <w:rPr>
          <w:rFonts w:ascii="Simplified Arabic" w:cs="Simplified Arabic" w:eastAsia="Aptos" w:hAnsi="Simplified Arabic"/>
          <w:b/>
          <w:bCs/>
          <w:sz w:val="28"/>
          <w:szCs w:val="28"/>
          <w:rtl/>
        </w:rPr>
      </w:pPr>
      <w:r>
        <w:rPr>
          <w:rFonts w:ascii="Simplified Arabic" w:cs="Simplified Arabic" w:eastAsia="Aptos" w:hAnsi="Simplified Arabic"/>
          <w:b/>
          <w:bCs/>
          <w:sz w:val="28"/>
          <w:szCs w:val="28"/>
          <w:rtl/>
        </w:rPr>
        <w:t>استراتيجية تعميق العلاقات القائمة</w:t>
      </w:r>
    </w:p>
    <w:bookmarkStart w:id="83" w:name="_Hlk227775691"/>
    <w:p>
      <w:pPr>
        <w:pStyle w:val="style0"/>
        <w:spacing w:after="0" w:lineRule="auto" w:line="240"/>
        <w:jc w:val="center"/>
        <w:rPr>
          <w:rFonts w:ascii="Simplified Arabic" w:cs="Simplified Arabic" w:eastAsia="Aptos" w:hAnsi="Simplified Arabic"/>
          <w:b/>
          <w:bCs/>
          <w:rtl/>
        </w:rPr>
      </w:pPr>
      <w:r>
        <w:rPr>
          <w:rFonts w:ascii="Simplified Arabic" w:cs="Simplified Arabic" w:eastAsia="Aptos" w:hAnsi="Simplified Arabic" w:hint="cs"/>
          <w:b/>
          <w:bCs/>
          <w:rtl/>
        </w:rPr>
        <w:t>جدول</w:t>
      </w:r>
      <w:r>
        <w:rPr>
          <w:rFonts w:ascii="Simplified Arabic" w:cs="Simplified Arabic" w:eastAsia="Aptos" w:hAnsi="Simplified Arabic"/>
          <w:b/>
          <w:bCs/>
          <w:rtl/>
        </w:rPr>
        <w:t xml:space="preserve"> </w:t>
      </w:r>
      <w:r>
        <w:rPr>
          <w:rFonts w:ascii="Simplified Arabic" w:cs="Simplified Arabic" w:eastAsia="Aptos" w:hAnsi="Simplified Arabic" w:hint="cs"/>
          <w:b/>
          <w:bCs/>
          <w:rtl/>
        </w:rPr>
        <w:t>رقم</w:t>
      </w:r>
      <w:r>
        <w:rPr>
          <w:rFonts w:ascii="Simplified Arabic" w:cs="Simplified Arabic" w:eastAsia="Aptos" w:hAnsi="Simplified Arabic"/>
          <w:b/>
          <w:bCs/>
          <w:rtl/>
        </w:rPr>
        <w:t xml:space="preserve"> (3-</w:t>
      </w:r>
      <w:r>
        <w:rPr>
          <w:rFonts w:ascii="Simplified Arabic" w:cs="Simplified Arabic" w:eastAsia="Aptos" w:hAnsi="Simplified Arabic" w:hint="cs"/>
          <w:b/>
          <w:bCs/>
          <w:rtl/>
        </w:rPr>
        <w:t>8</w:t>
      </w:r>
      <w:r>
        <w:rPr>
          <w:rFonts w:ascii="Simplified Arabic" w:cs="Simplified Arabic" w:eastAsia="Aptos" w:hAnsi="Simplified Arabic"/>
          <w:b/>
          <w:bCs/>
          <w:rtl/>
        </w:rPr>
        <w:t>)</w:t>
      </w:r>
      <w:r>
        <w:rPr>
          <w:rFonts w:ascii="Simplified Arabic" w:cs="Simplified Arabic" w:eastAsia="Aptos" w:hAnsi="Simplified Arabic" w:hint="cs"/>
          <w:b/>
          <w:bCs/>
          <w:rtl/>
        </w:rPr>
        <w:t>:</w:t>
      </w:r>
      <w:r>
        <w:rPr>
          <w:rFonts w:ascii="Simplified Arabic" w:cs="Simplified Arabic" w:eastAsia="Aptos" w:hAnsi="Simplified Arabic"/>
          <w:b/>
          <w:bCs/>
          <w:rtl/>
        </w:rPr>
        <w:t xml:space="preserve"> </w:t>
      </w:r>
      <w:bookmarkEnd w:id="83"/>
      <w:r>
        <w:rPr>
          <w:rFonts w:ascii="Simplified Arabic" w:cs="Simplified Arabic" w:eastAsia="Aptos" w:hAnsi="Simplified Arabic"/>
          <w:b/>
          <w:bCs/>
          <w:rtl/>
        </w:rPr>
        <w:t>تحليل الاستبانة الخاصة بإستراتيجية تعميق العلاقات</w:t>
      </w:r>
      <w:bookmarkEnd w:id="80"/>
    </w:p>
    <w:bookmarkEnd w:id="81"/>
    <w:tbl>
      <w:tblPr>
        <w:tblpPr w:leftFromText="180" w:rightFromText="180" w:topFromText="0" w:bottomFromText="160" w:vertAnchor="text" w:tblpXSpec="center" w:tblpY="1"/>
        <w:tblOverlap w:val="never"/>
        <w:tblW w:w="8505" w:type="dxa"/>
        <w:tblLayout w:type="fixed"/>
        <w:tblCellMar>
          <w:left w:w="0" w:type="dxa"/>
          <w:right w:w="0" w:type="dxa"/>
        </w:tblCellMar>
        <w:tblLook w:val="04A0" w:firstRow="1" w:lastRow="0" w:firstColumn="1" w:lastColumn="0" w:noHBand="0" w:noVBand="1"/>
      </w:tblPr>
      <w:tblGrid>
        <w:gridCol w:w="523"/>
        <w:gridCol w:w="523"/>
        <w:gridCol w:w="522"/>
        <w:gridCol w:w="653"/>
        <w:gridCol w:w="522"/>
        <w:gridCol w:w="5054"/>
        <w:gridCol w:w="708"/>
      </w:tblGrid>
      <w:tr>
        <w:trPr>
          <w:trHeight w:val="94" w:hRule="atLeast"/>
        </w:trPr>
        <w:tc>
          <w:tcPr>
            <w:tcW w:w="522"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adjustRightInd w:val="false"/>
              <w:spacing w:after="0" w:lineRule="auto" w:line="240"/>
              <w:jc w:val="center"/>
              <w:rPr>
                <w:rFonts w:ascii="Simplified Arabic" w:cs="Simplified Arabic" w:eastAsia="Times New Roman" w:hAnsi="Simplified Arabic"/>
                <w:b/>
                <w:bCs/>
                <w:spacing w:val="-2"/>
                <w:w w:val="85"/>
                <w:kern w:val="0"/>
                <w:sz w:val="12"/>
                <w:szCs w:val="12"/>
                <w:rtl/>
              </w:rPr>
            </w:pPr>
            <w:r>
              <w:rPr>
                <w:rFonts w:ascii="Simplified Arabic" w:cs="Simplified Arabic" w:eastAsia="Times New Roman" w:hAnsi="Simplified Arabic"/>
                <w:b/>
                <w:bCs/>
                <w:spacing w:val="-2"/>
                <w:w w:val="85"/>
                <w:kern w:val="0"/>
                <w:sz w:val="12"/>
                <w:szCs w:val="12"/>
                <w:rtl/>
              </w:rPr>
              <w:t>غير موافق بشدة</w:t>
            </w:r>
          </w:p>
        </w:tc>
        <w:tc>
          <w:tcPr>
            <w:tcW w:w="522"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adjustRightInd w:val="false"/>
              <w:spacing w:after="0" w:lineRule="auto" w:line="240"/>
              <w:jc w:val="center"/>
              <w:rPr>
                <w:rFonts w:ascii="Simplified Arabic" w:cs="Simplified Arabic" w:eastAsia="Times New Roman" w:hAnsi="Simplified Arabic"/>
                <w:b/>
                <w:bCs/>
                <w:spacing w:val="-2"/>
                <w:w w:val="85"/>
                <w:kern w:val="0"/>
                <w:sz w:val="12"/>
                <w:szCs w:val="12"/>
                <w:rtl/>
              </w:rPr>
            </w:pPr>
            <w:r>
              <w:rPr>
                <w:rFonts w:ascii="Simplified Arabic" w:cs="Simplified Arabic" w:eastAsia="Times New Roman" w:hAnsi="Simplified Arabic"/>
                <w:b/>
                <w:bCs/>
                <w:spacing w:val="-2"/>
                <w:w w:val="85"/>
                <w:kern w:val="0"/>
                <w:sz w:val="12"/>
                <w:szCs w:val="12"/>
                <w:rtl/>
              </w:rPr>
              <w:t>غير موافق</w:t>
            </w:r>
          </w:p>
        </w:tc>
        <w:tc>
          <w:tcPr>
            <w:tcW w:w="522"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adjustRightInd w:val="false"/>
              <w:spacing w:after="0" w:lineRule="auto" w:line="240"/>
              <w:jc w:val="center"/>
              <w:rPr>
                <w:rFonts w:ascii="Simplified Arabic" w:cs="Simplified Arabic" w:eastAsia="Times New Roman" w:hAnsi="Simplified Arabic"/>
                <w:b/>
                <w:bCs/>
                <w:spacing w:val="-2"/>
                <w:w w:val="85"/>
                <w:kern w:val="0"/>
                <w:sz w:val="12"/>
                <w:szCs w:val="12"/>
                <w:rtl/>
              </w:rPr>
            </w:pPr>
            <w:r>
              <w:rPr>
                <w:rFonts w:ascii="Simplified Arabic" w:cs="Simplified Arabic" w:eastAsia="Times New Roman" w:hAnsi="Simplified Arabic"/>
                <w:b/>
                <w:bCs/>
                <w:spacing w:val="-2"/>
                <w:w w:val="85"/>
                <w:kern w:val="0"/>
                <w:sz w:val="12"/>
                <w:szCs w:val="12"/>
                <w:rtl/>
              </w:rPr>
              <w:t>محايد</w:t>
            </w:r>
          </w:p>
        </w:tc>
        <w:tc>
          <w:tcPr>
            <w:tcW w:w="653"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adjustRightInd w:val="false"/>
              <w:spacing w:after="0" w:lineRule="auto" w:line="240"/>
              <w:jc w:val="center"/>
              <w:rPr>
                <w:rFonts w:ascii="Simplified Arabic" w:cs="Simplified Arabic" w:eastAsia="Times New Roman" w:hAnsi="Simplified Arabic"/>
                <w:b/>
                <w:bCs/>
                <w:spacing w:val="-2"/>
                <w:w w:val="85"/>
                <w:kern w:val="0"/>
                <w:sz w:val="12"/>
                <w:szCs w:val="12"/>
                <w:rtl/>
              </w:rPr>
            </w:pPr>
            <w:r>
              <w:rPr>
                <w:rFonts w:ascii="Simplified Arabic" w:cs="Simplified Arabic" w:eastAsia="Times New Roman" w:hAnsi="Simplified Arabic"/>
                <w:b/>
                <w:bCs/>
                <w:spacing w:val="-2"/>
                <w:w w:val="85"/>
                <w:kern w:val="0"/>
                <w:sz w:val="12"/>
                <w:szCs w:val="12"/>
                <w:rtl/>
              </w:rPr>
              <w:t>موافق</w:t>
            </w:r>
          </w:p>
        </w:tc>
        <w:tc>
          <w:tcPr>
            <w:tcW w:w="522"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adjustRightInd w:val="false"/>
              <w:spacing w:after="0" w:lineRule="auto" w:line="240"/>
              <w:jc w:val="center"/>
              <w:rPr>
                <w:rFonts w:ascii="Simplified Arabic" w:cs="Simplified Arabic" w:eastAsia="Times New Roman" w:hAnsi="Simplified Arabic"/>
                <w:b/>
                <w:bCs/>
                <w:spacing w:val="-2"/>
                <w:w w:val="85"/>
                <w:kern w:val="0"/>
                <w:sz w:val="12"/>
                <w:szCs w:val="12"/>
                <w:rtl/>
              </w:rPr>
            </w:pPr>
            <w:r>
              <w:rPr>
                <w:rFonts w:ascii="Simplified Arabic" w:cs="Simplified Arabic" w:eastAsia="Times New Roman" w:hAnsi="Simplified Arabic"/>
                <w:b/>
                <w:bCs/>
                <w:spacing w:val="-2"/>
                <w:w w:val="85"/>
                <w:kern w:val="0"/>
                <w:sz w:val="12"/>
                <w:szCs w:val="12"/>
                <w:rtl/>
              </w:rPr>
              <w:t>موافق بشدة</w:t>
            </w:r>
          </w:p>
        </w:tc>
        <w:tc>
          <w:tcPr>
            <w:tcW w:w="5051"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adjustRightInd w:val="false"/>
              <w:spacing w:after="0" w:lineRule="auto" w:line="240"/>
              <w:jc w:val="center"/>
              <w:rPr>
                <w:rFonts w:ascii="Simplified Arabic" w:cs="Simplified Arabic" w:eastAsia="Times New Roman" w:hAnsi="Simplified Arabic"/>
                <w:b/>
                <w:bCs/>
                <w:spacing w:val="-2"/>
                <w:w w:val="85"/>
                <w:kern w:val="0"/>
                <w:sz w:val="12"/>
                <w:szCs w:val="12"/>
                <w:rtl/>
              </w:rPr>
            </w:pPr>
            <w:r>
              <w:rPr>
                <w:rFonts w:ascii="Simplified Arabic" w:cs="Simplified Arabic" w:eastAsia="Times New Roman" w:hAnsi="Simplified Arabic"/>
                <w:b/>
                <w:bCs/>
                <w:spacing w:val="-2"/>
                <w:w w:val="85"/>
                <w:kern w:val="0"/>
                <w:sz w:val="12"/>
                <w:szCs w:val="12"/>
                <w:rtl/>
              </w:rPr>
              <w:t>العبارة</w:t>
            </w:r>
          </w:p>
        </w:tc>
        <w:tc>
          <w:tcPr>
            <w:tcW w:w="708"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adjustRightInd w:val="false"/>
              <w:spacing w:after="0" w:lineRule="auto" w:line="240"/>
              <w:jc w:val="center"/>
              <w:rPr>
                <w:rFonts w:ascii="Simplified Arabic" w:cs="Simplified Arabic" w:eastAsia="Times New Roman" w:hAnsi="Simplified Arabic"/>
                <w:b/>
                <w:bCs/>
                <w:spacing w:val="-2"/>
                <w:w w:val="85"/>
                <w:kern w:val="0"/>
                <w:sz w:val="12"/>
                <w:szCs w:val="12"/>
                <w:rtl/>
              </w:rPr>
            </w:pPr>
            <w:r>
              <w:rPr>
                <w:rFonts w:ascii="Simplified Arabic" w:cs="Simplified Arabic" w:eastAsia="Times New Roman" w:hAnsi="Simplified Arabic"/>
                <w:b/>
                <w:bCs/>
                <w:spacing w:val="-2"/>
                <w:w w:val="85"/>
                <w:kern w:val="0"/>
                <w:sz w:val="12"/>
                <w:szCs w:val="12"/>
                <w:rtl/>
              </w:rPr>
              <w:t>السؤال</w:t>
            </w:r>
          </w:p>
        </w:tc>
      </w:tr>
      <w:tr>
        <w:tblPrEx/>
        <w:trPr>
          <w:trHeight w:val="78" w:hRule="atLeast"/>
        </w:trPr>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2"/>
                <w:szCs w:val="12"/>
                <w:rtl/>
              </w:rPr>
            </w:pPr>
            <w:r>
              <w:rPr>
                <w:rFonts w:ascii="Simplified Arabic" w:cs="Simplified Arabic" w:eastAsia="Times New Roman" w:hAnsi="Simplified Arabic"/>
                <w:b/>
                <w:bCs/>
                <w:kern w:val="0"/>
                <w:sz w:val="12"/>
                <w:szCs w:val="12"/>
              </w:rPr>
              <w:t>1</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2"/>
                <w:szCs w:val="12"/>
              </w:rPr>
            </w:pPr>
            <w:r>
              <w:rPr>
                <w:rFonts w:ascii="Simplified Arabic" w:cs="Simplified Arabic" w:eastAsia="Times New Roman" w:hAnsi="Simplified Arabic"/>
                <w:b/>
                <w:bCs/>
                <w:kern w:val="0"/>
                <w:sz w:val="12"/>
                <w:szCs w:val="12"/>
              </w:rPr>
              <w:t>8</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2"/>
                <w:szCs w:val="12"/>
              </w:rPr>
            </w:pPr>
            <w:r>
              <w:rPr>
                <w:rFonts w:ascii="Simplified Arabic" w:cs="Simplified Arabic" w:eastAsia="Times New Roman" w:hAnsi="Simplified Arabic"/>
                <w:b/>
                <w:bCs/>
                <w:kern w:val="0"/>
                <w:sz w:val="12"/>
                <w:szCs w:val="12"/>
              </w:rPr>
              <w:t>8</w:t>
            </w:r>
          </w:p>
        </w:tc>
        <w:tc>
          <w:tcPr>
            <w:tcW w:w="653"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2"/>
                <w:szCs w:val="12"/>
              </w:rPr>
            </w:pPr>
            <w:r>
              <w:rPr>
                <w:rFonts w:ascii="Simplified Arabic" w:cs="Simplified Arabic" w:eastAsia="Times New Roman" w:hAnsi="Simplified Arabic"/>
                <w:b/>
                <w:bCs/>
                <w:kern w:val="0"/>
                <w:sz w:val="12"/>
                <w:szCs w:val="12"/>
              </w:rPr>
              <w:t>28</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2"/>
                <w:szCs w:val="12"/>
                <w:lang w:bidi="ar-EG"/>
              </w:rPr>
            </w:pPr>
            <w:r>
              <w:rPr>
                <w:rFonts w:ascii="Simplified Arabic" w:cs="Simplified Arabic" w:eastAsia="Times New Roman" w:hAnsi="Simplified Arabic"/>
                <w:b/>
                <w:bCs/>
                <w:kern w:val="0"/>
                <w:sz w:val="12"/>
                <w:szCs w:val="12"/>
                <w:lang w:bidi="ar-EG"/>
              </w:rPr>
              <w:t>55</w:t>
            </w:r>
          </w:p>
        </w:tc>
        <w:tc>
          <w:tcPr>
            <w:tcW w:w="5051"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adjustRightInd w:val="false"/>
              <w:spacing w:after="0" w:lineRule="auto" w:line="240"/>
              <w:ind w:left="141" w:right="279"/>
              <w:jc w:val="both"/>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rtl/>
                <w:lang w:bidi="ar-EG"/>
              </w:rPr>
              <w:t xml:space="preserve">التفاوض يؤدي </w:t>
            </w:r>
            <w:r>
              <w:rPr>
                <w:rFonts w:ascii="Simplified Arabic" w:cs="Simplified Arabic" w:eastAsia="Aptos" w:hAnsi="Simplified Arabic" w:hint="cs"/>
                <w:b/>
                <w:bCs/>
                <w:color w:val="000000"/>
                <w:sz w:val="12"/>
                <w:szCs w:val="12"/>
                <w:rtl/>
                <w:lang w:bidi="ar-EG"/>
              </w:rPr>
              <w:t xml:space="preserve">إلى </w:t>
            </w:r>
            <w:r>
              <w:rPr>
                <w:rFonts w:ascii="Simplified Arabic" w:cs="Simplified Arabic" w:eastAsia="Aptos" w:hAnsi="Simplified Arabic" w:hint="cs"/>
                <w:sz w:val="12"/>
                <w:szCs w:val="12"/>
                <w:rtl/>
                <w:lang w:bidi="ar-EG"/>
              </w:rPr>
              <w:t>تعميق</w:t>
            </w:r>
            <w:r>
              <w:rPr>
                <w:rFonts w:ascii="Simplified Arabic" w:cs="Simplified Arabic" w:eastAsia="Aptos" w:hAnsi="Simplified Arabic"/>
                <w:b/>
                <w:bCs/>
                <w:color w:val="000000"/>
                <w:sz w:val="12"/>
                <w:szCs w:val="12"/>
                <w:rtl/>
              </w:rPr>
              <w:t xml:space="preserve"> مكانة الهيئة </w:t>
            </w:r>
            <w:r>
              <w:rPr>
                <w:rFonts w:ascii="Simplified Arabic" w:cs="Simplified Arabic" w:eastAsia="Aptos" w:hAnsi="Simplified Arabic"/>
                <w:b/>
                <w:bCs/>
                <w:color w:val="000000"/>
                <w:sz w:val="12"/>
                <w:szCs w:val="12"/>
                <w:rtl/>
                <w:lang w:bidi="ar-JO"/>
              </w:rPr>
              <w:t>والمتعاملين معها ويطورها للأفضل</w:t>
            </w:r>
          </w:p>
        </w:tc>
        <w:tc>
          <w:tcPr>
            <w:tcW w:w="708"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bidi w:val="false"/>
              <w:adjustRightInd w:val="false"/>
              <w:spacing w:after="0" w:lineRule="exact" w:line="347"/>
              <w:jc w:val="center"/>
              <w:rPr>
                <w:rFonts w:ascii="Simplified Arabic" w:cs="Simplified Arabic" w:eastAsia="Aptos" w:hAnsi="Simplified Arabic"/>
                <w:b/>
                <w:bCs/>
                <w:color w:val="000000"/>
                <w:sz w:val="12"/>
                <w:szCs w:val="12"/>
                <w:rtl/>
                <w:lang w:bidi="ar-EG"/>
              </w:rPr>
            </w:pPr>
            <w:r>
              <w:rPr>
                <w:rFonts w:ascii="Simplified Arabic" w:cs="Simplified Arabic" w:eastAsia="Aptos" w:hAnsi="Simplified Arabic"/>
                <w:b/>
                <w:bCs/>
                <w:color w:val="000000"/>
                <w:sz w:val="12"/>
                <w:szCs w:val="12"/>
                <w:highlight w:val="yellow"/>
                <w:lang w:bidi="ar-EG"/>
              </w:rPr>
              <w:t>-</w:t>
            </w:r>
            <w:r>
              <w:rPr>
                <w:rFonts w:ascii="Simplified Arabic" w:cs="Simplified Arabic" w:eastAsia="Aptos" w:hAnsi="Simplified Arabic"/>
                <w:b/>
                <w:bCs/>
                <w:color w:val="000000"/>
                <w:sz w:val="12"/>
                <w:szCs w:val="12"/>
                <w:rtl/>
                <w:lang w:bidi="ar-EG"/>
              </w:rPr>
              <w:t>17</w:t>
            </w:r>
          </w:p>
        </w:tc>
      </w:tr>
      <w:tr>
        <w:tblPrEx/>
        <w:trPr>
          <w:trHeight w:val="77" w:hRule="atLeast"/>
        </w:trPr>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2"/>
                <w:szCs w:val="12"/>
              </w:rPr>
            </w:pPr>
            <w:r>
              <w:rPr>
                <w:rFonts w:ascii="Simplified Arabic" w:cs="Simplified Arabic" w:eastAsia="Times New Roman" w:hAnsi="Simplified Arabic"/>
                <w:b/>
                <w:bCs/>
                <w:kern w:val="0"/>
                <w:sz w:val="12"/>
                <w:szCs w:val="12"/>
              </w:rPr>
              <w:t>2</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2"/>
                <w:szCs w:val="12"/>
              </w:rPr>
            </w:pPr>
            <w:r>
              <w:rPr>
                <w:rFonts w:ascii="Simplified Arabic" w:cs="Simplified Arabic" w:eastAsia="Times New Roman" w:hAnsi="Simplified Arabic"/>
                <w:b/>
                <w:bCs/>
                <w:kern w:val="0"/>
                <w:sz w:val="12"/>
                <w:szCs w:val="12"/>
              </w:rPr>
              <w:t>7</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2"/>
                <w:szCs w:val="12"/>
              </w:rPr>
            </w:pPr>
            <w:r>
              <w:rPr>
                <w:rFonts w:ascii="Simplified Arabic" w:cs="Simplified Arabic" w:eastAsia="Times New Roman" w:hAnsi="Simplified Arabic"/>
                <w:b/>
                <w:bCs/>
                <w:kern w:val="0"/>
                <w:sz w:val="12"/>
                <w:szCs w:val="12"/>
              </w:rPr>
              <w:t>15</w:t>
            </w:r>
          </w:p>
        </w:tc>
        <w:tc>
          <w:tcPr>
            <w:tcW w:w="653"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2"/>
                <w:szCs w:val="12"/>
              </w:rPr>
            </w:pPr>
            <w:r>
              <w:rPr>
                <w:rFonts w:ascii="Simplified Arabic" w:cs="Simplified Arabic" w:eastAsia="Times New Roman" w:hAnsi="Simplified Arabic"/>
                <w:b/>
                <w:bCs/>
                <w:kern w:val="0"/>
                <w:sz w:val="12"/>
                <w:szCs w:val="12"/>
              </w:rPr>
              <w:t>27</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2"/>
                <w:szCs w:val="12"/>
              </w:rPr>
            </w:pPr>
            <w:r>
              <w:rPr>
                <w:rFonts w:ascii="Simplified Arabic" w:cs="Simplified Arabic" w:eastAsia="Times New Roman" w:hAnsi="Simplified Arabic"/>
                <w:b/>
                <w:bCs/>
                <w:kern w:val="0"/>
                <w:sz w:val="12"/>
                <w:szCs w:val="12"/>
              </w:rPr>
              <w:t>49</w:t>
            </w:r>
          </w:p>
          <w:bookmarkStart w:id="84" w:name="_Hlk206189393"/>
        </w:tc>
        <w:tc>
          <w:tcPr>
            <w:tcW w:w="5051"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adjustRightInd w:val="false"/>
              <w:spacing w:after="0" w:lineRule="auto" w:line="240"/>
              <w:ind w:left="141" w:right="279"/>
              <w:jc w:val="both"/>
              <w:rPr>
                <w:rFonts w:ascii="Simplified Arabic" w:cs="Simplified Arabic" w:eastAsia="Aptos" w:hAnsi="Simplified Arabic"/>
                <w:b/>
                <w:bCs/>
                <w:color w:val="000000"/>
                <w:sz w:val="12"/>
                <w:szCs w:val="12"/>
              </w:rPr>
            </w:pPr>
            <w:r>
              <w:rPr>
                <w:rFonts w:ascii="Simplified Arabic" w:cs="Simplified Arabic" w:eastAsia="Aptos" w:hAnsi="Simplified Arabic"/>
                <w:b/>
                <w:bCs/>
                <w:color w:val="000000"/>
                <w:sz w:val="12"/>
                <w:szCs w:val="12"/>
                <w:rtl/>
              </w:rPr>
              <w:t>عدم تحقيق كافة الاهداف التفاوضية يؤدي الي تدهور العلاقات بين هيئة التأمينات والمتعاملين معها</w:t>
            </w:r>
            <w:r>
              <w:rPr>
                <w:rFonts w:ascii="Simplified Arabic" w:cs="Simplified Arabic" w:eastAsia="Aptos" w:hAnsi="Simplified Arabic"/>
                <w:b/>
                <w:bCs/>
                <w:color w:val="000000"/>
                <w:sz w:val="12"/>
                <w:szCs w:val="12"/>
                <w:rtl/>
                <w:lang w:bidi="ar-JO"/>
              </w:rPr>
              <w:t xml:space="preserve"> </w:t>
            </w:r>
            <w:bookmarkEnd w:id="84"/>
          </w:p>
        </w:tc>
        <w:tc>
          <w:tcPr>
            <w:tcW w:w="708"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bidi w:val="false"/>
              <w:adjustRightInd w:val="false"/>
              <w:spacing w:after="0" w:lineRule="exact" w:line="344"/>
              <w:jc w:val="center"/>
              <w:rPr>
                <w:rFonts w:ascii="Simplified Arabic" w:cs="Simplified Arabic" w:eastAsia="Aptos" w:hAnsi="Simplified Arabic"/>
                <w:b/>
                <w:bCs/>
                <w:color w:val="000000"/>
                <w:sz w:val="12"/>
                <w:szCs w:val="12"/>
                <w:rtl/>
                <w:lang w:bidi="ar-EG"/>
              </w:rPr>
            </w:pPr>
            <w:r>
              <w:rPr>
                <w:rFonts w:ascii="Simplified Arabic" w:cs="Simplified Arabic" w:eastAsia="Aptos" w:hAnsi="Simplified Arabic"/>
                <w:b/>
                <w:bCs/>
                <w:color w:val="000000"/>
                <w:sz w:val="12"/>
                <w:szCs w:val="12"/>
                <w:lang w:bidi="ar-EG"/>
              </w:rPr>
              <w:t>-</w:t>
            </w:r>
            <w:r>
              <w:rPr>
                <w:rFonts w:ascii="Simplified Arabic" w:cs="Simplified Arabic" w:eastAsia="Aptos" w:hAnsi="Simplified Arabic"/>
                <w:b/>
                <w:bCs/>
                <w:color w:val="000000"/>
                <w:sz w:val="12"/>
                <w:szCs w:val="12"/>
                <w:rtl/>
                <w:lang w:bidi="ar-EG"/>
              </w:rPr>
              <w:t>18</w:t>
            </w:r>
          </w:p>
        </w:tc>
      </w:tr>
      <w:tr>
        <w:tblPrEx/>
        <w:trPr>
          <w:trHeight w:val="77" w:hRule="atLeast"/>
        </w:trPr>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2"/>
                <w:szCs w:val="12"/>
              </w:rPr>
            </w:pPr>
            <w:r>
              <w:rPr>
                <w:rFonts w:ascii="Simplified Arabic" w:cs="Simplified Arabic" w:eastAsia="Times New Roman" w:hAnsi="Simplified Arabic"/>
                <w:b/>
                <w:bCs/>
                <w:kern w:val="0"/>
                <w:sz w:val="12"/>
                <w:szCs w:val="12"/>
              </w:rPr>
              <w:t>7</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2"/>
                <w:szCs w:val="12"/>
              </w:rPr>
            </w:pPr>
            <w:r>
              <w:rPr>
                <w:rFonts w:ascii="Simplified Arabic" w:cs="Simplified Arabic" w:eastAsia="Times New Roman" w:hAnsi="Simplified Arabic"/>
                <w:b/>
                <w:bCs/>
                <w:kern w:val="0"/>
                <w:sz w:val="12"/>
                <w:szCs w:val="12"/>
              </w:rPr>
              <w:t>9</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2"/>
                <w:szCs w:val="12"/>
              </w:rPr>
            </w:pPr>
            <w:r>
              <w:rPr>
                <w:rFonts w:ascii="Simplified Arabic" w:cs="Simplified Arabic" w:eastAsia="Times New Roman" w:hAnsi="Simplified Arabic"/>
                <w:b/>
                <w:bCs/>
                <w:kern w:val="0"/>
                <w:sz w:val="12"/>
                <w:szCs w:val="12"/>
              </w:rPr>
              <w:t>4</w:t>
            </w:r>
          </w:p>
        </w:tc>
        <w:tc>
          <w:tcPr>
            <w:tcW w:w="653"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2"/>
                <w:szCs w:val="12"/>
              </w:rPr>
            </w:pPr>
            <w:r>
              <w:rPr>
                <w:rFonts w:ascii="Simplified Arabic" w:cs="Simplified Arabic" w:eastAsia="Times New Roman" w:hAnsi="Simplified Arabic"/>
                <w:b/>
                <w:bCs/>
                <w:kern w:val="0"/>
                <w:sz w:val="12"/>
                <w:szCs w:val="12"/>
              </w:rPr>
              <w:t>20</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2"/>
                <w:szCs w:val="12"/>
              </w:rPr>
            </w:pPr>
            <w:r>
              <w:rPr>
                <w:rFonts w:ascii="Simplified Arabic" w:cs="Simplified Arabic" w:eastAsia="Times New Roman" w:hAnsi="Simplified Arabic"/>
                <w:b/>
                <w:bCs/>
                <w:kern w:val="0"/>
                <w:sz w:val="12"/>
                <w:szCs w:val="12"/>
              </w:rPr>
              <w:t>60</w:t>
            </w:r>
          </w:p>
        </w:tc>
        <w:tc>
          <w:tcPr>
            <w:tcW w:w="5051"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adjustRightInd w:val="false"/>
              <w:spacing w:after="0" w:lineRule="auto" w:line="240"/>
              <w:ind w:left="141" w:right="279"/>
              <w:jc w:val="both"/>
              <w:rPr>
                <w:rFonts w:ascii="Simplified Arabic" w:cs="Simplified Arabic" w:eastAsia="Aptos" w:hAnsi="Simplified Arabic"/>
                <w:b/>
                <w:bCs/>
                <w:color w:val="000000"/>
                <w:sz w:val="12"/>
                <w:szCs w:val="12"/>
              </w:rPr>
            </w:pPr>
            <w:r>
              <w:rPr>
                <w:rFonts w:ascii="Simplified Arabic" w:cs="Simplified Arabic" w:eastAsia="Aptos" w:hAnsi="Simplified Arabic"/>
                <w:b/>
                <w:bCs/>
                <w:color w:val="000000"/>
                <w:sz w:val="12"/>
                <w:szCs w:val="12"/>
                <w:rtl/>
                <w:lang w:bidi="ar-JO"/>
              </w:rPr>
              <w:t xml:space="preserve">تعميق العلاقات يحتم دائما تحقيق اغلب الأهداف الاساسية المتفاوض عليها </w:t>
            </w:r>
          </w:p>
        </w:tc>
        <w:tc>
          <w:tcPr>
            <w:tcW w:w="708"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bidi w:val="false"/>
              <w:adjustRightInd w:val="false"/>
              <w:spacing w:after="0" w:lineRule="exact" w:line="344"/>
              <w:jc w:val="center"/>
              <w:rPr>
                <w:rFonts w:ascii="Simplified Arabic" w:cs="Simplified Arabic" w:eastAsia="Aptos" w:hAnsi="Simplified Arabic"/>
                <w:b/>
                <w:bCs/>
                <w:color w:val="000000"/>
                <w:sz w:val="12"/>
                <w:szCs w:val="12"/>
                <w:rtl/>
                <w:lang w:bidi="ar-EG"/>
              </w:rPr>
            </w:pPr>
            <w:r>
              <w:rPr>
                <w:rFonts w:ascii="Simplified Arabic" w:cs="Simplified Arabic" w:eastAsia="Aptos" w:hAnsi="Simplified Arabic"/>
                <w:b/>
                <w:bCs/>
                <w:color w:val="000000"/>
                <w:sz w:val="12"/>
                <w:szCs w:val="12"/>
                <w:lang w:bidi="ar-EG"/>
              </w:rPr>
              <w:t>-</w:t>
            </w:r>
            <w:r>
              <w:rPr>
                <w:rFonts w:ascii="Simplified Arabic" w:cs="Simplified Arabic" w:eastAsia="Aptos" w:hAnsi="Simplified Arabic"/>
                <w:b/>
                <w:bCs/>
                <w:color w:val="000000"/>
                <w:sz w:val="12"/>
                <w:szCs w:val="12"/>
                <w:rtl/>
                <w:lang w:bidi="ar-EG"/>
              </w:rPr>
              <w:t>19</w:t>
            </w:r>
          </w:p>
        </w:tc>
      </w:tr>
      <w:tr>
        <w:tblPrEx/>
        <w:trPr>
          <w:trHeight w:val="77" w:hRule="atLeast"/>
        </w:trPr>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2"/>
                <w:szCs w:val="12"/>
              </w:rPr>
            </w:pPr>
            <w:r>
              <w:rPr>
                <w:rFonts w:ascii="Simplified Arabic" w:cs="Simplified Arabic" w:eastAsia="Times New Roman" w:hAnsi="Simplified Arabic"/>
                <w:b/>
                <w:bCs/>
                <w:kern w:val="0"/>
                <w:sz w:val="12"/>
                <w:szCs w:val="12"/>
              </w:rPr>
              <w:t>3</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2"/>
                <w:szCs w:val="12"/>
              </w:rPr>
            </w:pPr>
            <w:r>
              <w:rPr>
                <w:rFonts w:ascii="Simplified Arabic" w:cs="Simplified Arabic" w:eastAsia="Times New Roman" w:hAnsi="Simplified Arabic"/>
                <w:b/>
                <w:bCs/>
                <w:kern w:val="0"/>
                <w:sz w:val="12"/>
                <w:szCs w:val="12"/>
              </w:rPr>
              <w:t>1</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2"/>
                <w:szCs w:val="12"/>
              </w:rPr>
            </w:pPr>
            <w:r>
              <w:rPr>
                <w:rFonts w:ascii="Simplified Arabic" w:cs="Simplified Arabic" w:eastAsia="Times New Roman" w:hAnsi="Simplified Arabic"/>
                <w:b/>
                <w:bCs/>
                <w:kern w:val="0"/>
                <w:sz w:val="12"/>
                <w:szCs w:val="12"/>
              </w:rPr>
              <w:t>9</w:t>
            </w:r>
          </w:p>
        </w:tc>
        <w:tc>
          <w:tcPr>
            <w:tcW w:w="653"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2"/>
                <w:szCs w:val="12"/>
              </w:rPr>
            </w:pPr>
            <w:r>
              <w:rPr>
                <w:rFonts w:ascii="Simplified Arabic" w:cs="Simplified Arabic" w:eastAsia="Times New Roman" w:hAnsi="Simplified Arabic"/>
                <w:b/>
                <w:bCs/>
                <w:kern w:val="0"/>
                <w:sz w:val="12"/>
                <w:szCs w:val="12"/>
              </w:rPr>
              <w:t>29</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2"/>
                <w:szCs w:val="12"/>
              </w:rPr>
            </w:pPr>
            <w:r>
              <w:rPr>
                <w:rFonts w:ascii="Simplified Arabic" w:cs="Simplified Arabic" w:eastAsia="Times New Roman" w:hAnsi="Simplified Arabic"/>
                <w:b/>
                <w:bCs/>
                <w:kern w:val="0"/>
                <w:sz w:val="12"/>
                <w:szCs w:val="12"/>
              </w:rPr>
              <w:t>58</w:t>
            </w:r>
          </w:p>
        </w:tc>
        <w:tc>
          <w:tcPr>
            <w:tcW w:w="5051"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adjustRightInd w:val="false"/>
              <w:spacing w:after="0" w:lineRule="auto" w:line="240"/>
              <w:ind w:left="141" w:right="279"/>
              <w:jc w:val="both"/>
              <w:rPr>
                <w:rFonts w:ascii="Simplified Arabic" w:cs="Simplified Arabic" w:eastAsia="Aptos" w:hAnsi="Simplified Arabic"/>
                <w:b/>
                <w:bCs/>
                <w:color w:val="000000"/>
                <w:sz w:val="12"/>
                <w:szCs w:val="12"/>
                <w:lang w:bidi="ar-EG"/>
              </w:rPr>
            </w:pPr>
            <w:r>
              <w:rPr>
                <w:rFonts w:ascii="Simplified Arabic" w:cs="Simplified Arabic" w:eastAsia="Aptos" w:hAnsi="Simplified Arabic"/>
                <w:b/>
                <w:bCs/>
                <w:color w:val="000000"/>
                <w:sz w:val="12"/>
                <w:szCs w:val="12"/>
                <w:rtl/>
                <w:lang w:bidi="ar-JO"/>
              </w:rPr>
              <w:t>يساهم نجاح ادارة التفاوض في هيئة التأمينات في تعميق العلاقات القائمة مع العاملين بها.</w:t>
            </w:r>
          </w:p>
        </w:tc>
        <w:tc>
          <w:tcPr>
            <w:tcW w:w="708"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bidi w:val="false"/>
              <w:adjustRightInd w:val="false"/>
              <w:spacing w:after="0" w:lineRule="exact" w:line="345"/>
              <w:jc w:val="center"/>
              <w:rPr>
                <w:rFonts w:ascii="Simplified Arabic" w:cs="Simplified Arabic" w:eastAsia="Aptos" w:hAnsi="Simplified Arabic"/>
                <w:b/>
                <w:bCs/>
                <w:color w:val="000000"/>
                <w:sz w:val="12"/>
                <w:szCs w:val="12"/>
                <w:rtl/>
                <w:lang w:bidi="ar-EG"/>
              </w:rPr>
            </w:pPr>
            <w:r>
              <w:rPr>
                <w:rFonts w:ascii="Simplified Arabic" w:cs="Simplified Arabic" w:eastAsia="Aptos" w:hAnsi="Simplified Arabic"/>
                <w:b/>
                <w:bCs/>
                <w:color w:val="000000"/>
                <w:sz w:val="12"/>
                <w:szCs w:val="12"/>
                <w:lang w:bidi="ar-EG"/>
              </w:rPr>
              <w:t>-</w:t>
            </w:r>
            <w:r>
              <w:rPr>
                <w:rFonts w:ascii="Simplified Arabic" w:cs="Simplified Arabic" w:eastAsia="Aptos" w:hAnsi="Simplified Arabic"/>
                <w:b/>
                <w:bCs/>
                <w:color w:val="000000"/>
                <w:sz w:val="12"/>
                <w:szCs w:val="12"/>
                <w:rtl/>
                <w:lang w:bidi="ar-EG"/>
              </w:rPr>
              <w:t>20</w:t>
            </w:r>
          </w:p>
        </w:tc>
      </w:tr>
      <w:tr>
        <w:tblPrEx/>
        <w:trPr>
          <w:trHeight w:val="77" w:hRule="atLeast"/>
        </w:trPr>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2"/>
                <w:szCs w:val="12"/>
              </w:rPr>
            </w:pPr>
            <w:r>
              <w:rPr>
                <w:rFonts w:ascii="Simplified Arabic" w:cs="Simplified Arabic" w:eastAsia="Times New Roman" w:hAnsi="Simplified Arabic"/>
                <w:b/>
                <w:bCs/>
                <w:kern w:val="0"/>
                <w:sz w:val="12"/>
                <w:szCs w:val="12"/>
              </w:rPr>
              <w:t>4</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2"/>
                <w:szCs w:val="12"/>
              </w:rPr>
            </w:pPr>
            <w:r>
              <w:rPr>
                <w:rFonts w:ascii="Simplified Arabic" w:cs="Simplified Arabic" w:eastAsia="Times New Roman" w:hAnsi="Simplified Arabic"/>
                <w:b/>
                <w:bCs/>
                <w:kern w:val="0"/>
                <w:sz w:val="12"/>
                <w:szCs w:val="12"/>
              </w:rPr>
              <w:t>3</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2"/>
                <w:szCs w:val="12"/>
              </w:rPr>
            </w:pPr>
            <w:r>
              <w:rPr>
                <w:rFonts w:ascii="Simplified Arabic" w:cs="Simplified Arabic" w:eastAsia="Times New Roman" w:hAnsi="Simplified Arabic"/>
                <w:b/>
                <w:bCs/>
                <w:kern w:val="0"/>
                <w:sz w:val="12"/>
                <w:szCs w:val="12"/>
              </w:rPr>
              <w:t>2</w:t>
            </w:r>
          </w:p>
        </w:tc>
        <w:tc>
          <w:tcPr>
            <w:tcW w:w="653"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2"/>
                <w:szCs w:val="12"/>
              </w:rPr>
            </w:pPr>
            <w:r>
              <w:rPr>
                <w:rFonts w:ascii="Simplified Arabic" w:cs="Simplified Arabic" w:eastAsia="Times New Roman" w:hAnsi="Simplified Arabic"/>
                <w:b/>
                <w:bCs/>
                <w:kern w:val="0"/>
                <w:sz w:val="12"/>
                <w:szCs w:val="12"/>
              </w:rPr>
              <w:t>22</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2"/>
                <w:szCs w:val="12"/>
              </w:rPr>
            </w:pPr>
            <w:r>
              <w:rPr>
                <w:rFonts w:ascii="Simplified Arabic" w:cs="Simplified Arabic" w:eastAsia="Times New Roman" w:hAnsi="Simplified Arabic"/>
                <w:b/>
                <w:bCs/>
                <w:kern w:val="0"/>
                <w:sz w:val="12"/>
                <w:szCs w:val="12"/>
              </w:rPr>
              <w:t>69</w:t>
            </w:r>
          </w:p>
        </w:tc>
        <w:tc>
          <w:tcPr>
            <w:tcW w:w="5051"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adjustRightInd w:val="false"/>
              <w:spacing w:after="0" w:lineRule="auto" w:line="240"/>
              <w:ind w:left="141" w:right="279"/>
              <w:jc w:val="both"/>
              <w:rPr>
                <w:rFonts w:ascii="Simplified Arabic" w:cs="Simplified Arabic" w:eastAsia="Aptos" w:hAnsi="Simplified Arabic"/>
                <w:b/>
                <w:bCs/>
                <w:color w:val="000000"/>
                <w:sz w:val="12"/>
                <w:szCs w:val="12"/>
              </w:rPr>
            </w:pPr>
            <w:r>
              <w:rPr>
                <w:rFonts w:ascii="Simplified Arabic" w:cs="Simplified Arabic" w:eastAsia="Aptos" w:hAnsi="Simplified Arabic"/>
                <w:b/>
                <w:bCs/>
                <w:color w:val="000000"/>
                <w:sz w:val="12"/>
                <w:szCs w:val="12"/>
                <w:rtl/>
                <w:lang w:bidi="ar-JO"/>
              </w:rPr>
              <w:t>تشرك هيئة التأمينات المتعاملين معها والعاملين بها في تطوير الأداء والخدمات لتعميق العلاقة التعاونية بينهما.</w:t>
            </w:r>
          </w:p>
        </w:tc>
        <w:tc>
          <w:tcPr>
            <w:tcW w:w="708"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bidi w:val="false"/>
              <w:adjustRightInd w:val="false"/>
              <w:spacing w:after="0" w:lineRule="exact" w:line="344"/>
              <w:jc w:val="center"/>
              <w:rPr>
                <w:rFonts w:ascii="Simplified Arabic" w:cs="Simplified Arabic" w:eastAsia="Aptos" w:hAnsi="Simplified Arabic"/>
                <w:b/>
                <w:bCs/>
                <w:color w:val="000000"/>
                <w:sz w:val="12"/>
                <w:szCs w:val="12"/>
                <w:lang w:bidi="ar-EG"/>
              </w:rPr>
            </w:pPr>
            <w:r>
              <w:rPr>
                <w:rFonts w:ascii="Simplified Arabic" w:cs="Simplified Arabic" w:eastAsia="Aptos" w:hAnsi="Simplified Arabic"/>
                <w:b/>
                <w:bCs/>
                <w:color w:val="000000"/>
                <w:sz w:val="12"/>
                <w:szCs w:val="12"/>
                <w:lang w:bidi="ar-EG"/>
              </w:rPr>
              <w:t>-</w:t>
            </w:r>
            <w:r>
              <w:rPr>
                <w:rFonts w:ascii="Simplified Arabic" w:cs="Simplified Arabic" w:eastAsia="Aptos" w:hAnsi="Simplified Arabic"/>
                <w:b/>
                <w:bCs/>
                <w:color w:val="000000"/>
                <w:sz w:val="12"/>
                <w:szCs w:val="12"/>
                <w:rtl/>
                <w:lang w:bidi="ar-EG"/>
              </w:rPr>
              <w:t>21</w:t>
            </w:r>
          </w:p>
        </w:tc>
      </w:tr>
      <w:tr>
        <w:tblPrEx/>
        <w:trPr>
          <w:trHeight w:val="77" w:hRule="atLeast"/>
        </w:trPr>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2"/>
                <w:szCs w:val="12"/>
              </w:rPr>
            </w:pPr>
            <w:r>
              <w:rPr>
                <w:rFonts w:ascii="Simplified Arabic" w:cs="Simplified Arabic" w:eastAsia="Times New Roman" w:hAnsi="Simplified Arabic"/>
                <w:b/>
                <w:bCs/>
                <w:kern w:val="0"/>
                <w:sz w:val="12"/>
                <w:szCs w:val="12"/>
              </w:rPr>
              <w:t>1</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2"/>
                <w:szCs w:val="12"/>
              </w:rPr>
            </w:pPr>
            <w:r>
              <w:rPr>
                <w:rFonts w:ascii="Simplified Arabic" w:cs="Simplified Arabic" w:eastAsia="Times New Roman" w:hAnsi="Simplified Arabic"/>
                <w:b/>
                <w:bCs/>
                <w:kern w:val="0"/>
                <w:sz w:val="12"/>
                <w:szCs w:val="12"/>
              </w:rPr>
              <w:t>10</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2"/>
                <w:szCs w:val="12"/>
              </w:rPr>
            </w:pPr>
            <w:r>
              <w:rPr>
                <w:rFonts w:ascii="Simplified Arabic" w:cs="Simplified Arabic" w:eastAsia="Times New Roman" w:hAnsi="Simplified Arabic"/>
                <w:b/>
                <w:bCs/>
                <w:kern w:val="0"/>
                <w:sz w:val="12"/>
                <w:szCs w:val="12"/>
              </w:rPr>
              <w:t>1</w:t>
            </w:r>
          </w:p>
        </w:tc>
        <w:tc>
          <w:tcPr>
            <w:tcW w:w="653"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2"/>
                <w:szCs w:val="12"/>
              </w:rPr>
            </w:pPr>
            <w:r>
              <w:rPr>
                <w:rFonts w:ascii="Simplified Arabic" w:cs="Simplified Arabic" w:eastAsia="Times New Roman" w:hAnsi="Simplified Arabic"/>
                <w:b/>
                <w:bCs/>
                <w:kern w:val="0"/>
                <w:sz w:val="12"/>
                <w:szCs w:val="12"/>
              </w:rPr>
              <w:t>38</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2"/>
                <w:szCs w:val="12"/>
              </w:rPr>
            </w:pPr>
            <w:r>
              <w:rPr>
                <w:rFonts w:ascii="Simplified Arabic" w:cs="Simplified Arabic" w:eastAsia="Times New Roman" w:hAnsi="Simplified Arabic"/>
                <w:b/>
                <w:bCs/>
                <w:kern w:val="0"/>
                <w:sz w:val="12"/>
                <w:szCs w:val="12"/>
              </w:rPr>
              <w:t>50</w:t>
            </w:r>
          </w:p>
        </w:tc>
        <w:tc>
          <w:tcPr>
            <w:tcW w:w="5051"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adjustRightInd w:val="false"/>
              <w:spacing w:after="0" w:lineRule="auto" w:line="240"/>
              <w:ind w:left="141" w:right="279"/>
              <w:jc w:val="both"/>
              <w:rPr>
                <w:rFonts w:ascii="Simplified Arabic" w:cs="Simplified Arabic" w:eastAsia="Aptos" w:hAnsi="Simplified Arabic"/>
                <w:b/>
                <w:bCs/>
                <w:color w:val="000000"/>
                <w:sz w:val="12"/>
                <w:szCs w:val="12"/>
              </w:rPr>
            </w:pPr>
            <w:r>
              <w:rPr>
                <w:rFonts w:ascii="Simplified Arabic" w:cs="Simplified Arabic" w:eastAsia="Aptos" w:hAnsi="Simplified Arabic"/>
                <w:b/>
                <w:bCs/>
                <w:color w:val="000000"/>
                <w:sz w:val="12"/>
                <w:szCs w:val="12"/>
                <w:rtl/>
                <w:lang w:bidi="ar-JO"/>
              </w:rPr>
              <w:t>تعزز هيئة التأمينات من تسخير إستراتيجيات التفاوض لتعميق العلاقة مع المتعاملين معها والعاملين بها.</w:t>
            </w:r>
          </w:p>
        </w:tc>
        <w:tc>
          <w:tcPr>
            <w:tcW w:w="708"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bidi w:val="false"/>
              <w:adjustRightInd w:val="false"/>
              <w:spacing w:after="0" w:lineRule="exact" w:line="344"/>
              <w:jc w:val="center"/>
              <w:rPr>
                <w:rFonts w:ascii="Simplified Arabic" w:cs="Simplified Arabic" w:eastAsia="Aptos" w:hAnsi="Simplified Arabic"/>
                <w:b/>
                <w:bCs/>
                <w:color w:val="000000"/>
                <w:sz w:val="12"/>
                <w:szCs w:val="12"/>
                <w:lang w:bidi="ar-EG"/>
              </w:rPr>
            </w:pPr>
            <w:r>
              <w:rPr>
                <w:rFonts w:ascii="Simplified Arabic" w:cs="Simplified Arabic" w:eastAsia="Aptos" w:hAnsi="Simplified Arabic"/>
                <w:b/>
                <w:bCs/>
                <w:color w:val="000000"/>
                <w:sz w:val="12"/>
                <w:szCs w:val="12"/>
                <w:lang w:bidi="ar-EG"/>
              </w:rPr>
              <w:t>-</w:t>
            </w:r>
            <w:r>
              <w:rPr>
                <w:rFonts w:ascii="Simplified Arabic" w:cs="Simplified Arabic" w:eastAsia="Aptos" w:hAnsi="Simplified Arabic"/>
                <w:b/>
                <w:bCs/>
                <w:color w:val="000000"/>
                <w:sz w:val="12"/>
                <w:szCs w:val="12"/>
                <w:rtl/>
                <w:lang w:bidi="ar-EG"/>
              </w:rPr>
              <w:t>22</w:t>
            </w:r>
          </w:p>
        </w:tc>
      </w:tr>
      <w:tr>
        <w:tblPrEx/>
        <w:trPr>
          <w:trHeight w:val="89" w:hRule="atLeast"/>
        </w:trPr>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2"/>
                <w:szCs w:val="12"/>
              </w:rPr>
            </w:pPr>
            <w:r>
              <w:rPr>
                <w:rFonts w:ascii="Simplified Arabic" w:cs="Simplified Arabic" w:eastAsia="Times New Roman" w:hAnsi="Simplified Arabic"/>
                <w:b/>
                <w:bCs/>
                <w:kern w:val="0"/>
                <w:sz w:val="12"/>
                <w:szCs w:val="12"/>
              </w:rPr>
              <w:t>1</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2"/>
                <w:szCs w:val="12"/>
              </w:rPr>
            </w:pPr>
            <w:r>
              <w:rPr>
                <w:rFonts w:ascii="Simplified Arabic" w:cs="Simplified Arabic" w:eastAsia="Times New Roman" w:hAnsi="Simplified Arabic"/>
                <w:b/>
                <w:bCs/>
                <w:kern w:val="0"/>
                <w:sz w:val="12"/>
                <w:szCs w:val="12"/>
              </w:rPr>
              <w:t>2</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2"/>
                <w:szCs w:val="12"/>
              </w:rPr>
            </w:pPr>
            <w:r>
              <w:rPr>
                <w:rFonts w:ascii="Simplified Arabic" w:cs="Simplified Arabic" w:eastAsia="Times New Roman" w:hAnsi="Simplified Arabic"/>
                <w:b/>
                <w:bCs/>
                <w:kern w:val="0"/>
                <w:sz w:val="12"/>
                <w:szCs w:val="12"/>
              </w:rPr>
              <w:t>6</w:t>
            </w:r>
          </w:p>
        </w:tc>
        <w:tc>
          <w:tcPr>
            <w:tcW w:w="653"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2"/>
                <w:szCs w:val="12"/>
              </w:rPr>
            </w:pPr>
            <w:r>
              <w:rPr>
                <w:rFonts w:ascii="Simplified Arabic" w:cs="Simplified Arabic" w:eastAsia="Times New Roman" w:hAnsi="Simplified Arabic"/>
                <w:b/>
                <w:bCs/>
                <w:kern w:val="0"/>
                <w:sz w:val="12"/>
                <w:szCs w:val="12"/>
              </w:rPr>
              <w:t>44</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2"/>
                <w:szCs w:val="12"/>
              </w:rPr>
            </w:pPr>
            <w:r>
              <w:rPr>
                <w:rFonts w:ascii="Simplified Arabic" w:cs="Simplified Arabic" w:eastAsia="Times New Roman" w:hAnsi="Simplified Arabic"/>
                <w:b/>
                <w:bCs/>
                <w:kern w:val="0"/>
                <w:sz w:val="12"/>
                <w:szCs w:val="12"/>
              </w:rPr>
              <w:t>47</w:t>
            </w:r>
          </w:p>
        </w:tc>
        <w:tc>
          <w:tcPr>
            <w:tcW w:w="5051"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adjustRightInd w:val="false"/>
              <w:spacing w:before="26" w:after="0" w:lineRule="auto" w:line="240"/>
              <w:ind w:left="141" w:right="279"/>
              <w:jc w:val="both"/>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rtl/>
                <w:lang w:bidi="ar-JO"/>
              </w:rPr>
              <w:t>تشرك هيئة التأمينات مؤسسات الدولة المعنية لتعزيز علاقتها ولتعميق العلاقات مع المتعاملين معها</w:t>
            </w:r>
          </w:p>
        </w:tc>
        <w:tc>
          <w:tcPr>
            <w:tcW w:w="708"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bidi w:val="false"/>
              <w:adjustRightInd w:val="false"/>
              <w:spacing w:before="26" w:after="0" w:lineRule="auto" w:line="240"/>
              <w:jc w:val="center"/>
              <w:rPr>
                <w:rFonts w:ascii="Simplified Arabic" w:cs="Simplified Arabic" w:eastAsia="Aptos" w:hAnsi="Simplified Arabic"/>
                <w:b/>
                <w:bCs/>
                <w:color w:val="000000"/>
                <w:sz w:val="12"/>
                <w:szCs w:val="12"/>
                <w:rtl/>
                <w:lang w:bidi="ar-EG"/>
              </w:rPr>
            </w:pPr>
            <w:r>
              <w:rPr>
                <w:rFonts w:ascii="Simplified Arabic" w:cs="Simplified Arabic" w:eastAsia="Aptos" w:hAnsi="Simplified Arabic"/>
                <w:b/>
                <w:bCs/>
                <w:color w:val="000000"/>
                <w:sz w:val="12"/>
                <w:szCs w:val="12"/>
                <w:lang w:bidi="ar-EG"/>
              </w:rPr>
              <w:t>-</w:t>
            </w:r>
            <w:r>
              <w:rPr>
                <w:rFonts w:ascii="Simplified Arabic" w:cs="Simplified Arabic" w:eastAsia="Aptos" w:hAnsi="Simplified Arabic"/>
                <w:b/>
                <w:bCs/>
                <w:color w:val="000000"/>
                <w:sz w:val="12"/>
                <w:szCs w:val="12"/>
                <w:rtl/>
                <w:lang w:bidi="ar-EG"/>
              </w:rPr>
              <w:t>23</w:t>
            </w:r>
          </w:p>
        </w:tc>
      </w:tr>
      <w:tr>
        <w:tblPrEx/>
        <w:trPr>
          <w:trHeight w:val="89" w:hRule="atLeast"/>
        </w:trPr>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2"/>
                <w:szCs w:val="12"/>
              </w:rPr>
            </w:pPr>
            <w:r>
              <w:rPr>
                <w:rFonts w:ascii="Simplified Arabic" w:cs="Simplified Arabic" w:eastAsia="Times New Roman" w:hAnsi="Simplified Arabic"/>
                <w:b/>
                <w:bCs/>
                <w:kern w:val="0"/>
                <w:sz w:val="12"/>
                <w:szCs w:val="12"/>
              </w:rPr>
              <w:t>1</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2"/>
                <w:szCs w:val="12"/>
              </w:rPr>
            </w:pPr>
            <w:r>
              <w:rPr>
                <w:rFonts w:ascii="Simplified Arabic" w:cs="Simplified Arabic" w:eastAsia="Times New Roman" w:hAnsi="Simplified Arabic"/>
                <w:b/>
                <w:bCs/>
                <w:kern w:val="0"/>
                <w:sz w:val="12"/>
                <w:szCs w:val="12"/>
              </w:rPr>
              <w:t>3</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2"/>
                <w:szCs w:val="12"/>
              </w:rPr>
            </w:pPr>
            <w:r>
              <w:rPr>
                <w:rFonts w:ascii="Simplified Arabic" w:cs="Simplified Arabic" w:eastAsia="Times New Roman" w:hAnsi="Simplified Arabic"/>
                <w:b/>
                <w:bCs/>
                <w:kern w:val="0"/>
                <w:sz w:val="12"/>
                <w:szCs w:val="12"/>
              </w:rPr>
              <w:t>2</w:t>
            </w:r>
          </w:p>
        </w:tc>
        <w:tc>
          <w:tcPr>
            <w:tcW w:w="653"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2"/>
                <w:szCs w:val="12"/>
              </w:rPr>
            </w:pPr>
            <w:r>
              <w:rPr>
                <w:rFonts w:ascii="Simplified Arabic" w:cs="Simplified Arabic" w:eastAsia="Times New Roman" w:hAnsi="Simplified Arabic"/>
                <w:b/>
                <w:bCs/>
                <w:kern w:val="0"/>
                <w:sz w:val="12"/>
                <w:szCs w:val="12"/>
              </w:rPr>
              <w:t>38</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2"/>
                <w:szCs w:val="12"/>
              </w:rPr>
            </w:pPr>
            <w:r>
              <w:rPr>
                <w:rFonts w:ascii="Simplified Arabic" w:cs="Simplified Arabic" w:eastAsia="Times New Roman" w:hAnsi="Simplified Arabic"/>
                <w:b/>
                <w:bCs/>
                <w:kern w:val="0"/>
                <w:sz w:val="12"/>
                <w:szCs w:val="12"/>
              </w:rPr>
              <w:t>56</w:t>
            </w:r>
          </w:p>
        </w:tc>
        <w:tc>
          <w:tcPr>
            <w:tcW w:w="5051"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adjustRightInd w:val="false"/>
              <w:spacing w:before="26" w:after="0" w:lineRule="auto" w:line="240"/>
              <w:ind w:left="141" w:right="279"/>
              <w:jc w:val="both"/>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rtl/>
                <w:lang w:bidi="ar-JO"/>
              </w:rPr>
              <w:t>تشرك هيئة التأمينات النقابات الخاصة بأصحاب المعاشات لتعزيز علاقتها معه كنوع من تحقيق المسؤولية الاجتماعية وتعميق العلاقات</w:t>
            </w:r>
          </w:p>
        </w:tc>
        <w:tc>
          <w:tcPr>
            <w:tcW w:w="708"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bidi w:val="false"/>
              <w:adjustRightInd w:val="false"/>
              <w:spacing w:before="26" w:after="0" w:lineRule="auto" w:line="240"/>
              <w:jc w:val="center"/>
              <w:rPr>
                <w:rFonts w:ascii="Simplified Arabic" w:cs="Simplified Arabic" w:eastAsia="Aptos" w:hAnsi="Simplified Arabic"/>
                <w:b/>
                <w:bCs/>
                <w:color w:val="000000"/>
                <w:sz w:val="12"/>
                <w:szCs w:val="12"/>
                <w:rtl/>
                <w:lang w:bidi="ar-EG"/>
              </w:rPr>
            </w:pPr>
            <w:r>
              <w:rPr>
                <w:rFonts w:ascii="Simplified Arabic" w:cs="Simplified Arabic" w:eastAsia="Aptos" w:hAnsi="Simplified Arabic"/>
                <w:b/>
                <w:bCs/>
                <w:color w:val="000000"/>
                <w:sz w:val="12"/>
                <w:szCs w:val="12"/>
                <w:lang w:bidi="ar-EG"/>
              </w:rPr>
              <w:t>-</w:t>
            </w:r>
            <w:r>
              <w:rPr>
                <w:rFonts w:ascii="Simplified Arabic" w:cs="Simplified Arabic" w:eastAsia="Aptos" w:hAnsi="Simplified Arabic"/>
                <w:b/>
                <w:bCs/>
                <w:color w:val="000000"/>
                <w:sz w:val="12"/>
                <w:szCs w:val="12"/>
                <w:rtl/>
                <w:lang w:bidi="ar-EG"/>
              </w:rPr>
              <w:t>24</w:t>
            </w:r>
          </w:p>
        </w:tc>
      </w:tr>
      <w:tr>
        <w:tblPrEx/>
        <w:trPr>
          <w:trHeight w:val="77" w:hRule="atLeast"/>
        </w:trPr>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2"/>
                <w:szCs w:val="12"/>
                <w:rtl/>
              </w:rPr>
            </w:pPr>
            <w:r>
              <w:rPr>
                <w:rFonts w:ascii="Simplified Arabic" w:cs="Simplified Arabic" w:eastAsia="Times New Roman" w:hAnsi="Simplified Arabic"/>
                <w:b/>
                <w:bCs/>
                <w:kern w:val="0"/>
                <w:sz w:val="12"/>
                <w:szCs w:val="12"/>
              </w:rPr>
              <w:t>2</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2"/>
                <w:szCs w:val="12"/>
              </w:rPr>
            </w:pPr>
            <w:r>
              <w:rPr>
                <w:rFonts w:ascii="Simplified Arabic" w:cs="Simplified Arabic" w:eastAsia="Times New Roman" w:hAnsi="Simplified Arabic"/>
                <w:b/>
                <w:bCs/>
                <w:kern w:val="0"/>
                <w:sz w:val="12"/>
                <w:szCs w:val="12"/>
              </w:rPr>
              <w:t>4</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2"/>
                <w:szCs w:val="12"/>
              </w:rPr>
            </w:pPr>
            <w:r>
              <w:rPr>
                <w:rFonts w:ascii="Simplified Arabic" w:cs="Simplified Arabic" w:eastAsia="Times New Roman" w:hAnsi="Simplified Arabic"/>
                <w:b/>
                <w:bCs/>
                <w:kern w:val="0"/>
                <w:sz w:val="12"/>
                <w:szCs w:val="12"/>
              </w:rPr>
              <w:t>3</w:t>
            </w:r>
          </w:p>
        </w:tc>
        <w:tc>
          <w:tcPr>
            <w:tcW w:w="653"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2"/>
                <w:szCs w:val="12"/>
              </w:rPr>
            </w:pPr>
            <w:r>
              <w:rPr>
                <w:rFonts w:ascii="Simplified Arabic" w:cs="Simplified Arabic" w:eastAsia="Times New Roman" w:hAnsi="Simplified Arabic"/>
                <w:b/>
                <w:bCs/>
                <w:kern w:val="0"/>
                <w:sz w:val="12"/>
                <w:szCs w:val="12"/>
              </w:rPr>
              <w:t>26</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2"/>
                <w:szCs w:val="12"/>
              </w:rPr>
            </w:pPr>
            <w:r>
              <w:rPr>
                <w:rFonts w:ascii="Simplified Arabic" w:cs="Simplified Arabic" w:eastAsia="Times New Roman" w:hAnsi="Simplified Arabic"/>
                <w:b/>
                <w:bCs/>
                <w:kern w:val="0"/>
                <w:sz w:val="12"/>
                <w:szCs w:val="12"/>
              </w:rPr>
              <w:t>65</w:t>
            </w:r>
          </w:p>
        </w:tc>
        <w:tc>
          <w:tcPr>
            <w:tcW w:w="5051"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adjustRightInd w:val="false"/>
              <w:spacing w:after="0" w:lineRule="auto" w:line="240"/>
              <w:ind w:left="141" w:right="279"/>
              <w:jc w:val="both"/>
              <w:rPr>
                <w:rFonts w:ascii="Simplified Arabic" w:cs="Simplified Arabic" w:eastAsia="Aptos" w:hAnsi="Simplified Arabic"/>
                <w:b/>
                <w:bCs/>
                <w:color w:val="000000"/>
                <w:sz w:val="12"/>
                <w:szCs w:val="12"/>
              </w:rPr>
            </w:pPr>
            <w:r>
              <w:rPr>
                <w:rFonts w:ascii="Simplified Arabic" w:cs="Simplified Arabic" w:eastAsia="Aptos" w:hAnsi="Simplified Arabic"/>
                <w:b/>
                <w:bCs/>
                <w:color w:val="000000"/>
                <w:sz w:val="12"/>
                <w:szCs w:val="12"/>
                <w:rtl/>
                <w:lang w:bidi="ar-JO"/>
              </w:rPr>
              <w:t>تشرك هيئة التأمينات أساتذة الجامعات من أصحاب المعاشات للاستفادة من خبرتهم لتعميق التعاون والعلاقات</w:t>
            </w:r>
          </w:p>
        </w:tc>
        <w:tc>
          <w:tcPr>
            <w:tcW w:w="708"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bidi w:val="false"/>
              <w:adjustRightInd w:val="false"/>
              <w:spacing w:after="0" w:lineRule="exact" w:line="344"/>
              <w:jc w:val="center"/>
              <w:rPr>
                <w:rFonts w:ascii="Simplified Arabic" w:cs="Simplified Arabic" w:eastAsia="Aptos" w:hAnsi="Simplified Arabic"/>
                <w:b/>
                <w:bCs/>
                <w:color w:val="000000"/>
                <w:sz w:val="12"/>
                <w:szCs w:val="12"/>
                <w:rtl/>
                <w:lang w:bidi="ar-EG"/>
              </w:rPr>
            </w:pPr>
            <w:r>
              <w:rPr>
                <w:rFonts w:ascii="Simplified Arabic" w:cs="Simplified Arabic" w:eastAsia="Aptos" w:hAnsi="Simplified Arabic"/>
                <w:b/>
                <w:bCs/>
                <w:color w:val="000000"/>
                <w:sz w:val="12"/>
                <w:szCs w:val="12"/>
                <w:rtl/>
                <w:lang w:bidi="ar-EG"/>
              </w:rPr>
              <w:t>25-</w:t>
            </w:r>
          </w:p>
        </w:tc>
      </w:tr>
      <w:tr>
        <w:tblPrEx/>
        <w:trPr>
          <w:trHeight w:val="77" w:hRule="atLeast"/>
        </w:trPr>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2"/>
                <w:szCs w:val="12"/>
              </w:rPr>
            </w:pPr>
            <w:r>
              <w:rPr>
                <w:rFonts w:ascii="Simplified Arabic" w:cs="Simplified Arabic" w:eastAsia="Times New Roman" w:hAnsi="Simplified Arabic"/>
                <w:b/>
                <w:bCs/>
                <w:kern w:val="0"/>
                <w:sz w:val="12"/>
                <w:szCs w:val="12"/>
              </w:rPr>
              <w:t>2</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2"/>
                <w:szCs w:val="12"/>
              </w:rPr>
            </w:pPr>
            <w:r>
              <w:rPr>
                <w:rFonts w:ascii="Simplified Arabic" w:cs="Simplified Arabic" w:eastAsia="Times New Roman" w:hAnsi="Simplified Arabic"/>
                <w:b/>
                <w:bCs/>
                <w:kern w:val="0"/>
                <w:sz w:val="12"/>
                <w:szCs w:val="12"/>
              </w:rPr>
              <w:t>1</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2"/>
                <w:szCs w:val="12"/>
              </w:rPr>
            </w:pPr>
            <w:r>
              <w:rPr>
                <w:rFonts w:ascii="Simplified Arabic" w:cs="Simplified Arabic" w:eastAsia="Times New Roman" w:hAnsi="Simplified Arabic"/>
                <w:b/>
                <w:bCs/>
                <w:kern w:val="0"/>
                <w:sz w:val="12"/>
                <w:szCs w:val="12"/>
              </w:rPr>
              <w:t>2</w:t>
            </w:r>
          </w:p>
        </w:tc>
        <w:tc>
          <w:tcPr>
            <w:tcW w:w="653"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2"/>
                <w:szCs w:val="12"/>
              </w:rPr>
            </w:pPr>
            <w:r>
              <w:rPr>
                <w:rFonts w:ascii="Simplified Arabic" w:cs="Simplified Arabic" w:eastAsia="Times New Roman" w:hAnsi="Simplified Arabic"/>
                <w:b/>
                <w:bCs/>
                <w:kern w:val="0"/>
                <w:sz w:val="12"/>
                <w:szCs w:val="12"/>
              </w:rPr>
              <w:t>45</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2"/>
                <w:szCs w:val="12"/>
              </w:rPr>
            </w:pPr>
            <w:r>
              <w:rPr>
                <w:rFonts w:ascii="Simplified Arabic" w:cs="Simplified Arabic" w:eastAsia="Times New Roman" w:hAnsi="Simplified Arabic"/>
                <w:b/>
                <w:bCs/>
                <w:kern w:val="0"/>
                <w:sz w:val="12"/>
                <w:szCs w:val="12"/>
              </w:rPr>
              <w:t>50</w:t>
            </w:r>
          </w:p>
        </w:tc>
        <w:tc>
          <w:tcPr>
            <w:tcW w:w="5051"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adjustRightInd w:val="false"/>
              <w:spacing w:after="0" w:lineRule="auto" w:line="240"/>
              <w:ind w:left="141" w:right="279"/>
              <w:jc w:val="both"/>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rtl/>
                <w:lang w:bidi="ar-JO"/>
              </w:rPr>
              <w:t>تهتم هيئة التأمينات باتباع إستراتيجيات التفاوض من اجل تعميق العلاقات القائمة مع أصحاب المعاشات والمستفيدين</w:t>
            </w:r>
          </w:p>
        </w:tc>
        <w:tc>
          <w:tcPr>
            <w:tcW w:w="708"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bidi w:val="false"/>
              <w:adjustRightInd w:val="false"/>
              <w:spacing w:after="0" w:lineRule="exact" w:line="344"/>
              <w:jc w:val="center"/>
              <w:rPr>
                <w:rFonts w:ascii="Simplified Arabic" w:cs="Simplified Arabic" w:eastAsia="Aptos" w:hAnsi="Simplified Arabic"/>
                <w:b/>
                <w:bCs/>
                <w:color w:val="000000"/>
                <w:sz w:val="12"/>
                <w:szCs w:val="12"/>
                <w:rtl/>
                <w:lang w:bidi="ar-EG"/>
              </w:rPr>
            </w:pPr>
            <w:r>
              <w:rPr>
                <w:rFonts w:ascii="Simplified Arabic" w:cs="Simplified Arabic" w:eastAsia="Aptos" w:hAnsi="Simplified Arabic"/>
                <w:b/>
                <w:bCs/>
                <w:color w:val="000000"/>
                <w:sz w:val="12"/>
                <w:szCs w:val="12"/>
                <w:lang w:bidi="ar-EG"/>
              </w:rPr>
              <w:t>-</w:t>
            </w:r>
            <w:r>
              <w:rPr>
                <w:rFonts w:ascii="Simplified Arabic" w:cs="Simplified Arabic" w:eastAsia="Aptos" w:hAnsi="Simplified Arabic"/>
                <w:b/>
                <w:bCs/>
                <w:color w:val="000000"/>
                <w:sz w:val="12"/>
                <w:szCs w:val="12"/>
                <w:rtl/>
                <w:lang w:bidi="ar-EG"/>
              </w:rPr>
              <w:t>26</w:t>
            </w:r>
          </w:p>
        </w:tc>
      </w:tr>
      <w:tr>
        <w:tblPrEx/>
        <w:trPr>
          <w:trHeight w:val="156" w:hRule="atLeast"/>
        </w:trPr>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2"/>
                <w:szCs w:val="12"/>
              </w:rPr>
            </w:pPr>
            <w:r>
              <w:rPr>
                <w:rFonts w:ascii="Simplified Arabic" w:cs="Simplified Arabic" w:eastAsia="Times New Roman" w:hAnsi="Simplified Arabic"/>
                <w:b/>
                <w:bCs/>
                <w:kern w:val="0"/>
                <w:sz w:val="12"/>
                <w:szCs w:val="12"/>
              </w:rPr>
              <w:t>0</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2"/>
                <w:szCs w:val="12"/>
              </w:rPr>
            </w:pPr>
            <w:r>
              <w:rPr>
                <w:rFonts w:ascii="Simplified Arabic" w:cs="Simplified Arabic" w:eastAsia="Times New Roman" w:hAnsi="Simplified Arabic"/>
                <w:b/>
                <w:bCs/>
                <w:kern w:val="0"/>
                <w:sz w:val="12"/>
                <w:szCs w:val="12"/>
              </w:rPr>
              <w:t>2</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2"/>
                <w:szCs w:val="12"/>
              </w:rPr>
            </w:pPr>
            <w:r>
              <w:rPr>
                <w:rFonts w:ascii="Simplified Arabic" w:cs="Simplified Arabic" w:eastAsia="Times New Roman" w:hAnsi="Simplified Arabic"/>
                <w:b/>
                <w:bCs/>
                <w:kern w:val="0"/>
                <w:sz w:val="12"/>
                <w:szCs w:val="12"/>
              </w:rPr>
              <w:t>8</w:t>
            </w:r>
          </w:p>
        </w:tc>
        <w:tc>
          <w:tcPr>
            <w:tcW w:w="653"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2"/>
                <w:szCs w:val="12"/>
              </w:rPr>
            </w:pPr>
            <w:r>
              <w:rPr>
                <w:rFonts w:ascii="Simplified Arabic" w:cs="Simplified Arabic" w:eastAsia="Times New Roman" w:hAnsi="Simplified Arabic"/>
                <w:b/>
                <w:bCs/>
                <w:kern w:val="0"/>
                <w:sz w:val="12"/>
                <w:szCs w:val="12"/>
              </w:rPr>
              <w:t>20</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2"/>
                <w:szCs w:val="12"/>
              </w:rPr>
            </w:pPr>
            <w:r>
              <w:rPr>
                <w:rFonts w:ascii="Simplified Arabic" w:cs="Simplified Arabic" w:eastAsia="Times New Roman" w:hAnsi="Simplified Arabic"/>
                <w:b/>
                <w:bCs/>
                <w:kern w:val="0"/>
                <w:sz w:val="12"/>
                <w:szCs w:val="12"/>
              </w:rPr>
              <w:t>70</w:t>
            </w:r>
          </w:p>
        </w:tc>
        <w:tc>
          <w:tcPr>
            <w:tcW w:w="5051"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adjustRightInd w:val="false"/>
              <w:spacing w:after="0" w:lineRule="auto" w:line="240"/>
              <w:ind w:left="141" w:right="279"/>
              <w:jc w:val="both"/>
              <w:rPr>
                <w:rFonts w:ascii="Simplified Arabic" w:cs="Simplified Arabic" w:eastAsia="Aptos" w:hAnsi="Simplified Arabic"/>
                <w:b/>
                <w:bCs/>
                <w:color w:val="000000"/>
                <w:sz w:val="12"/>
                <w:szCs w:val="12"/>
                <w:lang w:bidi="ar-EG"/>
              </w:rPr>
            </w:pPr>
            <w:r>
              <w:rPr>
                <w:rFonts w:ascii="Simplified Arabic" w:cs="Simplified Arabic" w:eastAsia="Aptos" w:hAnsi="Simplified Arabic"/>
                <w:b/>
                <w:bCs/>
                <w:color w:val="000000"/>
                <w:sz w:val="12"/>
                <w:szCs w:val="12"/>
                <w:rtl/>
              </w:rPr>
              <w:t>المصداقية في عرض كل طرف تفاوضي لطموحاته وسقف قدراته الفعلية يؤدي لنوع من البحث عن سبل تعاون جديده</w:t>
            </w:r>
          </w:p>
        </w:tc>
        <w:tc>
          <w:tcPr>
            <w:tcW w:w="708"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bidi w:val="false"/>
              <w:adjustRightInd w:val="false"/>
              <w:spacing w:before="179" w:after="0" w:lineRule="auto" w:line="240"/>
              <w:jc w:val="center"/>
              <w:rPr>
                <w:rFonts w:ascii="Simplified Arabic" w:cs="Simplified Arabic" w:eastAsia="Aptos" w:hAnsi="Simplified Arabic"/>
                <w:b/>
                <w:bCs/>
                <w:color w:val="000000"/>
                <w:sz w:val="12"/>
                <w:szCs w:val="12"/>
                <w:rtl/>
                <w:lang w:bidi="ar-EG"/>
              </w:rPr>
            </w:pPr>
            <w:r>
              <w:rPr>
                <w:rFonts w:ascii="Simplified Arabic" w:cs="Simplified Arabic" w:eastAsia="Aptos" w:hAnsi="Simplified Arabic"/>
                <w:b/>
                <w:bCs/>
                <w:color w:val="000000"/>
                <w:sz w:val="12"/>
                <w:szCs w:val="12"/>
                <w:lang w:bidi="ar-EG"/>
              </w:rPr>
              <w:t>-</w:t>
            </w:r>
            <w:r>
              <w:rPr>
                <w:rFonts w:ascii="Simplified Arabic" w:cs="Simplified Arabic" w:eastAsia="Aptos" w:hAnsi="Simplified Arabic"/>
                <w:b/>
                <w:bCs/>
                <w:color w:val="000000"/>
                <w:sz w:val="12"/>
                <w:szCs w:val="12"/>
                <w:rtl/>
                <w:lang w:bidi="ar-EG"/>
              </w:rPr>
              <w:t>27</w:t>
            </w:r>
          </w:p>
        </w:tc>
      </w:tr>
      <w:tr>
        <w:tblPrEx/>
        <w:trPr>
          <w:trHeight w:val="156" w:hRule="atLeast"/>
        </w:trPr>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2"/>
                <w:szCs w:val="12"/>
              </w:rPr>
            </w:pPr>
            <w:r>
              <w:rPr>
                <w:rFonts w:ascii="Simplified Arabic" w:cs="Simplified Arabic" w:eastAsia="Times New Roman" w:hAnsi="Simplified Arabic"/>
                <w:b/>
                <w:bCs/>
                <w:kern w:val="0"/>
                <w:sz w:val="12"/>
                <w:szCs w:val="12"/>
              </w:rPr>
              <w:t>0</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2"/>
                <w:szCs w:val="12"/>
              </w:rPr>
            </w:pPr>
            <w:r>
              <w:rPr>
                <w:rFonts w:ascii="Simplified Arabic" w:cs="Simplified Arabic" w:eastAsia="Times New Roman" w:hAnsi="Simplified Arabic"/>
                <w:b/>
                <w:bCs/>
                <w:kern w:val="0"/>
                <w:sz w:val="12"/>
                <w:szCs w:val="12"/>
              </w:rPr>
              <w:t>2</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2"/>
                <w:szCs w:val="12"/>
              </w:rPr>
            </w:pPr>
            <w:r>
              <w:rPr>
                <w:rFonts w:ascii="Simplified Arabic" w:cs="Simplified Arabic" w:eastAsia="Times New Roman" w:hAnsi="Simplified Arabic"/>
                <w:b/>
                <w:bCs/>
                <w:kern w:val="0"/>
                <w:sz w:val="12"/>
                <w:szCs w:val="12"/>
              </w:rPr>
              <w:t>15</w:t>
            </w:r>
          </w:p>
        </w:tc>
        <w:tc>
          <w:tcPr>
            <w:tcW w:w="653"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2"/>
                <w:szCs w:val="12"/>
              </w:rPr>
            </w:pPr>
            <w:r>
              <w:rPr>
                <w:rFonts w:ascii="Simplified Arabic" w:cs="Simplified Arabic" w:eastAsia="Times New Roman" w:hAnsi="Simplified Arabic"/>
                <w:b/>
                <w:bCs/>
                <w:kern w:val="0"/>
                <w:sz w:val="12"/>
                <w:szCs w:val="12"/>
              </w:rPr>
              <w:t>43</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2"/>
                <w:szCs w:val="12"/>
              </w:rPr>
            </w:pPr>
            <w:r>
              <w:rPr>
                <w:rFonts w:ascii="Simplified Arabic" w:cs="Simplified Arabic" w:eastAsia="Times New Roman" w:hAnsi="Simplified Arabic"/>
                <w:b/>
                <w:bCs/>
                <w:kern w:val="0"/>
                <w:sz w:val="12"/>
                <w:szCs w:val="12"/>
              </w:rPr>
              <w:t>40</w:t>
            </w:r>
          </w:p>
        </w:tc>
        <w:tc>
          <w:tcPr>
            <w:tcW w:w="5051"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adjustRightInd w:val="false"/>
              <w:spacing w:after="0" w:lineRule="auto" w:line="240"/>
              <w:ind w:left="141" w:right="279"/>
              <w:jc w:val="both"/>
              <w:rPr>
                <w:rFonts w:ascii="Simplified Arabic" w:cs="Simplified Arabic" w:eastAsia="Aptos" w:hAnsi="Simplified Arabic"/>
                <w:b/>
                <w:bCs/>
                <w:color w:val="000000"/>
                <w:sz w:val="12"/>
                <w:szCs w:val="12"/>
              </w:rPr>
            </w:pPr>
            <w:r>
              <w:rPr>
                <w:rFonts w:ascii="Simplified Arabic" w:cs="Simplified Arabic" w:eastAsia="Aptos" w:hAnsi="Simplified Arabic"/>
                <w:b/>
                <w:bCs/>
                <w:color w:val="000000"/>
                <w:sz w:val="12"/>
                <w:szCs w:val="12"/>
                <w:rtl/>
                <w:lang w:bidi="ar-JO"/>
              </w:rPr>
              <w:t>ممارسة هيئة التأمينات لاستراتيجيات التفاوض تعمق العلاقات مع اصحاب المعاشات والمستفيدين</w:t>
            </w:r>
            <w:r>
              <w:rPr>
                <w:rFonts w:ascii="Simplified Arabic" w:cs="Simplified Arabic" w:eastAsia="Aptos" w:hAnsi="Simplified Arabic"/>
                <w:b/>
                <w:bCs/>
                <w:color w:val="000000"/>
                <w:sz w:val="12"/>
                <w:szCs w:val="12"/>
                <w:rtl/>
              </w:rPr>
              <w:t xml:space="preserve"> والمؤمن عليهم</w:t>
            </w:r>
          </w:p>
        </w:tc>
        <w:tc>
          <w:tcPr>
            <w:tcW w:w="708"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bidi w:val="false"/>
              <w:adjustRightInd w:val="false"/>
              <w:spacing w:before="179" w:after="0" w:lineRule="auto" w:line="240"/>
              <w:jc w:val="center"/>
              <w:rPr>
                <w:rFonts w:ascii="Simplified Arabic" w:cs="Simplified Arabic" w:eastAsia="Aptos" w:hAnsi="Simplified Arabic"/>
                <w:b/>
                <w:bCs/>
                <w:color w:val="000000"/>
                <w:sz w:val="12"/>
                <w:szCs w:val="12"/>
                <w:rtl/>
                <w:lang w:bidi="ar-EG"/>
              </w:rPr>
            </w:pPr>
            <w:r>
              <w:rPr>
                <w:rFonts w:ascii="Simplified Arabic" w:cs="Simplified Arabic" w:eastAsia="Aptos" w:hAnsi="Simplified Arabic"/>
                <w:b/>
                <w:bCs/>
                <w:color w:val="000000"/>
                <w:sz w:val="12"/>
                <w:szCs w:val="12"/>
                <w:rtl/>
                <w:lang w:bidi="ar-EG"/>
              </w:rPr>
              <w:t>28-</w:t>
            </w:r>
          </w:p>
        </w:tc>
      </w:tr>
    </w:tbl>
    <w:p/>
    <w:tbl>
      <w:tblPr>
        <w:tblpPr w:leftFromText="180" w:rightFromText="180" w:topFromText="0" w:bottomFromText="160" w:vertAnchor="text" w:horzAnchor="margin" w:tblpXSpec="center" w:tblpY="413"/>
        <w:bidiVisual/>
        <w:tblW w:w="8498" w:type="dxa"/>
        <w:tblLook w:val="04A0" w:firstRow="1" w:lastRow="0" w:firstColumn="1" w:lastColumn="0" w:noHBand="0" w:noVBand="1"/>
      </w:tblPr>
      <w:tblGrid>
        <w:gridCol w:w="696"/>
        <w:gridCol w:w="1036"/>
        <w:gridCol w:w="1012"/>
        <w:gridCol w:w="1012"/>
        <w:gridCol w:w="767"/>
        <w:gridCol w:w="1333"/>
        <w:gridCol w:w="939"/>
        <w:gridCol w:w="849"/>
        <w:gridCol w:w="854"/>
      </w:tblGrid>
      <w:tr>
        <w:trPr>
          <w:trHeight w:val="319" w:hRule="atLeast"/>
        </w:trPr>
        <w:tc>
          <w:tcPr>
            <w:tcW w:w="696"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Times New Roman" w:hAnsi="Simplified Arabic"/>
                <w:color w:val="000000"/>
                <w:kern w:val="0"/>
                <w:sz w:val="12"/>
                <w:szCs w:val="12"/>
                <w14:ligatures xmlns:w14="http://schemas.microsoft.com/office/word/2010/wordml" w14:val="none"/>
              </w:rPr>
            </w:pPr>
            <w:r>
              <w:rPr>
                <w:rFonts w:ascii="Simplified Arabic" w:cs="Simplified Arabic" w:eastAsia="Times New Roman" w:hAnsi="Simplified Arabic"/>
                <w:color w:val="000000"/>
                <w:kern w:val="0"/>
                <w:sz w:val="12"/>
                <w:szCs w:val="12"/>
                <w:rtl/>
                <w14:ligatures xmlns:w14="http://schemas.microsoft.com/office/word/2010/wordml" w14:val="none"/>
              </w:rPr>
              <w:t>السؤال</w:t>
            </w:r>
          </w:p>
        </w:tc>
        <w:tc>
          <w:tcPr>
            <w:tcW w:w="1036"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Times New Roman" w:hAnsi="Simplified Arabic"/>
                <w:color w:val="000000"/>
                <w:kern w:val="0"/>
                <w:sz w:val="12"/>
                <w:szCs w:val="12"/>
                <w14:ligatures xmlns:w14="http://schemas.microsoft.com/office/word/2010/wordml" w14:val="none"/>
              </w:rPr>
            </w:pPr>
            <w:r>
              <w:rPr>
                <w:rFonts w:ascii="Simplified Arabic" w:cs="Simplified Arabic" w:eastAsia="Times New Roman" w:hAnsi="Simplified Arabic"/>
                <w:color w:val="000000"/>
                <w:kern w:val="0"/>
                <w:sz w:val="12"/>
                <w:szCs w:val="12"/>
                <w:rtl/>
                <w14:ligatures xmlns:w14="http://schemas.microsoft.com/office/word/2010/wordml" w14:val="none"/>
              </w:rPr>
              <w:t>حجم العينة</w:t>
            </w:r>
          </w:p>
        </w:tc>
        <w:tc>
          <w:tcPr>
            <w:tcW w:w="1012"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Times New Roman" w:hAnsi="Simplified Arabic"/>
                <w:color w:val="000000"/>
                <w:kern w:val="0"/>
                <w:sz w:val="12"/>
                <w:szCs w:val="12"/>
                <w:rtl/>
                <w14:ligatures xmlns:w14="http://schemas.microsoft.com/office/word/2010/wordml" w14:val="none"/>
              </w:rPr>
            </w:pPr>
            <w:r>
              <w:rPr>
                <w:rFonts w:ascii="Simplified Arabic" w:cs="Simplified Arabic" w:eastAsia="Times New Roman" w:hAnsi="Simplified Arabic"/>
                <w:color w:val="000000"/>
                <w:kern w:val="0"/>
                <w:sz w:val="12"/>
                <w:szCs w:val="12"/>
                <w:rtl/>
                <w14:ligatures xmlns:w14="http://schemas.microsoft.com/office/word/2010/wordml" w14:val="none"/>
              </w:rPr>
              <w:t>المتوسط الحسابي</w:t>
            </w:r>
          </w:p>
        </w:tc>
        <w:tc>
          <w:tcPr>
            <w:tcW w:w="1012"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Times New Roman" w:hAnsi="Simplified Arabic"/>
                <w:color w:val="000000"/>
                <w:kern w:val="0"/>
                <w:sz w:val="12"/>
                <w:szCs w:val="12"/>
                <w:rtl/>
                <w14:ligatures xmlns:w14="http://schemas.microsoft.com/office/word/2010/wordml" w14:val="none"/>
              </w:rPr>
            </w:pPr>
            <w:r>
              <w:rPr>
                <w:rFonts w:ascii="Simplified Arabic" w:cs="Simplified Arabic" w:eastAsia="Times New Roman" w:hAnsi="Simplified Arabic"/>
                <w:color w:val="000000"/>
                <w:kern w:val="0"/>
                <w:sz w:val="12"/>
                <w:szCs w:val="12"/>
                <w:rtl/>
                <w14:ligatures xmlns:w14="http://schemas.microsoft.com/office/word/2010/wordml" w14:val="none"/>
              </w:rPr>
              <w:t>الانحراف المعياري</w:t>
            </w:r>
          </w:p>
        </w:tc>
        <w:tc>
          <w:tcPr>
            <w:tcW w:w="767"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Times New Roman" w:hAnsi="Simplified Arabic"/>
                <w:color w:val="000000"/>
                <w:kern w:val="0"/>
                <w:sz w:val="12"/>
                <w:szCs w:val="12"/>
                <w:rtl/>
                <w14:ligatures xmlns:w14="http://schemas.microsoft.com/office/word/2010/wordml" w14:val="none"/>
              </w:rPr>
            </w:pPr>
            <w:r>
              <w:rPr>
                <w:rFonts w:ascii="Simplified Arabic" w:cs="Simplified Arabic" w:eastAsia="Times New Roman" w:hAnsi="Simplified Arabic"/>
                <w:color w:val="000000"/>
                <w:kern w:val="0"/>
                <w:sz w:val="12"/>
                <w:szCs w:val="12"/>
                <w:rtl/>
                <w14:ligatures xmlns:w14="http://schemas.microsoft.com/office/word/2010/wordml" w14:val="none"/>
              </w:rPr>
              <w:t>النسبة المئوية</w:t>
            </w:r>
          </w:p>
        </w:tc>
        <w:tc>
          <w:tcPr>
            <w:tcW w:w="1333"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Times New Roman" w:hAnsi="Simplified Arabic"/>
                <w:color w:val="000000"/>
                <w:kern w:val="0"/>
                <w:sz w:val="12"/>
                <w:szCs w:val="12"/>
                <w:rtl/>
                <w14:ligatures xmlns:w14="http://schemas.microsoft.com/office/word/2010/wordml" w14:val="none"/>
              </w:rPr>
            </w:pPr>
            <w:r>
              <w:rPr>
                <w:rFonts w:ascii="Simplified Arabic" w:cs="Simplified Arabic" w:eastAsia="Times New Roman" w:hAnsi="Simplified Arabic"/>
                <w:color w:val="000000"/>
                <w:kern w:val="0"/>
                <w:sz w:val="12"/>
                <w:szCs w:val="12"/>
                <w14:ligatures xmlns:w14="http://schemas.microsoft.com/office/word/2010/wordml" w14:val="none"/>
              </w:rPr>
              <w:t>T Test</w:t>
            </w:r>
          </w:p>
        </w:tc>
        <w:tc>
          <w:tcPr>
            <w:tcW w:w="939"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spacing w:after="0" w:lineRule="auto" w:line="240"/>
              <w:jc w:val="center"/>
              <w:rPr>
                <w:rFonts w:ascii="Simplified Arabic" w:cs="Simplified Arabic" w:eastAsia="Times New Roman" w:hAnsi="Simplified Arabic"/>
                <w:color w:val="000000"/>
                <w:kern w:val="0"/>
                <w:sz w:val="12"/>
                <w:szCs w:val="12"/>
                <w:rtl/>
                <w14:ligatures xmlns:w14="http://schemas.microsoft.com/office/word/2010/wordml" w14:val="none"/>
              </w:rPr>
            </w:pPr>
            <w:r>
              <w:rPr>
                <w:rFonts w:ascii="Simplified Arabic" w:cs="Simplified Arabic" w:eastAsia="Aptos" w:hAnsi="Simplified Arabic"/>
                <w:color w:val="000000"/>
                <w:sz w:val="12"/>
                <w:szCs w:val="12"/>
                <w:lang w:bidi="ar-JO"/>
              </w:rPr>
              <w:t>Chi-Square</w:t>
            </w:r>
          </w:p>
        </w:tc>
        <w:tc>
          <w:tcPr>
            <w:tcW w:w="849"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Times New Roman" w:hAnsi="Simplified Arabic"/>
                <w:color w:val="000000"/>
                <w:kern w:val="0"/>
                <w:sz w:val="12"/>
                <w:szCs w:val="12"/>
                <w:rtl/>
                <w14:ligatures xmlns:w14="http://schemas.microsoft.com/office/word/2010/wordml" w14:val="none"/>
              </w:rPr>
            </w:pPr>
            <w:r>
              <w:rPr>
                <w:rFonts w:ascii="Simplified Arabic" w:cs="Simplified Arabic" w:eastAsia="Times New Roman" w:hAnsi="Simplified Arabic"/>
                <w:color w:val="000000"/>
                <w:kern w:val="0"/>
                <w:sz w:val="12"/>
                <w:szCs w:val="12"/>
                <w:rtl/>
                <w14:ligatures xmlns:w14="http://schemas.microsoft.com/office/word/2010/wordml" w14:val="none"/>
              </w:rPr>
              <w:t>اتجاه العينة</w:t>
            </w:r>
          </w:p>
        </w:tc>
        <w:tc>
          <w:tcPr>
            <w:tcW w:w="854"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Times New Roman" w:hAnsi="Simplified Arabic"/>
                <w:color w:val="000000"/>
                <w:kern w:val="0"/>
                <w:sz w:val="12"/>
                <w:szCs w:val="12"/>
                <w14:ligatures xmlns:w14="http://schemas.microsoft.com/office/word/2010/wordml" w14:val="none"/>
              </w:rPr>
            </w:pPr>
            <w:r>
              <w:rPr>
                <w:rFonts w:ascii="Simplified Arabic" w:cs="Simplified Arabic" w:eastAsia="Times New Roman" w:hAnsi="Simplified Arabic"/>
                <w:color w:val="000000"/>
                <w:kern w:val="0"/>
                <w:sz w:val="12"/>
                <w:szCs w:val="12"/>
                <w:rtl/>
                <w14:ligatures xmlns:w14="http://schemas.microsoft.com/office/word/2010/wordml" w14:val="none"/>
              </w:rPr>
              <w:t>رتبة السؤال</w:t>
            </w:r>
          </w:p>
        </w:tc>
      </w:tr>
      <w:tr>
        <w:tblPrEx/>
        <w:trPr>
          <w:trHeight w:val="319" w:hRule="atLeast"/>
        </w:trPr>
        <w:tc>
          <w:tcPr>
            <w:tcW w:w="696"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Times New Roman" w:hAnsi="Simplified Arabic"/>
                <w:color w:val="000000"/>
                <w:kern w:val="0"/>
                <w:sz w:val="12"/>
                <w:szCs w:val="12"/>
                <w:rtl/>
                <w14:ligatures xmlns:w14="http://schemas.microsoft.com/office/word/2010/wordml" w14:val="none"/>
              </w:rPr>
            </w:pPr>
            <w:r>
              <w:rPr>
                <w:rFonts w:ascii="Simplified Arabic" w:cs="Simplified Arabic" w:eastAsia="Times New Roman" w:hAnsi="Simplified Arabic"/>
                <w:color w:val="000000"/>
                <w:kern w:val="0"/>
                <w:sz w:val="12"/>
                <w:szCs w:val="12"/>
                <w14:ligatures xmlns:w14="http://schemas.microsoft.com/office/word/2010/wordml" w14:val="none"/>
              </w:rPr>
              <w:t>27</w:t>
            </w:r>
          </w:p>
        </w:tc>
        <w:tc>
          <w:tcPr>
            <w:tcW w:w="1036"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color w:val="000000"/>
                <w:sz w:val="12"/>
                <w:szCs w:val="12"/>
                <w:rtl/>
                <w:lang w:bidi="ar-JO"/>
              </w:rPr>
            </w:pPr>
            <w:r>
              <w:rPr>
                <w:rFonts w:ascii="Simplified Arabic" w:cs="Simplified Arabic" w:eastAsia="Aptos" w:hAnsi="Simplified Arabic"/>
                <w:color w:val="000000"/>
                <w:sz w:val="12"/>
                <w:szCs w:val="12"/>
                <w:lang w:bidi="ar-JO"/>
              </w:rPr>
              <w:t>100</w:t>
            </w:r>
          </w:p>
        </w:tc>
        <w:tc>
          <w:tcPr>
            <w:tcW w:w="1012"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color w:val="000000"/>
                <w:sz w:val="12"/>
                <w:szCs w:val="12"/>
                <w:lang w:bidi="ar-JO"/>
              </w:rPr>
            </w:pPr>
            <w:r>
              <w:rPr>
                <w:rFonts w:ascii="Simplified Arabic" w:cs="Simplified Arabic" w:eastAsia="Aptos" w:hAnsi="Simplified Arabic"/>
                <w:color w:val="000000"/>
                <w:sz w:val="12"/>
                <w:szCs w:val="12"/>
                <w:lang w:bidi="ar-JO"/>
              </w:rPr>
              <w:t>4.58</w:t>
            </w:r>
          </w:p>
        </w:tc>
        <w:tc>
          <w:tcPr>
            <w:tcW w:w="1012"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color w:val="000000"/>
                <w:sz w:val="12"/>
                <w:szCs w:val="12"/>
                <w:lang w:bidi="ar-JO"/>
              </w:rPr>
            </w:pPr>
            <w:r>
              <w:rPr>
                <w:rFonts w:ascii="Simplified Arabic" w:cs="Simplified Arabic" w:eastAsia="Aptos" w:hAnsi="Simplified Arabic"/>
                <w:color w:val="000000"/>
                <w:sz w:val="12"/>
                <w:szCs w:val="12"/>
                <w:lang w:bidi="ar-JO"/>
              </w:rPr>
              <w:t>0.727</w:t>
            </w:r>
          </w:p>
        </w:tc>
        <w:tc>
          <w:tcPr>
            <w:tcW w:w="767"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color w:val="000000"/>
                <w:sz w:val="12"/>
                <w:szCs w:val="12"/>
                <w:lang w:bidi="ar-JO"/>
              </w:rPr>
            </w:pPr>
            <w:r>
              <w:rPr>
                <w:rFonts w:ascii="Simplified Arabic" w:cs="Simplified Arabic" w:eastAsia="Aptos" w:hAnsi="Simplified Arabic"/>
                <w:color w:val="000000"/>
                <w:sz w:val="12"/>
                <w:szCs w:val="12"/>
                <w:lang w:bidi="ar-JO"/>
              </w:rPr>
              <w:t>91.6</w:t>
            </w:r>
          </w:p>
        </w:tc>
        <w:tc>
          <w:tcPr>
            <w:tcW w:w="1333" w:type="dxa"/>
            <w:tcBorders>
              <w:top w:val="single" w:sz="12" w:space="0" w:color="auto"/>
              <w:left w:val="single" w:sz="12" w:space="0" w:color="auto"/>
              <w:bottom w:val="single" w:sz="12" w:space="0" w:color="auto"/>
              <w:right w:val="single" w:sz="12" w:space="0" w:color="auto"/>
            </w:tcBorders>
            <w:noWrap/>
            <w:vAlign w:val="bottom"/>
            <w:hideMark/>
          </w:tcPr>
          <w:p>
            <w:pPr>
              <w:pStyle w:val="style0"/>
              <w:spacing w:after="0" w:lineRule="auto" w:line="240"/>
              <w:jc w:val="center"/>
              <w:rPr>
                <w:rFonts w:ascii="Simplified Arabic" w:cs="Simplified Arabic" w:eastAsia="Times New Roman" w:hAnsi="Simplified Arabic"/>
                <w:color w:val="000000"/>
                <w:kern w:val="0"/>
                <w:sz w:val="12"/>
                <w:szCs w:val="12"/>
                <w14:ligatures xmlns:w14="http://schemas.microsoft.com/office/word/2010/wordml" w14:val="none"/>
              </w:rPr>
            </w:pPr>
            <w:r>
              <w:rPr>
                <w:rFonts w:ascii="Simplified Arabic" w:cs="Simplified Arabic" w:eastAsia="Times New Roman" w:hAnsi="Simplified Arabic"/>
                <w:color w:val="000000"/>
                <w:kern w:val="0"/>
                <w:sz w:val="12"/>
                <w:szCs w:val="12"/>
                <w14:ligatures xmlns:w14="http://schemas.microsoft.com/office/word/2010/wordml" w14:val="none"/>
              </w:rPr>
              <w:t>21.926</w:t>
            </w:r>
          </w:p>
          <w:p>
            <w:pPr>
              <w:pStyle w:val="style0"/>
              <w:spacing w:after="0" w:lineRule="auto" w:line="240"/>
              <w:jc w:val="center"/>
              <w:rPr>
                <w:rFonts w:ascii="Simplified Arabic" w:cs="Simplified Arabic" w:eastAsia="Times New Roman" w:hAnsi="Simplified Arabic"/>
                <w:color w:val="000000"/>
                <w:kern w:val="0"/>
                <w:sz w:val="12"/>
                <w:szCs w:val="12"/>
                <w14:ligatures xmlns:w14="http://schemas.microsoft.com/office/word/2010/wordml" w14:val="none"/>
              </w:rPr>
            </w:pPr>
            <w:r>
              <w:rPr>
                <w:rFonts w:ascii="Simplified Arabic" w:cs="Simplified Arabic" w:eastAsia="Aptos" w:hAnsi="Simplified Arabic"/>
                <w:color w:val="000000"/>
                <w:sz w:val="12"/>
                <w:szCs w:val="12"/>
                <w:highlight w:val="yellow"/>
                <w:lang w:bidi="ar-EG"/>
              </w:rPr>
              <w:t xml:space="preserve"> df99</w:t>
            </w:r>
          </w:p>
        </w:tc>
        <w:tc>
          <w:tcPr>
            <w:tcW w:w="939" w:type="dxa"/>
            <w:tcBorders>
              <w:top w:val="single" w:sz="12" w:space="0" w:color="auto"/>
              <w:left w:val="single" w:sz="12" w:space="0" w:color="auto"/>
              <w:bottom w:val="single" w:sz="12" w:space="0" w:color="auto"/>
              <w:right w:val="single" w:sz="12" w:space="0" w:color="auto"/>
            </w:tcBorders>
            <w:hideMark/>
          </w:tcPr>
          <w:p>
            <w:pPr>
              <w:pStyle w:val="style0"/>
              <w:spacing w:after="0" w:lineRule="auto" w:line="240"/>
              <w:jc w:val="center"/>
              <w:rPr>
                <w:rFonts w:ascii="Simplified Arabic" w:cs="Simplified Arabic" w:eastAsia="Aptos" w:hAnsi="Simplified Arabic"/>
                <w:color w:val="000000"/>
                <w:sz w:val="12"/>
                <w:szCs w:val="12"/>
                <w:lang w:bidi="ar-EG"/>
              </w:rPr>
            </w:pPr>
            <w:r>
              <w:rPr>
                <w:rFonts w:ascii="Simplified Arabic" w:cs="Simplified Arabic" w:eastAsia="Aptos" w:hAnsi="Simplified Arabic"/>
                <w:color w:val="000000"/>
                <w:sz w:val="12"/>
                <w:szCs w:val="12"/>
                <w:lang w:bidi="ar-EG"/>
              </w:rPr>
              <w:t>114.720</w:t>
            </w:r>
          </w:p>
          <w:p>
            <w:pPr>
              <w:pStyle w:val="style0"/>
              <w:spacing w:after="0" w:lineRule="auto" w:line="240"/>
              <w:jc w:val="center"/>
              <w:rPr>
                <w:rFonts w:ascii="Simplified Arabic" w:cs="Simplified Arabic" w:eastAsia="Times New Roman" w:hAnsi="Simplified Arabic"/>
                <w:color w:val="000000"/>
                <w:kern w:val="0"/>
                <w:sz w:val="12"/>
                <w:szCs w:val="12"/>
                <w14:ligatures xmlns:w14="http://schemas.microsoft.com/office/word/2010/wordml" w14:val="none"/>
              </w:rPr>
            </w:pPr>
            <w:r>
              <w:rPr>
                <w:rFonts w:ascii="Simplified Arabic" w:cs="Simplified Arabic" w:eastAsia="Aptos" w:hAnsi="Simplified Arabic"/>
                <w:color w:val="000000"/>
                <w:sz w:val="12"/>
                <w:szCs w:val="12"/>
                <w:highlight w:val="yellow"/>
                <w:lang w:bidi="ar-EG"/>
              </w:rPr>
              <w:t>df3</w:t>
            </w:r>
          </w:p>
        </w:tc>
        <w:tc>
          <w:tcPr>
            <w:tcW w:w="849"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color w:val="000000"/>
                <w:sz w:val="12"/>
                <w:szCs w:val="12"/>
                <w:rtl/>
                <w:lang w:bidi="ar-JO"/>
              </w:rPr>
            </w:pPr>
            <w:r>
              <w:rPr>
                <w:rFonts w:ascii="Simplified Arabic" w:cs="Simplified Arabic" w:eastAsia="Aptos" w:hAnsi="Simplified Arabic"/>
                <w:color w:val="000000"/>
                <w:sz w:val="12"/>
                <w:szCs w:val="12"/>
                <w:rtl/>
                <w:lang w:bidi="ar-JO"/>
              </w:rPr>
              <w:t>موافق جدا</w:t>
            </w:r>
          </w:p>
        </w:tc>
        <w:tc>
          <w:tcPr>
            <w:tcW w:w="854"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color w:val="000000"/>
                <w:sz w:val="12"/>
                <w:szCs w:val="12"/>
                <w:lang w:bidi="ar-JO"/>
              </w:rPr>
            </w:pPr>
            <w:r>
              <w:rPr>
                <w:rFonts w:ascii="Simplified Arabic" w:cs="Simplified Arabic" w:eastAsia="Aptos" w:hAnsi="Simplified Arabic"/>
                <w:color w:val="000000"/>
                <w:sz w:val="12"/>
                <w:szCs w:val="12"/>
                <w:lang w:bidi="ar-JO"/>
              </w:rPr>
              <w:t>1</w:t>
            </w:r>
          </w:p>
        </w:tc>
      </w:tr>
      <w:tr>
        <w:tblPrEx/>
        <w:trPr>
          <w:trHeight w:val="319" w:hRule="atLeast"/>
        </w:trPr>
        <w:tc>
          <w:tcPr>
            <w:tcW w:w="696"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Times New Roman" w:hAnsi="Simplified Arabic"/>
                <w:color w:val="000000"/>
                <w:kern w:val="0"/>
                <w:sz w:val="12"/>
                <w:szCs w:val="12"/>
                <w:rtl/>
                <w14:ligatures xmlns:w14="http://schemas.microsoft.com/office/word/2010/wordml" w14:val="none"/>
              </w:rPr>
            </w:pPr>
            <w:r>
              <w:rPr>
                <w:rFonts w:ascii="Simplified Arabic" w:cs="Simplified Arabic" w:eastAsia="Times New Roman" w:hAnsi="Simplified Arabic"/>
                <w:color w:val="000000"/>
                <w:kern w:val="0"/>
                <w:sz w:val="12"/>
                <w:szCs w:val="12"/>
                <w14:ligatures xmlns:w14="http://schemas.microsoft.com/office/word/2010/wordml" w14:val="none"/>
              </w:rPr>
              <w:t>21</w:t>
            </w:r>
          </w:p>
        </w:tc>
        <w:tc>
          <w:tcPr>
            <w:tcW w:w="1036"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color w:val="000000"/>
                <w:sz w:val="12"/>
                <w:szCs w:val="12"/>
                <w:lang w:bidi="ar-JO"/>
              </w:rPr>
            </w:pPr>
            <w:r>
              <w:rPr>
                <w:rFonts w:ascii="Simplified Arabic" w:cs="Simplified Arabic" w:eastAsia="Aptos" w:hAnsi="Simplified Arabic"/>
                <w:color w:val="000000"/>
                <w:sz w:val="12"/>
                <w:szCs w:val="12"/>
                <w:lang w:bidi="ar-JO"/>
              </w:rPr>
              <w:t>100</w:t>
            </w:r>
          </w:p>
        </w:tc>
        <w:tc>
          <w:tcPr>
            <w:tcW w:w="1012"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color w:val="000000"/>
                <w:sz w:val="12"/>
                <w:szCs w:val="12"/>
                <w:lang w:bidi="ar-JO"/>
              </w:rPr>
            </w:pPr>
            <w:r>
              <w:rPr>
                <w:rFonts w:ascii="Simplified Arabic" w:cs="Simplified Arabic" w:eastAsia="Aptos" w:hAnsi="Simplified Arabic"/>
                <w:color w:val="000000"/>
                <w:sz w:val="12"/>
                <w:szCs w:val="12"/>
                <w:lang w:bidi="ar-JO"/>
              </w:rPr>
              <w:t>4.49</w:t>
            </w:r>
          </w:p>
        </w:tc>
        <w:tc>
          <w:tcPr>
            <w:tcW w:w="1012"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color w:val="000000"/>
                <w:sz w:val="12"/>
                <w:szCs w:val="12"/>
                <w:lang w:bidi="ar-JO"/>
              </w:rPr>
            </w:pPr>
            <w:r>
              <w:rPr>
                <w:rFonts w:ascii="Simplified Arabic" w:cs="Simplified Arabic" w:eastAsia="Aptos" w:hAnsi="Simplified Arabic"/>
                <w:color w:val="000000"/>
                <w:sz w:val="12"/>
                <w:szCs w:val="12"/>
                <w:lang w:bidi="ar-JO"/>
              </w:rPr>
              <w:t>0.979</w:t>
            </w:r>
          </w:p>
        </w:tc>
        <w:tc>
          <w:tcPr>
            <w:tcW w:w="767"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color w:val="000000"/>
                <w:sz w:val="12"/>
                <w:szCs w:val="12"/>
                <w:lang w:bidi="ar-JO"/>
              </w:rPr>
            </w:pPr>
            <w:r>
              <w:rPr>
                <w:rFonts w:ascii="Simplified Arabic" w:cs="Simplified Arabic" w:eastAsia="Aptos" w:hAnsi="Simplified Arabic"/>
                <w:color w:val="000000"/>
                <w:sz w:val="12"/>
                <w:szCs w:val="12"/>
                <w:lang w:bidi="ar-JO"/>
              </w:rPr>
              <w:t>89.8</w:t>
            </w:r>
          </w:p>
        </w:tc>
        <w:tc>
          <w:tcPr>
            <w:tcW w:w="1333"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color w:val="000000"/>
                <w:kern w:val="0"/>
                <w:sz w:val="12"/>
                <w:szCs w:val="12"/>
                <w14:ligatures xmlns:w14="http://schemas.microsoft.com/office/word/2010/wordml" w14:val="none"/>
              </w:rPr>
            </w:pPr>
            <w:r>
              <w:rPr>
                <w:rFonts w:ascii="Simplified Arabic" w:cs="Simplified Arabic" w:eastAsia="Times New Roman" w:hAnsi="Simplified Arabic"/>
                <w:color w:val="000000"/>
                <w:kern w:val="0"/>
                <w:sz w:val="12"/>
                <w:szCs w:val="12"/>
                <w14:ligatures xmlns:w14="http://schemas.microsoft.com/office/word/2010/wordml" w14:val="none"/>
              </w:rPr>
              <w:t>15.211</w:t>
            </w:r>
          </w:p>
          <w:p>
            <w:pPr>
              <w:pStyle w:val="style0"/>
              <w:bidi w:val="false"/>
              <w:spacing w:after="0" w:lineRule="auto" w:line="240"/>
              <w:jc w:val="center"/>
              <w:rPr>
                <w:rFonts w:ascii="Simplified Arabic" w:cs="Simplified Arabic" w:eastAsia="Times New Roman" w:hAnsi="Simplified Arabic"/>
                <w:color w:val="000000"/>
                <w:kern w:val="0"/>
                <w:sz w:val="12"/>
                <w:szCs w:val="12"/>
                <w14:ligatures xmlns:w14="http://schemas.microsoft.com/office/word/2010/wordml" w14:val="none"/>
              </w:rPr>
            </w:pPr>
            <w:r>
              <w:rPr>
                <w:rFonts w:ascii="Simplified Arabic" w:cs="Simplified Arabic" w:eastAsia="Aptos" w:hAnsi="Simplified Arabic"/>
                <w:color w:val="000000"/>
                <w:sz w:val="12"/>
                <w:szCs w:val="12"/>
                <w:highlight w:val="yellow"/>
                <w:lang w:bidi="ar-EG"/>
              </w:rPr>
              <w:t xml:space="preserve"> df99</w:t>
            </w:r>
          </w:p>
        </w:tc>
        <w:tc>
          <w:tcPr>
            <w:tcW w:w="939" w:type="dxa"/>
            <w:tcBorders>
              <w:top w:val="single" w:sz="12" w:space="0" w:color="auto"/>
              <w:left w:val="single" w:sz="12" w:space="0" w:color="auto"/>
              <w:bottom w:val="single" w:sz="12" w:space="0" w:color="auto"/>
              <w:right w:val="single" w:sz="12" w:space="0" w:color="auto"/>
            </w:tcBorders>
            <w:hideMark/>
          </w:tcPr>
          <w:p>
            <w:pPr>
              <w:pStyle w:val="style0"/>
              <w:spacing w:after="0" w:lineRule="auto" w:line="240"/>
              <w:jc w:val="center"/>
              <w:rPr>
                <w:rFonts w:ascii="Simplified Arabic" w:cs="Simplified Arabic" w:eastAsia="Times New Roman" w:hAnsi="Simplified Arabic"/>
                <w:color w:val="000000"/>
                <w:kern w:val="0"/>
                <w:sz w:val="12"/>
                <w:szCs w:val="12"/>
                <w14:ligatures xmlns:w14="http://schemas.microsoft.com/office/word/2010/wordml" w14:val="none"/>
              </w:rPr>
            </w:pPr>
            <w:r>
              <w:rPr>
                <w:rFonts w:ascii="Simplified Arabic" w:cs="Simplified Arabic" w:eastAsia="Aptos" w:hAnsi="Simplified Arabic"/>
                <w:color w:val="000000"/>
                <w:sz w:val="12"/>
                <w:szCs w:val="12"/>
                <w:lang w:bidi="ar-EG"/>
              </w:rPr>
              <w:t xml:space="preserve">163.700 </w:t>
            </w:r>
            <w:r>
              <w:rPr>
                <w:rFonts w:ascii="Simplified Arabic" w:cs="Simplified Arabic" w:eastAsia="Aptos" w:hAnsi="Simplified Arabic"/>
                <w:color w:val="000000"/>
                <w:sz w:val="12"/>
                <w:szCs w:val="12"/>
                <w:highlight w:val="yellow"/>
                <w:lang w:bidi="ar-EG"/>
              </w:rPr>
              <w:t>df4</w:t>
            </w:r>
          </w:p>
        </w:tc>
        <w:tc>
          <w:tcPr>
            <w:tcW w:w="849"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color w:val="000000"/>
                <w:sz w:val="12"/>
                <w:szCs w:val="12"/>
                <w:rtl/>
                <w:lang w:bidi="ar-JO"/>
              </w:rPr>
            </w:pPr>
            <w:r>
              <w:rPr>
                <w:rFonts w:ascii="Simplified Arabic" w:cs="Simplified Arabic" w:eastAsia="Aptos" w:hAnsi="Simplified Arabic"/>
                <w:color w:val="000000"/>
                <w:sz w:val="12"/>
                <w:szCs w:val="12"/>
                <w:rtl/>
                <w:lang w:bidi="ar-JO"/>
              </w:rPr>
              <w:t>موافق جدا</w:t>
            </w:r>
          </w:p>
        </w:tc>
        <w:tc>
          <w:tcPr>
            <w:tcW w:w="854"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color w:val="000000"/>
                <w:sz w:val="12"/>
                <w:szCs w:val="12"/>
                <w:lang w:bidi="ar-JO"/>
              </w:rPr>
            </w:pPr>
            <w:r>
              <w:rPr>
                <w:rFonts w:ascii="Simplified Arabic" w:cs="Simplified Arabic" w:eastAsia="Aptos" w:hAnsi="Simplified Arabic"/>
                <w:color w:val="000000"/>
                <w:sz w:val="12"/>
                <w:szCs w:val="12"/>
                <w:lang w:bidi="ar-JO"/>
              </w:rPr>
              <w:t>2</w:t>
            </w:r>
          </w:p>
        </w:tc>
      </w:tr>
      <w:tr>
        <w:tblPrEx/>
        <w:trPr>
          <w:trHeight w:val="319" w:hRule="atLeast"/>
        </w:trPr>
        <w:tc>
          <w:tcPr>
            <w:tcW w:w="696"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Times New Roman" w:hAnsi="Simplified Arabic"/>
                <w:color w:val="000000"/>
                <w:kern w:val="0"/>
                <w:sz w:val="12"/>
                <w:szCs w:val="12"/>
                <w:rtl/>
                <w14:ligatures xmlns:w14="http://schemas.microsoft.com/office/word/2010/wordml" w14:val="none"/>
              </w:rPr>
            </w:pPr>
            <w:r>
              <w:rPr>
                <w:rFonts w:ascii="Simplified Arabic" w:cs="Simplified Arabic" w:eastAsia="Times New Roman" w:hAnsi="Simplified Arabic"/>
                <w:color w:val="000000"/>
                <w:kern w:val="0"/>
                <w:sz w:val="12"/>
                <w:szCs w:val="12"/>
                <w14:ligatures xmlns:w14="http://schemas.microsoft.com/office/word/2010/wordml" w14:val="none"/>
              </w:rPr>
              <w:t>25</w:t>
            </w:r>
          </w:p>
        </w:tc>
        <w:tc>
          <w:tcPr>
            <w:tcW w:w="1036"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color w:val="000000"/>
                <w:sz w:val="12"/>
                <w:szCs w:val="12"/>
                <w:lang w:bidi="ar-JO"/>
              </w:rPr>
            </w:pPr>
            <w:r>
              <w:rPr>
                <w:rFonts w:ascii="Simplified Arabic" w:cs="Simplified Arabic" w:eastAsia="Aptos" w:hAnsi="Simplified Arabic"/>
                <w:color w:val="000000"/>
                <w:sz w:val="12"/>
                <w:szCs w:val="12"/>
                <w:lang w:bidi="ar-JO"/>
              </w:rPr>
              <w:t>100</w:t>
            </w:r>
          </w:p>
        </w:tc>
        <w:tc>
          <w:tcPr>
            <w:tcW w:w="1012"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color w:val="000000"/>
                <w:sz w:val="12"/>
                <w:szCs w:val="12"/>
                <w:lang w:bidi="ar-JO"/>
              </w:rPr>
            </w:pPr>
            <w:r>
              <w:rPr>
                <w:rFonts w:ascii="Simplified Arabic" w:cs="Simplified Arabic" w:eastAsia="Aptos" w:hAnsi="Simplified Arabic"/>
                <w:color w:val="000000"/>
                <w:sz w:val="12"/>
                <w:szCs w:val="12"/>
                <w:lang w:bidi="ar-JO"/>
              </w:rPr>
              <w:t>4.48</w:t>
            </w:r>
          </w:p>
        </w:tc>
        <w:tc>
          <w:tcPr>
            <w:tcW w:w="1012"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color w:val="000000"/>
                <w:sz w:val="12"/>
                <w:szCs w:val="12"/>
                <w:lang w:bidi="ar-JO"/>
              </w:rPr>
            </w:pPr>
            <w:r>
              <w:rPr>
                <w:rFonts w:ascii="Simplified Arabic" w:cs="Simplified Arabic" w:eastAsia="Aptos" w:hAnsi="Simplified Arabic"/>
                <w:color w:val="000000"/>
                <w:sz w:val="12"/>
                <w:szCs w:val="12"/>
                <w:lang w:bidi="ar-JO"/>
              </w:rPr>
              <w:t>0.89</w:t>
            </w:r>
          </w:p>
        </w:tc>
        <w:tc>
          <w:tcPr>
            <w:tcW w:w="767"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color w:val="000000"/>
                <w:sz w:val="12"/>
                <w:szCs w:val="12"/>
                <w:lang w:bidi="ar-JO"/>
              </w:rPr>
            </w:pPr>
            <w:r>
              <w:rPr>
                <w:rFonts w:ascii="Simplified Arabic" w:cs="Simplified Arabic" w:eastAsia="Aptos" w:hAnsi="Simplified Arabic"/>
                <w:color w:val="000000"/>
                <w:sz w:val="12"/>
                <w:szCs w:val="12"/>
                <w:lang w:bidi="ar-JO"/>
              </w:rPr>
              <w:t>89.6</w:t>
            </w:r>
          </w:p>
        </w:tc>
        <w:tc>
          <w:tcPr>
            <w:tcW w:w="1333"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color w:val="000000"/>
                <w:kern w:val="0"/>
                <w:sz w:val="12"/>
                <w:szCs w:val="12"/>
                <w14:ligatures xmlns:w14="http://schemas.microsoft.com/office/word/2010/wordml" w14:val="none"/>
              </w:rPr>
            </w:pPr>
            <w:r>
              <w:rPr>
                <w:rFonts w:ascii="Simplified Arabic" w:cs="Simplified Arabic" w:eastAsia="Times New Roman" w:hAnsi="Simplified Arabic"/>
                <w:color w:val="000000"/>
                <w:kern w:val="0"/>
                <w:sz w:val="12"/>
                <w:szCs w:val="12"/>
                <w14:ligatures xmlns:w14="http://schemas.microsoft.com/office/word/2010/wordml" w14:val="none"/>
              </w:rPr>
              <w:t>16.572</w:t>
            </w:r>
          </w:p>
          <w:p>
            <w:pPr>
              <w:pStyle w:val="style0"/>
              <w:bidi w:val="false"/>
              <w:spacing w:after="0" w:lineRule="auto" w:line="240"/>
              <w:jc w:val="center"/>
              <w:rPr>
                <w:rFonts w:ascii="Simplified Arabic" w:cs="Simplified Arabic" w:eastAsia="Times New Roman" w:hAnsi="Simplified Arabic"/>
                <w:color w:val="000000"/>
                <w:kern w:val="0"/>
                <w:sz w:val="12"/>
                <w:szCs w:val="12"/>
                <w14:ligatures xmlns:w14="http://schemas.microsoft.com/office/word/2010/wordml" w14:val="none"/>
              </w:rPr>
            </w:pPr>
            <w:r>
              <w:rPr>
                <w:rFonts w:ascii="Simplified Arabic" w:cs="Simplified Arabic" w:eastAsia="Aptos" w:hAnsi="Simplified Arabic"/>
                <w:color w:val="000000"/>
                <w:sz w:val="12"/>
                <w:szCs w:val="12"/>
                <w:highlight w:val="yellow"/>
                <w:lang w:bidi="ar-EG"/>
              </w:rPr>
              <w:t xml:space="preserve"> df99</w:t>
            </w:r>
          </w:p>
        </w:tc>
        <w:tc>
          <w:tcPr>
            <w:tcW w:w="939" w:type="dxa"/>
            <w:tcBorders>
              <w:top w:val="single" w:sz="12" w:space="0" w:color="auto"/>
              <w:left w:val="single" w:sz="12" w:space="0" w:color="auto"/>
              <w:bottom w:val="single" w:sz="12" w:space="0" w:color="auto"/>
              <w:right w:val="single" w:sz="12" w:space="0" w:color="auto"/>
            </w:tcBorders>
            <w:hideMark/>
          </w:tcPr>
          <w:p>
            <w:pPr>
              <w:pStyle w:val="style0"/>
              <w:spacing w:after="0" w:lineRule="auto" w:line="240"/>
              <w:jc w:val="center"/>
              <w:rPr>
                <w:rFonts w:ascii="Simplified Arabic" w:cs="Simplified Arabic" w:eastAsia="Aptos" w:hAnsi="Simplified Arabic"/>
                <w:color w:val="000000"/>
                <w:sz w:val="12"/>
                <w:szCs w:val="12"/>
                <w:lang w:bidi="ar-EG"/>
              </w:rPr>
            </w:pPr>
            <w:r>
              <w:rPr>
                <w:rFonts w:ascii="Simplified Arabic" w:cs="Simplified Arabic" w:eastAsia="Aptos" w:hAnsi="Simplified Arabic"/>
                <w:color w:val="000000"/>
                <w:sz w:val="12"/>
                <w:szCs w:val="12"/>
                <w:lang w:bidi="ar-EG"/>
              </w:rPr>
              <w:t>146.500</w:t>
            </w:r>
          </w:p>
          <w:p>
            <w:pPr>
              <w:pStyle w:val="style0"/>
              <w:spacing w:after="0" w:lineRule="auto" w:line="240"/>
              <w:jc w:val="center"/>
              <w:rPr>
                <w:rFonts w:ascii="Simplified Arabic" w:cs="Simplified Arabic" w:eastAsia="Times New Roman" w:hAnsi="Simplified Arabic"/>
                <w:color w:val="000000"/>
                <w:kern w:val="0"/>
                <w:sz w:val="12"/>
                <w:szCs w:val="12"/>
                <w14:ligatures xmlns:w14="http://schemas.microsoft.com/office/word/2010/wordml" w14:val="none"/>
              </w:rPr>
            </w:pPr>
            <w:r>
              <w:rPr>
                <w:rFonts w:ascii="Simplified Arabic" w:cs="Simplified Arabic" w:eastAsia="Aptos" w:hAnsi="Simplified Arabic"/>
                <w:color w:val="000000"/>
                <w:sz w:val="12"/>
                <w:szCs w:val="12"/>
                <w:highlight w:val="yellow"/>
                <w:lang w:bidi="ar-EG"/>
              </w:rPr>
              <w:t>df4</w:t>
            </w:r>
          </w:p>
        </w:tc>
        <w:tc>
          <w:tcPr>
            <w:tcW w:w="849"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color w:val="000000"/>
                <w:sz w:val="12"/>
                <w:szCs w:val="12"/>
                <w:rtl/>
                <w:lang w:bidi="ar-JO"/>
              </w:rPr>
            </w:pPr>
            <w:r>
              <w:rPr>
                <w:rFonts w:ascii="Simplified Arabic" w:cs="Simplified Arabic" w:eastAsia="Aptos" w:hAnsi="Simplified Arabic"/>
                <w:color w:val="000000"/>
                <w:sz w:val="12"/>
                <w:szCs w:val="12"/>
                <w:rtl/>
                <w:lang w:bidi="ar-JO"/>
              </w:rPr>
              <w:t>موافق جدا</w:t>
            </w:r>
          </w:p>
        </w:tc>
        <w:tc>
          <w:tcPr>
            <w:tcW w:w="854"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color w:val="000000"/>
                <w:sz w:val="12"/>
                <w:szCs w:val="12"/>
                <w:lang w:bidi="ar-JO"/>
              </w:rPr>
            </w:pPr>
            <w:r>
              <w:rPr>
                <w:rFonts w:ascii="Simplified Arabic" w:cs="Simplified Arabic" w:eastAsia="Aptos" w:hAnsi="Simplified Arabic"/>
                <w:color w:val="000000"/>
                <w:sz w:val="12"/>
                <w:szCs w:val="12"/>
                <w:lang w:bidi="ar-JO"/>
              </w:rPr>
              <w:t>3</w:t>
            </w:r>
          </w:p>
        </w:tc>
      </w:tr>
      <w:tr>
        <w:tblPrEx/>
        <w:trPr>
          <w:trHeight w:val="319" w:hRule="atLeast"/>
        </w:trPr>
        <w:tc>
          <w:tcPr>
            <w:tcW w:w="696"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Times New Roman" w:hAnsi="Simplified Arabic"/>
                <w:color w:val="000000"/>
                <w:kern w:val="0"/>
                <w:sz w:val="12"/>
                <w:szCs w:val="12"/>
                <w:rtl/>
                <w14:ligatures xmlns:w14="http://schemas.microsoft.com/office/word/2010/wordml" w14:val="none"/>
              </w:rPr>
            </w:pPr>
            <w:r>
              <w:rPr>
                <w:rFonts w:ascii="Simplified Arabic" w:cs="Simplified Arabic" w:eastAsia="Times New Roman" w:hAnsi="Simplified Arabic"/>
                <w:color w:val="000000"/>
                <w:kern w:val="0"/>
                <w:sz w:val="12"/>
                <w:szCs w:val="12"/>
                <w14:ligatures xmlns:w14="http://schemas.microsoft.com/office/word/2010/wordml" w14:val="none"/>
              </w:rPr>
              <w:t>24</w:t>
            </w:r>
          </w:p>
        </w:tc>
        <w:tc>
          <w:tcPr>
            <w:tcW w:w="1036"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color w:val="000000"/>
                <w:sz w:val="12"/>
                <w:szCs w:val="12"/>
                <w:lang w:bidi="ar-JO"/>
              </w:rPr>
            </w:pPr>
            <w:r>
              <w:rPr>
                <w:rFonts w:ascii="Simplified Arabic" w:cs="Simplified Arabic" w:eastAsia="Aptos" w:hAnsi="Simplified Arabic"/>
                <w:color w:val="000000"/>
                <w:sz w:val="12"/>
                <w:szCs w:val="12"/>
                <w:lang w:bidi="ar-JO"/>
              </w:rPr>
              <w:t>100</w:t>
            </w:r>
          </w:p>
        </w:tc>
        <w:tc>
          <w:tcPr>
            <w:tcW w:w="1012"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color w:val="000000"/>
                <w:sz w:val="12"/>
                <w:szCs w:val="12"/>
                <w:lang w:bidi="ar-JO"/>
              </w:rPr>
            </w:pPr>
            <w:r>
              <w:rPr>
                <w:rFonts w:ascii="Simplified Arabic" w:cs="Simplified Arabic" w:eastAsia="Aptos" w:hAnsi="Simplified Arabic"/>
                <w:color w:val="000000"/>
                <w:sz w:val="12"/>
                <w:szCs w:val="12"/>
                <w:lang w:bidi="ar-JO"/>
              </w:rPr>
              <w:t>4.45</w:t>
            </w:r>
          </w:p>
        </w:tc>
        <w:tc>
          <w:tcPr>
            <w:tcW w:w="1012"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color w:val="000000"/>
                <w:sz w:val="12"/>
                <w:szCs w:val="12"/>
                <w:lang w:bidi="ar-JO"/>
              </w:rPr>
            </w:pPr>
            <w:r>
              <w:rPr>
                <w:rFonts w:ascii="Simplified Arabic" w:cs="Simplified Arabic" w:eastAsia="Aptos" w:hAnsi="Simplified Arabic"/>
                <w:color w:val="000000"/>
                <w:sz w:val="12"/>
                <w:szCs w:val="12"/>
                <w:lang w:bidi="ar-JO"/>
              </w:rPr>
              <w:t>0.77</w:t>
            </w:r>
          </w:p>
        </w:tc>
        <w:tc>
          <w:tcPr>
            <w:tcW w:w="767"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color w:val="000000"/>
                <w:sz w:val="12"/>
                <w:szCs w:val="12"/>
                <w:lang w:bidi="ar-JO"/>
              </w:rPr>
            </w:pPr>
            <w:r>
              <w:rPr>
                <w:rFonts w:ascii="Simplified Arabic" w:cs="Simplified Arabic" w:eastAsia="Aptos" w:hAnsi="Simplified Arabic"/>
                <w:color w:val="000000"/>
                <w:sz w:val="12"/>
                <w:szCs w:val="12"/>
                <w:lang w:bidi="ar-JO"/>
              </w:rPr>
              <w:t>89</w:t>
            </w:r>
          </w:p>
        </w:tc>
        <w:tc>
          <w:tcPr>
            <w:tcW w:w="1333"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color w:val="000000"/>
                <w:kern w:val="0"/>
                <w:sz w:val="12"/>
                <w:szCs w:val="12"/>
                <w14:ligatures xmlns:w14="http://schemas.microsoft.com/office/word/2010/wordml" w14:val="none"/>
              </w:rPr>
            </w:pPr>
            <w:r>
              <w:rPr>
                <w:rFonts w:ascii="Simplified Arabic" w:cs="Simplified Arabic" w:eastAsia="Times New Roman" w:hAnsi="Simplified Arabic"/>
                <w:color w:val="000000"/>
                <w:kern w:val="0"/>
                <w:sz w:val="12"/>
                <w:szCs w:val="12"/>
                <w14:ligatures xmlns:w14="http://schemas.microsoft.com/office/word/2010/wordml" w14:val="none"/>
              </w:rPr>
              <w:t>18.823</w:t>
            </w:r>
          </w:p>
          <w:p>
            <w:pPr>
              <w:pStyle w:val="style0"/>
              <w:bidi w:val="false"/>
              <w:spacing w:after="0" w:lineRule="auto" w:line="240"/>
              <w:jc w:val="center"/>
              <w:rPr>
                <w:rFonts w:ascii="Simplified Arabic" w:cs="Simplified Arabic" w:eastAsia="Times New Roman" w:hAnsi="Simplified Arabic"/>
                <w:color w:val="000000"/>
                <w:kern w:val="0"/>
                <w:sz w:val="12"/>
                <w:szCs w:val="12"/>
                <w14:ligatures xmlns:w14="http://schemas.microsoft.com/office/word/2010/wordml" w14:val="none"/>
              </w:rPr>
            </w:pPr>
            <w:r>
              <w:rPr>
                <w:rFonts w:ascii="Simplified Arabic" w:cs="Simplified Arabic" w:eastAsia="Aptos" w:hAnsi="Simplified Arabic"/>
                <w:color w:val="000000"/>
                <w:sz w:val="12"/>
                <w:szCs w:val="12"/>
                <w:highlight w:val="yellow"/>
                <w:lang w:bidi="ar-EG"/>
              </w:rPr>
              <w:t xml:space="preserve"> df99</w:t>
            </w:r>
          </w:p>
        </w:tc>
        <w:tc>
          <w:tcPr>
            <w:tcW w:w="939" w:type="dxa"/>
            <w:tcBorders>
              <w:top w:val="single" w:sz="12" w:space="0" w:color="auto"/>
              <w:left w:val="single" w:sz="12" w:space="0" w:color="auto"/>
              <w:bottom w:val="single" w:sz="12" w:space="0" w:color="auto"/>
              <w:right w:val="single" w:sz="12" w:space="0" w:color="auto"/>
            </w:tcBorders>
            <w:hideMark/>
          </w:tcPr>
          <w:p>
            <w:pPr>
              <w:pStyle w:val="style0"/>
              <w:spacing w:after="0" w:lineRule="auto" w:line="240"/>
              <w:jc w:val="center"/>
              <w:rPr>
                <w:rFonts w:ascii="Simplified Arabic" w:cs="Simplified Arabic" w:eastAsia="Aptos" w:hAnsi="Simplified Arabic"/>
                <w:color w:val="000000"/>
                <w:sz w:val="12"/>
                <w:szCs w:val="12"/>
                <w:lang w:bidi="ar-EG"/>
              </w:rPr>
            </w:pPr>
            <w:r>
              <w:rPr>
                <w:rFonts w:ascii="Simplified Arabic" w:cs="Simplified Arabic" w:eastAsia="Aptos" w:hAnsi="Simplified Arabic"/>
                <w:color w:val="000000"/>
                <w:sz w:val="12"/>
                <w:szCs w:val="12"/>
                <w:lang w:bidi="ar-EG"/>
              </w:rPr>
              <w:t>129.700</w:t>
            </w:r>
          </w:p>
          <w:p>
            <w:pPr>
              <w:pStyle w:val="style0"/>
              <w:spacing w:after="0" w:lineRule="auto" w:line="240"/>
              <w:jc w:val="center"/>
              <w:rPr>
                <w:rFonts w:ascii="Simplified Arabic" w:cs="Simplified Arabic" w:eastAsia="Times New Roman" w:hAnsi="Simplified Arabic"/>
                <w:color w:val="000000"/>
                <w:kern w:val="0"/>
                <w:sz w:val="12"/>
                <w:szCs w:val="12"/>
                <w:rtl/>
                <w14:ligatures xmlns:w14="http://schemas.microsoft.com/office/word/2010/wordml" w14:val="none"/>
              </w:rPr>
            </w:pPr>
            <w:r>
              <w:rPr>
                <w:rFonts w:ascii="Simplified Arabic" w:cs="Simplified Arabic" w:eastAsia="Aptos" w:hAnsi="Simplified Arabic"/>
                <w:color w:val="000000"/>
                <w:sz w:val="12"/>
                <w:szCs w:val="12"/>
                <w:highlight w:val="yellow"/>
                <w:lang w:bidi="ar-EG"/>
              </w:rPr>
              <w:t>df4</w:t>
            </w:r>
          </w:p>
        </w:tc>
        <w:tc>
          <w:tcPr>
            <w:tcW w:w="849"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color w:val="000000"/>
                <w:sz w:val="12"/>
                <w:szCs w:val="12"/>
                <w:rtl/>
                <w:lang w:bidi="ar-JO"/>
              </w:rPr>
            </w:pPr>
            <w:r>
              <w:rPr>
                <w:rFonts w:ascii="Simplified Arabic" w:cs="Simplified Arabic" w:eastAsia="Aptos" w:hAnsi="Simplified Arabic"/>
                <w:color w:val="000000"/>
                <w:sz w:val="12"/>
                <w:szCs w:val="12"/>
                <w:rtl/>
                <w:lang w:bidi="ar-JO"/>
              </w:rPr>
              <w:t>موافق جدا</w:t>
            </w:r>
          </w:p>
        </w:tc>
        <w:tc>
          <w:tcPr>
            <w:tcW w:w="854"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color w:val="000000"/>
                <w:sz w:val="12"/>
                <w:szCs w:val="12"/>
                <w:lang w:bidi="ar-JO"/>
              </w:rPr>
            </w:pPr>
            <w:r>
              <w:rPr>
                <w:rFonts w:ascii="Simplified Arabic" w:cs="Simplified Arabic" w:eastAsia="Aptos" w:hAnsi="Simplified Arabic"/>
                <w:color w:val="000000"/>
                <w:sz w:val="12"/>
                <w:szCs w:val="12"/>
                <w:lang w:bidi="ar-JO"/>
              </w:rPr>
              <w:t>4</w:t>
            </w:r>
          </w:p>
        </w:tc>
      </w:tr>
      <w:tr>
        <w:tblPrEx/>
        <w:trPr>
          <w:trHeight w:val="319" w:hRule="atLeast"/>
        </w:trPr>
        <w:tc>
          <w:tcPr>
            <w:tcW w:w="696"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Times New Roman" w:hAnsi="Simplified Arabic"/>
                <w:color w:val="000000"/>
                <w:kern w:val="0"/>
                <w:sz w:val="12"/>
                <w:szCs w:val="12"/>
                <w:rtl/>
                <w14:ligatures xmlns:w14="http://schemas.microsoft.com/office/word/2010/wordml" w14:val="none"/>
              </w:rPr>
            </w:pPr>
            <w:r>
              <w:rPr>
                <w:rFonts w:ascii="Simplified Arabic" w:cs="Simplified Arabic" w:eastAsia="Times New Roman" w:hAnsi="Simplified Arabic"/>
                <w:color w:val="000000"/>
                <w:kern w:val="0"/>
                <w:sz w:val="12"/>
                <w:szCs w:val="12"/>
                <w14:ligatures xmlns:w14="http://schemas.microsoft.com/office/word/2010/wordml" w14:val="none"/>
              </w:rPr>
              <w:t>26</w:t>
            </w:r>
          </w:p>
        </w:tc>
        <w:tc>
          <w:tcPr>
            <w:tcW w:w="1036"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color w:val="000000"/>
                <w:sz w:val="12"/>
                <w:szCs w:val="12"/>
                <w:lang w:bidi="ar-JO"/>
              </w:rPr>
            </w:pPr>
            <w:r>
              <w:rPr>
                <w:rFonts w:ascii="Simplified Arabic" w:cs="Simplified Arabic" w:eastAsia="Aptos" w:hAnsi="Simplified Arabic"/>
                <w:color w:val="000000"/>
                <w:sz w:val="12"/>
                <w:szCs w:val="12"/>
                <w:lang w:bidi="ar-JO"/>
              </w:rPr>
              <w:t>100</w:t>
            </w:r>
          </w:p>
        </w:tc>
        <w:tc>
          <w:tcPr>
            <w:tcW w:w="1012"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color w:val="000000"/>
                <w:sz w:val="12"/>
                <w:szCs w:val="12"/>
                <w:lang w:bidi="ar-JO"/>
              </w:rPr>
            </w:pPr>
            <w:r>
              <w:rPr>
                <w:rFonts w:ascii="Simplified Arabic" w:cs="Simplified Arabic" w:eastAsia="Aptos" w:hAnsi="Simplified Arabic"/>
                <w:color w:val="000000"/>
                <w:sz w:val="12"/>
                <w:szCs w:val="12"/>
                <w:lang w:bidi="ar-JO"/>
              </w:rPr>
              <w:t>4.40</w:t>
            </w:r>
          </w:p>
        </w:tc>
        <w:tc>
          <w:tcPr>
            <w:tcW w:w="1012"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color w:val="000000"/>
                <w:sz w:val="12"/>
                <w:szCs w:val="12"/>
                <w:lang w:bidi="ar-JO"/>
              </w:rPr>
            </w:pPr>
            <w:r>
              <w:rPr>
                <w:rFonts w:ascii="Simplified Arabic" w:cs="Simplified Arabic" w:eastAsia="Aptos" w:hAnsi="Simplified Arabic"/>
                <w:color w:val="000000"/>
                <w:sz w:val="12"/>
                <w:szCs w:val="12"/>
                <w:lang w:bidi="ar-JO"/>
              </w:rPr>
              <w:t>0.765</w:t>
            </w:r>
          </w:p>
        </w:tc>
        <w:tc>
          <w:tcPr>
            <w:tcW w:w="767"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color w:val="000000"/>
                <w:sz w:val="12"/>
                <w:szCs w:val="12"/>
                <w:lang w:bidi="ar-JO"/>
              </w:rPr>
            </w:pPr>
            <w:r>
              <w:rPr>
                <w:rFonts w:ascii="Simplified Arabic" w:cs="Simplified Arabic" w:eastAsia="Aptos" w:hAnsi="Simplified Arabic"/>
                <w:color w:val="000000"/>
                <w:sz w:val="12"/>
                <w:szCs w:val="12"/>
                <w:lang w:bidi="ar-JO"/>
              </w:rPr>
              <w:t>88</w:t>
            </w:r>
          </w:p>
        </w:tc>
        <w:tc>
          <w:tcPr>
            <w:tcW w:w="1333"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color w:val="000000"/>
                <w:kern w:val="0"/>
                <w:sz w:val="12"/>
                <w:szCs w:val="12"/>
                <w14:ligatures xmlns:w14="http://schemas.microsoft.com/office/word/2010/wordml" w14:val="none"/>
              </w:rPr>
            </w:pPr>
            <w:r>
              <w:rPr>
                <w:rFonts w:ascii="Simplified Arabic" w:cs="Simplified Arabic" w:eastAsia="Times New Roman" w:hAnsi="Simplified Arabic"/>
                <w:color w:val="000000"/>
                <w:kern w:val="0"/>
                <w:sz w:val="12"/>
                <w:szCs w:val="12"/>
                <w14:ligatures xmlns:w14="http://schemas.microsoft.com/office/word/2010/wordml" w14:val="none"/>
              </w:rPr>
              <w:t>18.291</w:t>
            </w:r>
          </w:p>
          <w:p>
            <w:pPr>
              <w:pStyle w:val="style0"/>
              <w:bidi w:val="false"/>
              <w:spacing w:after="0" w:lineRule="auto" w:line="240"/>
              <w:jc w:val="center"/>
              <w:rPr>
                <w:rFonts w:ascii="Simplified Arabic" w:cs="Simplified Arabic" w:eastAsia="Times New Roman" w:hAnsi="Simplified Arabic"/>
                <w:color w:val="000000"/>
                <w:kern w:val="0"/>
                <w:sz w:val="12"/>
                <w:szCs w:val="12"/>
                <w14:ligatures xmlns:w14="http://schemas.microsoft.com/office/word/2010/wordml" w14:val="none"/>
              </w:rPr>
            </w:pPr>
            <w:r>
              <w:rPr>
                <w:rFonts w:ascii="Simplified Arabic" w:cs="Simplified Arabic" w:eastAsia="Aptos" w:hAnsi="Simplified Arabic"/>
                <w:color w:val="000000"/>
                <w:sz w:val="12"/>
                <w:szCs w:val="12"/>
                <w:highlight w:val="yellow"/>
                <w:lang w:bidi="ar-EG"/>
              </w:rPr>
              <w:t xml:space="preserve"> df99</w:t>
            </w:r>
          </w:p>
        </w:tc>
        <w:tc>
          <w:tcPr>
            <w:tcW w:w="939" w:type="dxa"/>
            <w:tcBorders>
              <w:top w:val="single" w:sz="12" w:space="0" w:color="auto"/>
              <w:left w:val="single" w:sz="12" w:space="0" w:color="auto"/>
              <w:bottom w:val="single" w:sz="12" w:space="0" w:color="auto"/>
              <w:right w:val="single" w:sz="12" w:space="0" w:color="auto"/>
            </w:tcBorders>
            <w:hideMark/>
          </w:tcPr>
          <w:p>
            <w:pPr>
              <w:pStyle w:val="style0"/>
              <w:spacing w:after="0" w:lineRule="auto" w:line="240"/>
              <w:jc w:val="center"/>
              <w:rPr>
                <w:rFonts w:ascii="Simplified Arabic" w:cs="Simplified Arabic" w:eastAsia="Aptos" w:hAnsi="Simplified Arabic"/>
                <w:color w:val="000000"/>
                <w:sz w:val="12"/>
                <w:szCs w:val="12"/>
                <w:lang w:bidi="ar-EG"/>
              </w:rPr>
            </w:pPr>
            <w:r>
              <w:rPr>
                <w:rFonts w:ascii="Simplified Arabic" w:cs="Simplified Arabic" w:eastAsia="Aptos" w:hAnsi="Simplified Arabic"/>
                <w:color w:val="000000"/>
                <w:sz w:val="12"/>
                <w:szCs w:val="12"/>
                <w:lang w:bidi="ar-EG"/>
              </w:rPr>
              <w:t>126.700</w:t>
            </w:r>
          </w:p>
          <w:p>
            <w:pPr>
              <w:pStyle w:val="style0"/>
              <w:spacing w:after="0" w:lineRule="auto" w:line="240"/>
              <w:jc w:val="center"/>
              <w:rPr>
                <w:rFonts w:ascii="Simplified Arabic" w:cs="Simplified Arabic" w:eastAsia="Times New Roman" w:hAnsi="Simplified Arabic"/>
                <w:color w:val="000000"/>
                <w:kern w:val="0"/>
                <w:sz w:val="12"/>
                <w:szCs w:val="12"/>
                <w14:ligatures xmlns:w14="http://schemas.microsoft.com/office/word/2010/wordml" w14:val="none"/>
              </w:rPr>
            </w:pPr>
            <w:r>
              <w:rPr>
                <w:rFonts w:ascii="Simplified Arabic" w:cs="Simplified Arabic" w:eastAsia="Aptos" w:hAnsi="Simplified Arabic"/>
                <w:color w:val="000000"/>
                <w:sz w:val="12"/>
                <w:szCs w:val="12"/>
                <w:highlight w:val="yellow"/>
                <w:lang w:bidi="ar-EG"/>
              </w:rPr>
              <w:t>df4</w:t>
            </w:r>
          </w:p>
        </w:tc>
        <w:tc>
          <w:tcPr>
            <w:tcW w:w="849"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color w:val="000000"/>
                <w:sz w:val="12"/>
                <w:szCs w:val="12"/>
                <w:rtl/>
                <w:lang w:bidi="ar-JO"/>
              </w:rPr>
            </w:pPr>
            <w:r>
              <w:rPr>
                <w:rFonts w:ascii="Simplified Arabic" w:cs="Simplified Arabic" w:eastAsia="Aptos" w:hAnsi="Simplified Arabic"/>
                <w:color w:val="000000"/>
                <w:sz w:val="12"/>
                <w:szCs w:val="12"/>
                <w:rtl/>
                <w:lang w:bidi="ar-JO"/>
              </w:rPr>
              <w:t>موافق جدا</w:t>
            </w:r>
          </w:p>
        </w:tc>
        <w:tc>
          <w:tcPr>
            <w:tcW w:w="854"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color w:val="000000"/>
                <w:sz w:val="12"/>
                <w:szCs w:val="12"/>
                <w:lang w:bidi="ar-JO"/>
              </w:rPr>
            </w:pPr>
            <w:r>
              <w:rPr>
                <w:rFonts w:ascii="Simplified Arabic" w:cs="Simplified Arabic" w:eastAsia="Aptos" w:hAnsi="Simplified Arabic"/>
                <w:color w:val="000000"/>
                <w:sz w:val="12"/>
                <w:szCs w:val="12"/>
                <w:lang w:bidi="ar-JO"/>
              </w:rPr>
              <w:t>5</w:t>
            </w:r>
          </w:p>
        </w:tc>
      </w:tr>
      <w:tr>
        <w:tblPrEx/>
        <w:trPr>
          <w:trHeight w:val="319" w:hRule="atLeast"/>
        </w:trPr>
        <w:tc>
          <w:tcPr>
            <w:tcW w:w="696"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Times New Roman" w:hAnsi="Simplified Arabic"/>
                <w:color w:val="000000"/>
                <w:kern w:val="0"/>
                <w:sz w:val="12"/>
                <w:szCs w:val="12"/>
                <w:rtl/>
                <w14:ligatures xmlns:w14="http://schemas.microsoft.com/office/word/2010/wordml" w14:val="none"/>
              </w:rPr>
            </w:pPr>
            <w:r>
              <w:rPr>
                <w:rFonts w:ascii="Simplified Arabic" w:cs="Simplified Arabic" w:eastAsia="Times New Roman" w:hAnsi="Simplified Arabic"/>
                <w:color w:val="000000"/>
                <w:kern w:val="0"/>
                <w:sz w:val="12"/>
                <w:szCs w:val="12"/>
                <w14:ligatures xmlns:w14="http://schemas.microsoft.com/office/word/2010/wordml" w14:val="none"/>
              </w:rPr>
              <w:t>20</w:t>
            </w:r>
          </w:p>
        </w:tc>
        <w:tc>
          <w:tcPr>
            <w:tcW w:w="1036"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color w:val="000000"/>
                <w:sz w:val="12"/>
                <w:szCs w:val="12"/>
                <w:lang w:bidi="ar-JO"/>
              </w:rPr>
            </w:pPr>
            <w:r>
              <w:rPr>
                <w:rFonts w:ascii="Simplified Arabic" w:cs="Simplified Arabic" w:eastAsia="Aptos" w:hAnsi="Simplified Arabic"/>
                <w:color w:val="000000"/>
                <w:sz w:val="12"/>
                <w:szCs w:val="12"/>
                <w:lang w:bidi="ar-JO"/>
              </w:rPr>
              <w:t>100</w:t>
            </w:r>
          </w:p>
        </w:tc>
        <w:tc>
          <w:tcPr>
            <w:tcW w:w="1012"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color w:val="000000"/>
                <w:sz w:val="12"/>
                <w:szCs w:val="12"/>
                <w:lang w:bidi="ar-JO"/>
              </w:rPr>
            </w:pPr>
            <w:r>
              <w:rPr>
                <w:rFonts w:ascii="Simplified Arabic" w:cs="Simplified Arabic" w:eastAsia="Aptos" w:hAnsi="Simplified Arabic"/>
                <w:color w:val="000000"/>
                <w:sz w:val="12"/>
                <w:szCs w:val="12"/>
                <w:lang w:bidi="ar-JO"/>
              </w:rPr>
              <w:t>4.38</w:t>
            </w:r>
          </w:p>
        </w:tc>
        <w:tc>
          <w:tcPr>
            <w:tcW w:w="1012"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color w:val="000000"/>
                <w:sz w:val="12"/>
                <w:szCs w:val="12"/>
                <w:lang w:bidi="ar-JO"/>
              </w:rPr>
            </w:pPr>
            <w:r>
              <w:rPr>
                <w:rFonts w:ascii="Simplified Arabic" w:cs="Simplified Arabic" w:eastAsia="Aptos" w:hAnsi="Simplified Arabic"/>
                <w:color w:val="000000"/>
                <w:sz w:val="12"/>
                <w:szCs w:val="12"/>
                <w:lang w:bidi="ar-JO"/>
              </w:rPr>
              <w:t>0.918</w:t>
            </w:r>
          </w:p>
        </w:tc>
        <w:tc>
          <w:tcPr>
            <w:tcW w:w="767"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color w:val="000000"/>
                <w:sz w:val="12"/>
                <w:szCs w:val="12"/>
                <w:lang w:bidi="ar-JO"/>
              </w:rPr>
            </w:pPr>
            <w:r>
              <w:rPr>
                <w:rFonts w:ascii="Simplified Arabic" w:cs="Simplified Arabic" w:eastAsia="Aptos" w:hAnsi="Simplified Arabic"/>
                <w:color w:val="000000"/>
                <w:sz w:val="12"/>
                <w:szCs w:val="12"/>
                <w:lang w:bidi="ar-JO"/>
              </w:rPr>
              <w:t>87.6</w:t>
            </w:r>
          </w:p>
        </w:tc>
        <w:tc>
          <w:tcPr>
            <w:tcW w:w="1333"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color w:val="000000"/>
                <w:kern w:val="0"/>
                <w:sz w:val="12"/>
                <w:szCs w:val="12"/>
                <w14:ligatures xmlns:w14="http://schemas.microsoft.com/office/word/2010/wordml" w14:val="none"/>
              </w:rPr>
            </w:pPr>
            <w:r>
              <w:rPr>
                <w:rFonts w:ascii="Simplified Arabic" w:cs="Simplified Arabic" w:eastAsia="Times New Roman" w:hAnsi="Simplified Arabic"/>
                <w:color w:val="000000"/>
                <w:kern w:val="0"/>
                <w:sz w:val="12"/>
                <w:szCs w:val="12"/>
                <w14:ligatures xmlns:w14="http://schemas.microsoft.com/office/word/2010/wordml" w14:val="none"/>
              </w:rPr>
              <w:t>15.021</w:t>
            </w:r>
          </w:p>
          <w:p>
            <w:pPr>
              <w:pStyle w:val="style0"/>
              <w:bidi w:val="false"/>
              <w:spacing w:after="0" w:lineRule="auto" w:line="240"/>
              <w:jc w:val="center"/>
              <w:rPr>
                <w:rFonts w:ascii="Simplified Arabic" w:cs="Simplified Arabic" w:eastAsia="Times New Roman" w:hAnsi="Simplified Arabic"/>
                <w:color w:val="000000"/>
                <w:kern w:val="0"/>
                <w:sz w:val="12"/>
                <w:szCs w:val="12"/>
                <w14:ligatures xmlns:w14="http://schemas.microsoft.com/office/word/2010/wordml" w14:val="none"/>
              </w:rPr>
            </w:pPr>
            <w:r>
              <w:rPr>
                <w:rFonts w:ascii="Simplified Arabic" w:cs="Simplified Arabic" w:eastAsia="Aptos" w:hAnsi="Simplified Arabic"/>
                <w:color w:val="000000"/>
                <w:sz w:val="12"/>
                <w:szCs w:val="12"/>
                <w:highlight w:val="yellow"/>
                <w:lang w:bidi="ar-EG"/>
              </w:rPr>
              <w:t xml:space="preserve"> df99</w:t>
            </w:r>
          </w:p>
        </w:tc>
        <w:tc>
          <w:tcPr>
            <w:tcW w:w="939" w:type="dxa"/>
            <w:tcBorders>
              <w:top w:val="single" w:sz="12" w:space="0" w:color="auto"/>
              <w:left w:val="single" w:sz="12" w:space="0" w:color="auto"/>
              <w:bottom w:val="single" w:sz="12" w:space="0" w:color="auto"/>
              <w:right w:val="single" w:sz="12" w:space="0" w:color="auto"/>
            </w:tcBorders>
            <w:hideMark/>
          </w:tcPr>
          <w:p>
            <w:pPr>
              <w:pStyle w:val="style0"/>
              <w:spacing w:after="0" w:lineRule="auto" w:line="240"/>
              <w:jc w:val="center"/>
              <w:rPr>
                <w:rFonts w:ascii="Simplified Arabic" w:cs="Simplified Arabic" w:eastAsia="Aptos" w:hAnsi="Simplified Arabic"/>
                <w:color w:val="000000"/>
                <w:sz w:val="12"/>
                <w:szCs w:val="12"/>
                <w:lang w:bidi="ar-EG"/>
              </w:rPr>
            </w:pPr>
            <w:r>
              <w:rPr>
                <w:rFonts w:ascii="Simplified Arabic" w:cs="Simplified Arabic" w:eastAsia="Aptos" w:hAnsi="Simplified Arabic"/>
                <w:color w:val="000000"/>
                <w:sz w:val="12"/>
                <w:szCs w:val="12"/>
                <w:lang w:bidi="ar-EG"/>
              </w:rPr>
              <w:t>114.800</w:t>
            </w:r>
          </w:p>
          <w:p>
            <w:pPr>
              <w:pStyle w:val="style0"/>
              <w:spacing w:after="0" w:lineRule="auto" w:line="240"/>
              <w:jc w:val="center"/>
              <w:rPr>
                <w:rFonts w:ascii="Simplified Arabic" w:cs="Simplified Arabic" w:eastAsia="Times New Roman" w:hAnsi="Simplified Arabic"/>
                <w:color w:val="000000"/>
                <w:kern w:val="0"/>
                <w:sz w:val="12"/>
                <w:szCs w:val="12"/>
                <w14:ligatures xmlns:w14="http://schemas.microsoft.com/office/word/2010/wordml" w14:val="none"/>
              </w:rPr>
            </w:pPr>
            <w:r>
              <w:rPr>
                <w:rFonts w:ascii="Simplified Arabic" w:cs="Simplified Arabic" w:eastAsia="Aptos" w:hAnsi="Simplified Arabic"/>
                <w:color w:val="000000"/>
                <w:sz w:val="12"/>
                <w:szCs w:val="12"/>
                <w:highlight w:val="yellow"/>
                <w:lang w:bidi="ar-EG"/>
              </w:rPr>
              <w:t>df4</w:t>
            </w:r>
          </w:p>
        </w:tc>
        <w:tc>
          <w:tcPr>
            <w:tcW w:w="849"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color w:val="000000"/>
                <w:sz w:val="12"/>
                <w:szCs w:val="12"/>
                <w:rtl/>
                <w:lang w:bidi="ar-JO"/>
              </w:rPr>
            </w:pPr>
            <w:r>
              <w:rPr>
                <w:rFonts w:ascii="Simplified Arabic" w:cs="Simplified Arabic" w:eastAsia="Aptos" w:hAnsi="Simplified Arabic"/>
                <w:color w:val="000000"/>
                <w:sz w:val="12"/>
                <w:szCs w:val="12"/>
                <w:rtl/>
                <w:lang w:bidi="ar-JO"/>
              </w:rPr>
              <w:t>موافق جدا</w:t>
            </w:r>
          </w:p>
        </w:tc>
        <w:tc>
          <w:tcPr>
            <w:tcW w:w="854"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ind w:left="-40" w:firstLine="40"/>
              <w:jc w:val="center"/>
              <w:rPr>
                <w:rFonts w:ascii="Simplified Arabic" w:cs="Simplified Arabic" w:eastAsia="Aptos" w:hAnsi="Simplified Arabic"/>
                <w:color w:val="000000"/>
                <w:sz w:val="12"/>
                <w:szCs w:val="12"/>
                <w:lang w:bidi="ar-JO"/>
              </w:rPr>
            </w:pPr>
            <w:r>
              <w:rPr>
                <w:rFonts w:ascii="Simplified Arabic" w:cs="Simplified Arabic" w:eastAsia="Aptos" w:hAnsi="Simplified Arabic"/>
                <w:color w:val="000000"/>
                <w:sz w:val="12"/>
                <w:szCs w:val="12"/>
                <w:lang w:bidi="ar-JO"/>
              </w:rPr>
              <w:t>6</w:t>
            </w:r>
          </w:p>
        </w:tc>
      </w:tr>
      <w:tr>
        <w:tblPrEx/>
        <w:trPr>
          <w:trHeight w:val="319" w:hRule="atLeast"/>
        </w:trPr>
        <w:tc>
          <w:tcPr>
            <w:tcW w:w="696"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Times New Roman" w:hAnsi="Simplified Arabic"/>
                <w:color w:val="000000"/>
                <w:kern w:val="0"/>
                <w:sz w:val="12"/>
                <w:szCs w:val="12"/>
                <w:rtl/>
                <w14:ligatures xmlns:w14="http://schemas.microsoft.com/office/word/2010/wordml" w14:val="none"/>
              </w:rPr>
            </w:pPr>
            <w:r>
              <w:rPr>
                <w:rFonts w:ascii="Simplified Arabic" w:cs="Simplified Arabic" w:eastAsia="Times New Roman" w:hAnsi="Simplified Arabic"/>
                <w:color w:val="000000"/>
                <w:kern w:val="0"/>
                <w:sz w:val="12"/>
                <w:szCs w:val="12"/>
                <w14:ligatures xmlns:w14="http://schemas.microsoft.com/office/word/2010/wordml" w14:val="none"/>
              </w:rPr>
              <w:t>23</w:t>
            </w:r>
          </w:p>
        </w:tc>
        <w:tc>
          <w:tcPr>
            <w:tcW w:w="1036"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color w:val="000000"/>
                <w:sz w:val="12"/>
                <w:szCs w:val="12"/>
                <w:lang w:bidi="ar-JO"/>
              </w:rPr>
            </w:pPr>
            <w:r>
              <w:rPr>
                <w:rFonts w:ascii="Simplified Arabic" w:cs="Simplified Arabic" w:eastAsia="Aptos" w:hAnsi="Simplified Arabic"/>
                <w:color w:val="000000"/>
                <w:sz w:val="12"/>
                <w:szCs w:val="12"/>
                <w:lang w:bidi="ar-JO"/>
              </w:rPr>
              <w:t>100</w:t>
            </w:r>
          </w:p>
        </w:tc>
        <w:tc>
          <w:tcPr>
            <w:tcW w:w="1012"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color w:val="000000"/>
                <w:sz w:val="12"/>
                <w:szCs w:val="12"/>
                <w:lang w:bidi="ar-JO"/>
              </w:rPr>
            </w:pPr>
            <w:r>
              <w:rPr>
                <w:rFonts w:ascii="Simplified Arabic" w:cs="Simplified Arabic" w:eastAsia="Aptos" w:hAnsi="Simplified Arabic"/>
                <w:color w:val="000000"/>
                <w:sz w:val="12"/>
                <w:szCs w:val="12"/>
                <w:lang w:bidi="ar-JO"/>
              </w:rPr>
              <w:t>4.34</w:t>
            </w:r>
          </w:p>
        </w:tc>
        <w:tc>
          <w:tcPr>
            <w:tcW w:w="1012"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color w:val="000000"/>
                <w:sz w:val="12"/>
                <w:szCs w:val="12"/>
                <w:lang w:bidi="ar-JO"/>
              </w:rPr>
            </w:pPr>
            <w:r>
              <w:rPr>
                <w:rFonts w:ascii="Simplified Arabic" w:cs="Simplified Arabic" w:eastAsia="Aptos" w:hAnsi="Simplified Arabic"/>
                <w:color w:val="000000"/>
                <w:sz w:val="12"/>
                <w:szCs w:val="12"/>
                <w:lang w:bidi="ar-JO"/>
              </w:rPr>
              <w:t>0.768</w:t>
            </w:r>
          </w:p>
        </w:tc>
        <w:tc>
          <w:tcPr>
            <w:tcW w:w="767"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color w:val="000000"/>
                <w:sz w:val="12"/>
                <w:szCs w:val="12"/>
                <w:lang w:bidi="ar-JO"/>
              </w:rPr>
            </w:pPr>
            <w:r>
              <w:rPr>
                <w:rFonts w:ascii="Simplified Arabic" w:cs="Simplified Arabic" w:eastAsia="Aptos" w:hAnsi="Simplified Arabic"/>
                <w:color w:val="000000"/>
                <w:sz w:val="12"/>
                <w:szCs w:val="12"/>
                <w:lang w:bidi="ar-JO"/>
              </w:rPr>
              <w:t>86.8</w:t>
            </w:r>
          </w:p>
        </w:tc>
        <w:tc>
          <w:tcPr>
            <w:tcW w:w="1333"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color w:val="000000"/>
                <w:kern w:val="0"/>
                <w:sz w:val="12"/>
                <w:szCs w:val="12"/>
                <w14:ligatures xmlns:w14="http://schemas.microsoft.com/office/word/2010/wordml" w14:val="none"/>
              </w:rPr>
            </w:pPr>
            <w:r>
              <w:rPr>
                <w:rFonts w:ascii="Simplified Arabic" w:cs="Simplified Arabic" w:eastAsia="Times New Roman" w:hAnsi="Simplified Arabic"/>
                <w:color w:val="000000"/>
                <w:kern w:val="0"/>
                <w:sz w:val="12"/>
                <w:szCs w:val="12"/>
                <w14:ligatures xmlns:w14="http://schemas.microsoft.com/office/word/2010/wordml" w14:val="none"/>
              </w:rPr>
              <w:t>17.441</w:t>
            </w:r>
          </w:p>
          <w:p>
            <w:pPr>
              <w:pStyle w:val="style0"/>
              <w:bidi w:val="false"/>
              <w:spacing w:after="0" w:lineRule="auto" w:line="240"/>
              <w:jc w:val="center"/>
              <w:rPr>
                <w:rFonts w:ascii="Simplified Arabic" w:cs="Simplified Arabic" w:eastAsia="Times New Roman" w:hAnsi="Simplified Arabic"/>
                <w:color w:val="000000"/>
                <w:kern w:val="0"/>
                <w:sz w:val="12"/>
                <w:szCs w:val="12"/>
                <w14:ligatures xmlns:w14="http://schemas.microsoft.com/office/word/2010/wordml" w14:val="none"/>
              </w:rPr>
            </w:pPr>
            <w:r>
              <w:rPr>
                <w:rFonts w:ascii="Simplified Arabic" w:cs="Simplified Arabic" w:eastAsia="Aptos" w:hAnsi="Simplified Arabic"/>
                <w:color w:val="000000"/>
                <w:sz w:val="12"/>
                <w:szCs w:val="12"/>
                <w:highlight w:val="yellow"/>
                <w:lang w:bidi="ar-EG"/>
              </w:rPr>
              <w:t xml:space="preserve"> df99</w:t>
            </w:r>
          </w:p>
        </w:tc>
        <w:tc>
          <w:tcPr>
            <w:tcW w:w="939" w:type="dxa"/>
            <w:tcBorders>
              <w:top w:val="single" w:sz="12" w:space="0" w:color="auto"/>
              <w:left w:val="single" w:sz="12" w:space="0" w:color="auto"/>
              <w:bottom w:val="single" w:sz="12" w:space="0" w:color="auto"/>
              <w:right w:val="single" w:sz="12" w:space="0" w:color="auto"/>
            </w:tcBorders>
            <w:hideMark/>
          </w:tcPr>
          <w:p>
            <w:pPr>
              <w:pStyle w:val="style0"/>
              <w:spacing w:after="0" w:lineRule="auto" w:line="240"/>
              <w:jc w:val="center"/>
              <w:rPr>
                <w:rFonts w:ascii="Simplified Arabic" w:cs="Simplified Arabic" w:eastAsia="Aptos" w:hAnsi="Simplified Arabic"/>
                <w:color w:val="000000"/>
                <w:sz w:val="12"/>
                <w:szCs w:val="12"/>
                <w:lang w:bidi="ar-EG"/>
              </w:rPr>
            </w:pPr>
            <w:r>
              <w:rPr>
                <w:rFonts w:ascii="Simplified Arabic" w:cs="Simplified Arabic" w:eastAsia="Aptos" w:hAnsi="Simplified Arabic"/>
                <w:color w:val="000000"/>
                <w:sz w:val="12"/>
                <w:szCs w:val="12"/>
                <w:lang w:bidi="ar-EG"/>
              </w:rPr>
              <w:t>109.300</w:t>
            </w:r>
          </w:p>
          <w:p>
            <w:pPr>
              <w:pStyle w:val="style0"/>
              <w:spacing w:after="0" w:lineRule="auto" w:line="240"/>
              <w:jc w:val="center"/>
              <w:rPr>
                <w:rFonts w:ascii="Simplified Arabic" w:cs="Simplified Arabic" w:eastAsia="Times New Roman" w:hAnsi="Simplified Arabic"/>
                <w:color w:val="000000"/>
                <w:kern w:val="0"/>
                <w:sz w:val="12"/>
                <w:szCs w:val="12"/>
                <w14:ligatures xmlns:w14="http://schemas.microsoft.com/office/word/2010/wordml" w14:val="none"/>
              </w:rPr>
            </w:pPr>
            <w:r>
              <w:rPr>
                <w:rFonts w:ascii="Simplified Arabic" w:cs="Simplified Arabic" w:eastAsia="Aptos" w:hAnsi="Simplified Arabic"/>
                <w:color w:val="000000"/>
                <w:sz w:val="12"/>
                <w:szCs w:val="12"/>
                <w:highlight w:val="yellow"/>
                <w:lang w:bidi="ar-EG"/>
              </w:rPr>
              <w:t>df4</w:t>
            </w:r>
          </w:p>
        </w:tc>
        <w:tc>
          <w:tcPr>
            <w:tcW w:w="849"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color w:val="000000"/>
                <w:sz w:val="12"/>
                <w:szCs w:val="12"/>
                <w:rtl/>
                <w:lang w:bidi="ar-JO"/>
              </w:rPr>
            </w:pPr>
            <w:r>
              <w:rPr>
                <w:rFonts w:ascii="Simplified Arabic" w:cs="Simplified Arabic" w:eastAsia="Aptos" w:hAnsi="Simplified Arabic"/>
                <w:color w:val="000000"/>
                <w:sz w:val="12"/>
                <w:szCs w:val="12"/>
                <w:rtl/>
                <w:lang w:bidi="ar-JO"/>
              </w:rPr>
              <w:t>موافق جدا</w:t>
            </w:r>
          </w:p>
        </w:tc>
        <w:tc>
          <w:tcPr>
            <w:tcW w:w="854"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color w:val="000000"/>
                <w:sz w:val="12"/>
                <w:szCs w:val="12"/>
                <w:lang w:bidi="ar-JO"/>
              </w:rPr>
            </w:pPr>
            <w:r>
              <w:rPr>
                <w:rFonts w:ascii="Simplified Arabic" w:cs="Simplified Arabic" w:eastAsia="Aptos" w:hAnsi="Simplified Arabic"/>
                <w:color w:val="000000"/>
                <w:sz w:val="12"/>
                <w:szCs w:val="12"/>
                <w:lang w:bidi="ar-JO"/>
              </w:rPr>
              <w:t>7</w:t>
            </w:r>
          </w:p>
        </w:tc>
      </w:tr>
      <w:tr>
        <w:tblPrEx/>
        <w:trPr>
          <w:trHeight w:val="319" w:hRule="atLeast"/>
        </w:trPr>
        <w:tc>
          <w:tcPr>
            <w:tcW w:w="696"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Times New Roman" w:hAnsi="Simplified Arabic"/>
                <w:color w:val="000000"/>
                <w:kern w:val="0"/>
                <w:sz w:val="12"/>
                <w:szCs w:val="12"/>
                <w:rtl/>
                <w14:ligatures xmlns:w14="http://schemas.microsoft.com/office/word/2010/wordml" w14:val="none"/>
              </w:rPr>
            </w:pPr>
            <w:r>
              <w:rPr>
                <w:rFonts w:ascii="Simplified Arabic" w:cs="Simplified Arabic" w:eastAsia="Times New Roman" w:hAnsi="Simplified Arabic"/>
                <w:color w:val="000000"/>
                <w:kern w:val="0"/>
                <w:sz w:val="12"/>
                <w:szCs w:val="12"/>
                <w14:ligatures xmlns:w14="http://schemas.microsoft.com/office/word/2010/wordml" w14:val="none"/>
              </w:rPr>
              <w:t>17</w:t>
            </w:r>
          </w:p>
        </w:tc>
        <w:tc>
          <w:tcPr>
            <w:tcW w:w="1036"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color w:val="000000"/>
                <w:sz w:val="12"/>
                <w:szCs w:val="12"/>
                <w:lang w:bidi="ar-JO"/>
              </w:rPr>
            </w:pPr>
            <w:r>
              <w:rPr>
                <w:rFonts w:ascii="Simplified Arabic" w:cs="Simplified Arabic" w:eastAsia="Aptos" w:hAnsi="Simplified Arabic"/>
                <w:color w:val="000000"/>
                <w:sz w:val="12"/>
                <w:szCs w:val="12"/>
                <w:lang w:bidi="ar-JO"/>
              </w:rPr>
              <w:t>100</w:t>
            </w:r>
          </w:p>
        </w:tc>
        <w:tc>
          <w:tcPr>
            <w:tcW w:w="1012"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color w:val="000000"/>
                <w:sz w:val="12"/>
                <w:szCs w:val="12"/>
                <w:lang w:bidi="ar-JO"/>
              </w:rPr>
            </w:pPr>
            <w:r>
              <w:rPr>
                <w:rFonts w:ascii="Simplified Arabic" w:cs="Simplified Arabic" w:eastAsia="Aptos" w:hAnsi="Simplified Arabic"/>
                <w:color w:val="000000"/>
                <w:sz w:val="12"/>
                <w:szCs w:val="12"/>
                <w:lang w:bidi="ar-JO"/>
              </w:rPr>
              <w:t>4.28</w:t>
            </w:r>
          </w:p>
        </w:tc>
        <w:tc>
          <w:tcPr>
            <w:tcW w:w="1012"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color w:val="000000"/>
                <w:sz w:val="12"/>
                <w:szCs w:val="12"/>
                <w:lang w:bidi="ar-JO"/>
              </w:rPr>
            </w:pPr>
            <w:r>
              <w:rPr>
                <w:rFonts w:ascii="Simplified Arabic" w:cs="Simplified Arabic" w:eastAsia="Aptos" w:hAnsi="Simplified Arabic"/>
                <w:color w:val="000000"/>
                <w:sz w:val="12"/>
                <w:szCs w:val="12"/>
                <w:lang w:bidi="ar-JO"/>
              </w:rPr>
              <w:t>0.985</w:t>
            </w:r>
          </w:p>
        </w:tc>
        <w:tc>
          <w:tcPr>
            <w:tcW w:w="767"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color w:val="000000"/>
                <w:sz w:val="12"/>
                <w:szCs w:val="12"/>
                <w:lang w:bidi="ar-JO"/>
              </w:rPr>
            </w:pPr>
            <w:r>
              <w:rPr>
                <w:rFonts w:ascii="Simplified Arabic" w:cs="Simplified Arabic" w:eastAsia="Aptos" w:hAnsi="Simplified Arabic"/>
                <w:color w:val="000000"/>
                <w:sz w:val="12"/>
                <w:szCs w:val="12"/>
                <w:lang w:bidi="ar-JO"/>
              </w:rPr>
              <w:t>85.6</w:t>
            </w:r>
          </w:p>
        </w:tc>
        <w:tc>
          <w:tcPr>
            <w:tcW w:w="1333"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color w:val="000000"/>
                <w:kern w:val="0"/>
                <w:sz w:val="12"/>
                <w:szCs w:val="12"/>
                <w14:ligatures xmlns:w14="http://schemas.microsoft.com/office/word/2010/wordml" w14:val="none"/>
              </w:rPr>
            </w:pPr>
            <w:r>
              <w:rPr>
                <w:rFonts w:ascii="Simplified Arabic" w:cs="Simplified Arabic" w:eastAsia="Times New Roman" w:hAnsi="Simplified Arabic"/>
                <w:color w:val="000000"/>
                <w:kern w:val="0"/>
                <w:sz w:val="12"/>
                <w:szCs w:val="12"/>
                <w14:ligatures xmlns:w14="http://schemas.microsoft.com/office/word/2010/wordml" w14:val="none"/>
              </w:rPr>
              <w:t>12.988</w:t>
            </w:r>
          </w:p>
          <w:p>
            <w:pPr>
              <w:pStyle w:val="style0"/>
              <w:bidi w:val="false"/>
              <w:spacing w:after="0" w:lineRule="auto" w:line="240"/>
              <w:jc w:val="center"/>
              <w:rPr>
                <w:rFonts w:ascii="Simplified Arabic" w:cs="Simplified Arabic" w:eastAsia="Times New Roman" w:hAnsi="Simplified Arabic"/>
                <w:color w:val="000000"/>
                <w:kern w:val="0"/>
                <w:sz w:val="12"/>
                <w:szCs w:val="12"/>
                <w14:ligatures xmlns:w14="http://schemas.microsoft.com/office/word/2010/wordml" w14:val="none"/>
              </w:rPr>
            </w:pPr>
            <w:r>
              <w:rPr>
                <w:rFonts w:ascii="Simplified Arabic" w:cs="Simplified Arabic" w:eastAsia="Aptos" w:hAnsi="Simplified Arabic"/>
                <w:color w:val="000000"/>
                <w:sz w:val="12"/>
                <w:szCs w:val="12"/>
                <w:highlight w:val="yellow"/>
                <w:lang w:bidi="ar-EG"/>
              </w:rPr>
              <w:t xml:space="preserve"> df99</w:t>
            </w:r>
          </w:p>
        </w:tc>
        <w:tc>
          <w:tcPr>
            <w:tcW w:w="939" w:type="dxa"/>
            <w:tcBorders>
              <w:top w:val="single" w:sz="12" w:space="0" w:color="auto"/>
              <w:left w:val="single" w:sz="12" w:space="0" w:color="auto"/>
              <w:bottom w:val="single" w:sz="12" w:space="0" w:color="auto"/>
              <w:right w:val="single" w:sz="12" w:space="0" w:color="auto"/>
            </w:tcBorders>
            <w:hideMark/>
          </w:tcPr>
          <w:p>
            <w:pPr>
              <w:pStyle w:val="style0"/>
              <w:spacing w:after="0" w:lineRule="auto" w:line="240"/>
              <w:jc w:val="center"/>
              <w:rPr>
                <w:rFonts w:ascii="Simplified Arabic" w:cs="Simplified Arabic" w:eastAsia="Aptos" w:hAnsi="Simplified Arabic"/>
                <w:color w:val="000000"/>
                <w:sz w:val="12"/>
                <w:szCs w:val="12"/>
                <w:lang w:bidi="ar-EG"/>
              </w:rPr>
            </w:pPr>
            <w:r>
              <w:rPr>
                <w:rFonts w:ascii="Simplified Arabic" w:cs="Simplified Arabic" w:eastAsia="Aptos" w:hAnsi="Simplified Arabic"/>
                <w:color w:val="000000"/>
                <w:sz w:val="12"/>
                <w:szCs w:val="12"/>
                <w:lang w:bidi="ar-EG"/>
              </w:rPr>
              <w:t>66.700</w:t>
            </w:r>
          </w:p>
          <w:p>
            <w:pPr>
              <w:pStyle w:val="style0"/>
              <w:spacing w:after="0" w:lineRule="auto" w:line="240"/>
              <w:jc w:val="center"/>
              <w:rPr>
                <w:rFonts w:ascii="Simplified Arabic" w:cs="Simplified Arabic" w:eastAsia="Times New Roman" w:hAnsi="Simplified Arabic"/>
                <w:color w:val="000000"/>
                <w:kern w:val="0"/>
                <w:sz w:val="12"/>
                <w:szCs w:val="12"/>
                <w14:ligatures xmlns:w14="http://schemas.microsoft.com/office/word/2010/wordml" w14:val="none"/>
              </w:rPr>
            </w:pPr>
            <w:r>
              <w:rPr>
                <w:rFonts w:ascii="Simplified Arabic" w:cs="Simplified Arabic" w:eastAsia="Aptos" w:hAnsi="Simplified Arabic"/>
                <w:color w:val="000000"/>
                <w:sz w:val="12"/>
                <w:szCs w:val="12"/>
                <w:highlight w:val="yellow"/>
                <w:lang w:bidi="ar-EG"/>
              </w:rPr>
              <w:t>df4</w:t>
            </w:r>
          </w:p>
        </w:tc>
        <w:tc>
          <w:tcPr>
            <w:tcW w:w="849"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color w:val="000000"/>
                <w:sz w:val="12"/>
                <w:szCs w:val="12"/>
                <w:rtl/>
                <w:lang w:bidi="ar-JO"/>
              </w:rPr>
            </w:pPr>
            <w:r>
              <w:rPr>
                <w:rFonts w:ascii="Simplified Arabic" w:cs="Simplified Arabic" w:eastAsia="Aptos" w:hAnsi="Simplified Arabic"/>
                <w:color w:val="000000"/>
                <w:sz w:val="12"/>
                <w:szCs w:val="12"/>
                <w:rtl/>
                <w:lang w:bidi="ar-JO"/>
              </w:rPr>
              <w:t>موافق جدا</w:t>
            </w:r>
          </w:p>
        </w:tc>
        <w:tc>
          <w:tcPr>
            <w:tcW w:w="854"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color w:val="000000"/>
                <w:sz w:val="12"/>
                <w:szCs w:val="12"/>
                <w:lang w:bidi="ar-JO"/>
              </w:rPr>
            </w:pPr>
            <w:r>
              <w:rPr>
                <w:rFonts w:ascii="Simplified Arabic" w:cs="Simplified Arabic" w:eastAsia="Aptos" w:hAnsi="Simplified Arabic"/>
                <w:color w:val="000000"/>
                <w:sz w:val="12"/>
                <w:szCs w:val="12"/>
                <w:lang w:bidi="ar-JO"/>
              </w:rPr>
              <w:t>8</w:t>
            </w:r>
          </w:p>
        </w:tc>
      </w:tr>
      <w:tr>
        <w:tblPrEx/>
        <w:trPr>
          <w:trHeight w:val="319" w:hRule="atLeast"/>
        </w:trPr>
        <w:tc>
          <w:tcPr>
            <w:tcW w:w="696"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Times New Roman" w:hAnsi="Simplified Arabic"/>
                <w:color w:val="000000"/>
                <w:kern w:val="0"/>
                <w:sz w:val="12"/>
                <w:szCs w:val="12"/>
                <w:rtl/>
                <w14:ligatures xmlns:w14="http://schemas.microsoft.com/office/word/2010/wordml" w14:val="none"/>
              </w:rPr>
            </w:pPr>
            <w:r>
              <w:rPr>
                <w:rFonts w:ascii="Simplified Arabic" w:cs="Simplified Arabic" w:eastAsia="Times New Roman" w:hAnsi="Simplified Arabic"/>
                <w:color w:val="000000"/>
                <w:kern w:val="0"/>
                <w:sz w:val="12"/>
                <w:szCs w:val="12"/>
                <w14:ligatures xmlns:w14="http://schemas.microsoft.com/office/word/2010/wordml" w14:val="none"/>
              </w:rPr>
              <w:t>22</w:t>
            </w:r>
          </w:p>
        </w:tc>
        <w:tc>
          <w:tcPr>
            <w:tcW w:w="1036"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color w:val="000000"/>
                <w:sz w:val="12"/>
                <w:szCs w:val="12"/>
                <w:lang w:bidi="ar-JO"/>
              </w:rPr>
            </w:pPr>
            <w:r>
              <w:rPr>
                <w:rFonts w:ascii="Simplified Arabic" w:cs="Simplified Arabic" w:eastAsia="Aptos" w:hAnsi="Simplified Arabic"/>
                <w:color w:val="000000"/>
                <w:sz w:val="12"/>
                <w:szCs w:val="12"/>
                <w:lang w:bidi="ar-JO"/>
              </w:rPr>
              <w:t>100</w:t>
            </w:r>
          </w:p>
        </w:tc>
        <w:tc>
          <w:tcPr>
            <w:tcW w:w="1012"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color w:val="000000"/>
                <w:sz w:val="12"/>
                <w:szCs w:val="12"/>
                <w:lang w:bidi="ar-JO"/>
              </w:rPr>
            </w:pPr>
            <w:r>
              <w:rPr>
                <w:rFonts w:ascii="Simplified Arabic" w:cs="Simplified Arabic" w:eastAsia="Aptos" w:hAnsi="Simplified Arabic"/>
                <w:color w:val="000000"/>
                <w:sz w:val="12"/>
                <w:szCs w:val="12"/>
                <w:lang w:bidi="ar-JO"/>
              </w:rPr>
              <w:t>4.26</w:t>
            </w:r>
          </w:p>
        </w:tc>
        <w:tc>
          <w:tcPr>
            <w:tcW w:w="1012"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color w:val="000000"/>
                <w:sz w:val="12"/>
                <w:szCs w:val="12"/>
                <w:lang w:bidi="ar-JO"/>
              </w:rPr>
            </w:pPr>
            <w:r>
              <w:rPr>
                <w:rFonts w:ascii="Simplified Arabic" w:cs="Simplified Arabic" w:eastAsia="Aptos" w:hAnsi="Simplified Arabic"/>
                <w:color w:val="000000"/>
                <w:sz w:val="12"/>
                <w:szCs w:val="12"/>
                <w:lang w:bidi="ar-JO"/>
              </w:rPr>
              <w:t>0.970</w:t>
            </w:r>
          </w:p>
        </w:tc>
        <w:tc>
          <w:tcPr>
            <w:tcW w:w="767"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color w:val="000000"/>
                <w:sz w:val="12"/>
                <w:szCs w:val="12"/>
                <w:lang w:bidi="ar-JO"/>
              </w:rPr>
            </w:pPr>
            <w:r>
              <w:rPr>
                <w:rFonts w:ascii="Simplified Arabic" w:cs="Simplified Arabic" w:eastAsia="Aptos" w:hAnsi="Simplified Arabic"/>
                <w:color w:val="000000"/>
                <w:sz w:val="12"/>
                <w:szCs w:val="12"/>
                <w:lang w:bidi="ar-JO"/>
              </w:rPr>
              <w:t>85.2</w:t>
            </w:r>
          </w:p>
        </w:tc>
        <w:tc>
          <w:tcPr>
            <w:tcW w:w="1333"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color w:val="000000"/>
                <w:kern w:val="0"/>
                <w:sz w:val="12"/>
                <w:szCs w:val="12"/>
                <w14:ligatures xmlns:w14="http://schemas.microsoft.com/office/word/2010/wordml" w14:val="none"/>
              </w:rPr>
            </w:pPr>
            <w:r>
              <w:rPr>
                <w:rFonts w:ascii="Simplified Arabic" w:cs="Simplified Arabic" w:eastAsia="Times New Roman" w:hAnsi="Simplified Arabic"/>
                <w:color w:val="000000"/>
                <w:kern w:val="0"/>
                <w:sz w:val="12"/>
                <w:szCs w:val="12"/>
                <w14:ligatures xmlns:w14="http://schemas.microsoft.com/office/word/2010/wordml" w14:val="none"/>
              </w:rPr>
              <w:t>12.983</w:t>
            </w:r>
          </w:p>
          <w:p>
            <w:pPr>
              <w:pStyle w:val="style0"/>
              <w:bidi w:val="false"/>
              <w:spacing w:after="0" w:lineRule="auto" w:line="240"/>
              <w:jc w:val="center"/>
              <w:rPr>
                <w:rFonts w:ascii="Simplified Arabic" w:cs="Simplified Arabic" w:eastAsia="Times New Roman" w:hAnsi="Simplified Arabic"/>
                <w:color w:val="000000"/>
                <w:kern w:val="0"/>
                <w:sz w:val="12"/>
                <w:szCs w:val="12"/>
                <w14:ligatures xmlns:w14="http://schemas.microsoft.com/office/word/2010/wordml" w14:val="none"/>
              </w:rPr>
            </w:pPr>
            <w:r>
              <w:rPr>
                <w:rFonts w:ascii="Simplified Arabic" w:cs="Simplified Arabic" w:eastAsia="Aptos" w:hAnsi="Simplified Arabic"/>
                <w:color w:val="000000"/>
                <w:sz w:val="12"/>
                <w:szCs w:val="12"/>
                <w:highlight w:val="yellow"/>
                <w:lang w:bidi="ar-EG"/>
              </w:rPr>
              <w:t xml:space="preserve"> df99</w:t>
            </w:r>
          </w:p>
        </w:tc>
        <w:tc>
          <w:tcPr>
            <w:tcW w:w="939" w:type="dxa"/>
            <w:tcBorders>
              <w:top w:val="single" w:sz="12" w:space="0" w:color="auto"/>
              <w:left w:val="single" w:sz="12" w:space="0" w:color="auto"/>
              <w:bottom w:val="single" w:sz="12" w:space="0" w:color="auto"/>
              <w:right w:val="single" w:sz="12" w:space="0" w:color="auto"/>
            </w:tcBorders>
            <w:hideMark/>
          </w:tcPr>
          <w:p>
            <w:pPr>
              <w:pStyle w:val="style0"/>
              <w:spacing w:after="0" w:lineRule="auto" w:line="240"/>
              <w:jc w:val="center"/>
              <w:rPr>
                <w:rFonts w:ascii="Simplified Arabic" w:cs="Simplified Arabic" w:eastAsia="Aptos" w:hAnsi="Simplified Arabic"/>
                <w:color w:val="000000"/>
                <w:sz w:val="12"/>
                <w:szCs w:val="12"/>
                <w:lang w:bidi="ar-EG"/>
              </w:rPr>
            </w:pPr>
            <w:r>
              <w:rPr>
                <w:rFonts w:ascii="Simplified Arabic" w:cs="Simplified Arabic" w:eastAsia="Aptos" w:hAnsi="Simplified Arabic"/>
                <w:color w:val="000000"/>
                <w:sz w:val="12"/>
                <w:szCs w:val="12"/>
                <w:lang w:bidi="ar-EG"/>
              </w:rPr>
              <w:t>102.300</w:t>
            </w:r>
          </w:p>
          <w:p>
            <w:pPr>
              <w:pStyle w:val="style0"/>
              <w:spacing w:after="0" w:lineRule="auto" w:line="240"/>
              <w:jc w:val="center"/>
              <w:rPr>
                <w:rFonts w:ascii="Simplified Arabic" w:cs="Simplified Arabic" w:eastAsia="Times New Roman" w:hAnsi="Simplified Arabic"/>
                <w:color w:val="000000"/>
                <w:kern w:val="0"/>
                <w:sz w:val="12"/>
                <w:szCs w:val="12"/>
                <w14:ligatures xmlns:w14="http://schemas.microsoft.com/office/word/2010/wordml" w14:val="none"/>
              </w:rPr>
            </w:pPr>
            <w:r>
              <w:rPr>
                <w:rFonts w:ascii="Simplified Arabic" w:cs="Simplified Arabic" w:eastAsia="Aptos" w:hAnsi="Simplified Arabic"/>
                <w:color w:val="000000"/>
                <w:sz w:val="12"/>
                <w:szCs w:val="12"/>
                <w:highlight w:val="yellow"/>
                <w:lang w:bidi="ar-EG"/>
              </w:rPr>
              <w:t>df4</w:t>
            </w:r>
          </w:p>
        </w:tc>
        <w:tc>
          <w:tcPr>
            <w:tcW w:w="849"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color w:val="000000"/>
                <w:sz w:val="12"/>
                <w:szCs w:val="12"/>
                <w:rtl/>
                <w:lang w:bidi="ar-JO"/>
              </w:rPr>
            </w:pPr>
            <w:r>
              <w:rPr>
                <w:rFonts w:ascii="Simplified Arabic" w:cs="Simplified Arabic" w:eastAsia="Aptos" w:hAnsi="Simplified Arabic"/>
                <w:color w:val="000000"/>
                <w:sz w:val="12"/>
                <w:szCs w:val="12"/>
                <w:rtl/>
                <w:lang w:bidi="ar-JO"/>
              </w:rPr>
              <w:t>موافق جدا</w:t>
            </w:r>
          </w:p>
        </w:tc>
        <w:tc>
          <w:tcPr>
            <w:tcW w:w="854"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color w:val="000000"/>
                <w:sz w:val="12"/>
                <w:szCs w:val="12"/>
                <w:lang w:bidi="ar-JO"/>
              </w:rPr>
            </w:pPr>
            <w:r>
              <w:rPr>
                <w:rFonts w:ascii="Simplified Arabic" w:cs="Simplified Arabic" w:eastAsia="Aptos" w:hAnsi="Simplified Arabic"/>
                <w:color w:val="000000"/>
                <w:sz w:val="12"/>
                <w:szCs w:val="12"/>
                <w:lang w:bidi="ar-JO"/>
              </w:rPr>
              <w:t>9</w:t>
            </w:r>
          </w:p>
        </w:tc>
      </w:tr>
      <w:tr>
        <w:tblPrEx/>
        <w:trPr>
          <w:trHeight w:val="319" w:hRule="atLeast"/>
        </w:trPr>
        <w:tc>
          <w:tcPr>
            <w:tcW w:w="696"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Times New Roman" w:hAnsi="Simplified Arabic"/>
                <w:color w:val="000000"/>
                <w:kern w:val="0"/>
                <w:sz w:val="12"/>
                <w:szCs w:val="12"/>
                <w:rtl/>
                <w14:ligatures xmlns:w14="http://schemas.microsoft.com/office/word/2010/wordml" w14:val="none"/>
              </w:rPr>
            </w:pPr>
            <w:r>
              <w:rPr>
                <w:rFonts w:ascii="Simplified Arabic" w:cs="Simplified Arabic" w:eastAsia="Times New Roman" w:hAnsi="Simplified Arabic"/>
                <w:color w:val="000000"/>
                <w:kern w:val="0"/>
                <w:sz w:val="12"/>
                <w:szCs w:val="12"/>
                <w14:ligatures xmlns:w14="http://schemas.microsoft.com/office/word/2010/wordml" w14:val="none"/>
              </w:rPr>
              <w:t>28</w:t>
            </w:r>
          </w:p>
        </w:tc>
        <w:tc>
          <w:tcPr>
            <w:tcW w:w="1036"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color w:val="000000"/>
                <w:sz w:val="12"/>
                <w:szCs w:val="12"/>
                <w:lang w:bidi="ar-JO"/>
              </w:rPr>
            </w:pPr>
            <w:r>
              <w:rPr>
                <w:rFonts w:ascii="Simplified Arabic" w:cs="Simplified Arabic" w:eastAsia="Aptos" w:hAnsi="Simplified Arabic"/>
                <w:color w:val="000000"/>
                <w:sz w:val="12"/>
                <w:szCs w:val="12"/>
                <w:lang w:bidi="ar-JO"/>
              </w:rPr>
              <w:t>100</w:t>
            </w:r>
          </w:p>
        </w:tc>
        <w:tc>
          <w:tcPr>
            <w:tcW w:w="1012"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color w:val="000000"/>
                <w:sz w:val="12"/>
                <w:szCs w:val="12"/>
                <w:lang w:bidi="ar-JO"/>
              </w:rPr>
            </w:pPr>
            <w:r>
              <w:rPr>
                <w:rFonts w:ascii="Simplified Arabic" w:cs="Simplified Arabic" w:eastAsia="Aptos" w:hAnsi="Simplified Arabic"/>
                <w:color w:val="000000"/>
                <w:sz w:val="12"/>
                <w:szCs w:val="12"/>
                <w:lang w:bidi="ar-JO"/>
              </w:rPr>
              <w:t>4.21</w:t>
            </w:r>
          </w:p>
        </w:tc>
        <w:tc>
          <w:tcPr>
            <w:tcW w:w="1012"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color w:val="000000"/>
                <w:sz w:val="12"/>
                <w:szCs w:val="12"/>
                <w:lang w:bidi="ar-JO"/>
              </w:rPr>
            </w:pPr>
            <w:r>
              <w:rPr>
                <w:rFonts w:ascii="Simplified Arabic" w:cs="Simplified Arabic" w:eastAsia="Aptos" w:hAnsi="Simplified Arabic"/>
                <w:color w:val="000000"/>
                <w:sz w:val="12"/>
                <w:szCs w:val="12"/>
                <w:lang w:bidi="ar-JO"/>
              </w:rPr>
              <w:t>0.77</w:t>
            </w:r>
          </w:p>
        </w:tc>
        <w:tc>
          <w:tcPr>
            <w:tcW w:w="767"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color w:val="000000"/>
                <w:sz w:val="12"/>
                <w:szCs w:val="12"/>
                <w:lang w:bidi="ar-JO"/>
              </w:rPr>
            </w:pPr>
            <w:r>
              <w:rPr>
                <w:rFonts w:ascii="Simplified Arabic" w:cs="Simplified Arabic" w:eastAsia="Aptos" w:hAnsi="Simplified Arabic"/>
                <w:color w:val="000000"/>
                <w:sz w:val="12"/>
                <w:szCs w:val="12"/>
                <w:lang w:bidi="ar-JO"/>
              </w:rPr>
              <w:t>84.2</w:t>
            </w:r>
          </w:p>
        </w:tc>
        <w:tc>
          <w:tcPr>
            <w:tcW w:w="1333"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color w:val="000000"/>
                <w:kern w:val="0"/>
                <w:sz w:val="12"/>
                <w:szCs w:val="12"/>
                <w14:ligatures xmlns:w14="http://schemas.microsoft.com/office/word/2010/wordml" w14:val="none"/>
              </w:rPr>
            </w:pPr>
            <w:r>
              <w:rPr>
                <w:rFonts w:ascii="Simplified Arabic" w:cs="Simplified Arabic" w:eastAsia="Times New Roman" w:hAnsi="Simplified Arabic"/>
                <w:color w:val="000000"/>
                <w:kern w:val="0"/>
                <w:sz w:val="12"/>
                <w:szCs w:val="12"/>
                <w14:ligatures xmlns:w14="http://schemas.microsoft.com/office/word/2010/wordml" w14:val="none"/>
              </w:rPr>
              <w:t>15.729</w:t>
            </w:r>
          </w:p>
          <w:p>
            <w:pPr>
              <w:pStyle w:val="style0"/>
              <w:bidi w:val="false"/>
              <w:spacing w:after="0" w:lineRule="auto" w:line="240"/>
              <w:jc w:val="center"/>
              <w:rPr>
                <w:rFonts w:ascii="Simplified Arabic" w:cs="Simplified Arabic" w:eastAsia="Times New Roman" w:hAnsi="Simplified Arabic"/>
                <w:color w:val="000000"/>
                <w:kern w:val="0"/>
                <w:sz w:val="12"/>
                <w:szCs w:val="12"/>
                <w14:ligatures xmlns:w14="http://schemas.microsoft.com/office/word/2010/wordml" w14:val="none"/>
              </w:rPr>
            </w:pPr>
            <w:r>
              <w:rPr>
                <w:rFonts w:ascii="Simplified Arabic" w:cs="Simplified Arabic" w:eastAsia="Aptos" w:hAnsi="Simplified Arabic"/>
                <w:color w:val="000000"/>
                <w:sz w:val="12"/>
                <w:szCs w:val="12"/>
                <w:highlight w:val="yellow"/>
                <w:lang w:bidi="ar-EG"/>
              </w:rPr>
              <w:t xml:space="preserve"> df99</w:t>
            </w:r>
          </w:p>
        </w:tc>
        <w:tc>
          <w:tcPr>
            <w:tcW w:w="939" w:type="dxa"/>
            <w:tcBorders>
              <w:top w:val="single" w:sz="12" w:space="0" w:color="auto"/>
              <w:left w:val="single" w:sz="12" w:space="0" w:color="auto"/>
              <w:bottom w:val="single" w:sz="12" w:space="0" w:color="auto"/>
              <w:right w:val="single" w:sz="12" w:space="0" w:color="auto"/>
            </w:tcBorders>
            <w:hideMark/>
          </w:tcPr>
          <w:p>
            <w:pPr>
              <w:pStyle w:val="style0"/>
              <w:spacing w:after="0" w:lineRule="auto" w:line="240"/>
              <w:jc w:val="center"/>
              <w:rPr>
                <w:rFonts w:ascii="Simplified Arabic" w:cs="Simplified Arabic" w:eastAsia="Aptos" w:hAnsi="Simplified Arabic"/>
                <w:color w:val="000000"/>
                <w:sz w:val="12"/>
                <w:szCs w:val="12"/>
                <w:lang w:bidi="ar-EG"/>
              </w:rPr>
            </w:pPr>
            <w:r>
              <w:rPr>
                <w:rFonts w:ascii="Simplified Arabic" w:cs="Simplified Arabic" w:eastAsia="Aptos" w:hAnsi="Simplified Arabic"/>
                <w:color w:val="000000"/>
                <w:sz w:val="12"/>
                <w:szCs w:val="12"/>
                <w:lang w:bidi="ar-EG"/>
              </w:rPr>
              <w:t>47.120</w:t>
            </w:r>
          </w:p>
          <w:p>
            <w:pPr>
              <w:pStyle w:val="style0"/>
              <w:spacing w:after="0" w:lineRule="auto" w:line="240"/>
              <w:jc w:val="center"/>
              <w:rPr>
                <w:rFonts w:ascii="Simplified Arabic" w:cs="Simplified Arabic" w:eastAsia="Times New Roman" w:hAnsi="Simplified Arabic"/>
                <w:color w:val="000000"/>
                <w:kern w:val="0"/>
                <w:sz w:val="12"/>
                <w:szCs w:val="12"/>
                <w14:ligatures xmlns:w14="http://schemas.microsoft.com/office/word/2010/wordml" w14:val="none"/>
              </w:rPr>
            </w:pPr>
            <w:r>
              <w:rPr>
                <w:rFonts w:ascii="Simplified Arabic" w:cs="Simplified Arabic" w:eastAsia="Aptos" w:hAnsi="Simplified Arabic"/>
                <w:color w:val="000000"/>
                <w:sz w:val="12"/>
                <w:szCs w:val="12"/>
                <w:highlight w:val="yellow"/>
                <w:lang w:bidi="ar-EG"/>
              </w:rPr>
              <w:t>df3</w:t>
            </w:r>
          </w:p>
        </w:tc>
        <w:tc>
          <w:tcPr>
            <w:tcW w:w="849"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color w:val="000000"/>
                <w:sz w:val="12"/>
                <w:szCs w:val="12"/>
                <w:rtl/>
                <w:lang w:bidi="ar-JO"/>
              </w:rPr>
            </w:pPr>
            <w:r>
              <w:rPr>
                <w:rFonts w:ascii="Simplified Arabic" w:cs="Simplified Arabic" w:eastAsia="Aptos" w:hAnsi="Simplified Arabic"/>
                <w:color w:val="000000"/>
                <w:sz w:val="12"/>
                <w:szCs w:val="12"/>
                <w:rtl/>
                <w:lang w:bidi="ar-JO"/>
              </w:rPr>
              <w:t>موافق جدا</w:t>
            </w:r>
          </w:p>
        </w:tc>
        <w:tc>
          <w:tcPr>
            <w:tcW w:w="854"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color w:val="000000"/>
                <w:sz w:val="12"/>
                <w:szCs w:val="12"/>
                <w:lang w:bidi="ar-JO"/>
              </w:rPr>
            </w:pPr>
            <w:r>
              <w:rPr>
                <w:rFonts w:ascii="Simplified Arabic" w:cs="Simplified Arabic" w:eastAsia="Aptos" w:hAnsi="Simplified Arabic"/>
                <w:color w:val="000000"/>
                <w:sz w:val="12"/>
                <w:szCs w:val="12"/>
                <w:lang w:bidi="ar-JO"/>
              </w:rPr>
              <w:t>10</w:t>
            </w:r>
          </w:p>
        </w:tc>
      </w:tr>
      <w:tr>
        <w:tblPrEx/>
        <w:trPr>
          <w:trHeight w:val="319" w:hRule="atLeast"/>
        </w:trPr>
        <w:tc>
          <w:tcPr>
            <w:tcW w:w="696"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Times New Roman" w:hAnsi="Simplified Arabic"/>
                <w:color w:val="000000"/>
                <w:kern w:val="0"/>
                <w:sz w:val="12"/>
                <w:szCs w:val="12"/>
                <w:rtl/>
                <w14:ligatures xmlns:w14="http://schemas.microsoft.com/office/word/2010/wordml" w14:val="none"/>
              </w:rPr>
            </w:pPr>
            <w:r>
              <w:rPr>
                <w:rFonts w:ascii="Simplified Arabic" w:cs="Simplified Arabic" w:eastAsia="Times New Roman" w:hAnsi="Simplified Arabic"/>
                <w:color w:val="000000"/>
                <w:kern w:val="0"/>
                <w:sz w:val="12"/>
                <w:szCs w:val="12"/>
                <w14:ligatures xmlns:w14="http://schemas.microsoft.com/office/word/2010/wordml" w14:val="none"/>
              </w:rPr>
              <w:t>19</w:t>
            </w:r>
          </w:p>
        </w:tc>
        <w:tc>
          <w:tcPr>
            <w:tcW w:w="1036"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color w:val="000000"/>
                <w:sz w:val="12"/>
                <w:szCs w:val="12"/>
                <w:lang w:bidi="ar-JO"/>
              </w:rPr>
            </w:pPr>
            <w:r>
              <w:rPr>
                <w:rFonts w:ascii="Simplified Arabic" w:cs="Simplified Arabic" w:eastAsia="Aptos" w:hAnsi="Simplified Arabic"/>
                <w:color w:val="000000"/>
                <w:sz w:val="12"/>
                <w:szCs w:val="12"/>
                <w:lang w:bidi="ar-JO"/>
              </w:rPr>
              <w:t>100</w:t>
            </w:r>
          </w:p>
        </w:tc>
        <w:tc>
          <w:tcPr>
            <w:tcW w:w="1012"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color w:val="000000"/>
                <w:sz w:val="12"/>
                <w:szCs w:val="12"/>
                <w:lang w:bidi="ar-JO"/>
              </w:rPr>
            </w:pPr>
            <w:r>
              <w:rPr>
                <w:rFonts w:ascii="Simplified Arabic" w:cs="Simplified Arabic" w:eastAsia="Aptos" w:hAnsi="Simplified Arabic"/>
                <w:color w:val="000000"/>
                <w:sz w:val="12"/>
                <w:szCs w:val="12"/>
                <w:lang w:bidi="ar-JO"/>
              </w:rPr>
              <w:t>4.17</w:t>
            </w:r>
          </w:p>
        </w:tc>
        <w:tc>
          <w:tcPr>
            <w:tcW w:w="1012"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color w:val="000000"/>
                <w:sz w:val="12"/>
                <w:szCs w:val="12"/>
                <w:lang w:bidi="ar-JO"/>
              </w:rPr>
            </w:pPr>
            <w:r>
              <w:rPr>
                <w:rFonts w:ascii="Simplified Arabic" w:cs="Simplified Arabic" w:eastAsia="Aptos" w:hAnsi="Simplified Arabic"/>
                <w:color w:val="000000"/>
                <w:sz w:val="12"/>
                <w:szCs w:val="12"/>
                <w:lang w:bidi="ar-JO"/>
              </w:rPr>
              <w:t>1.27</w:t>
            </w:r>
          </w:p>
        </w:tc>
        <w:tc>
          <w:tcPr>
            <w:tcW w:w="767"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color w:val="000000"/>
                <w:sz w:val="12"/>
                <w:szCs w:val="12"/>
                <w:lang w:bidi="ar-JO"/>
              </w:rPr>
            </w:pPr>
            <w:r>
              <w:rPr>
                <w:rFonts w:ascii="Simplified Arabic" w:cs="Simplified Arabic" w:eastAsia="Aptos" w:hAnsi="Simplified Arabic"/>
                <w:color w:val="000000"/>
                <w:sz w:val="12"/>
                <w:szCs w:val="12"/>
                <w:lang w:bidi="ar-JO"/>
              </w:rPr>
              <w:t>83.4</w:t>
            </w:r>
          </w:p>
          <w:bookmarkStart w:id="85" w:name="_Hlk218360101"/>
        </w:tc>
        <w:tc>
          <w:tcPr>
            <w:tcW w:w="1333"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color w:val="000000"/>
                <w:kern w:val="0"/>
                <w:sz w:val="12"/>
                <w:szCs w:val="12"/>
                <w14:ligatures xmlns:w14="http://schemas.microsoft.com/office/word/2010/wordml" w14:val="none"/>
              </w:rPr>
            </w:pPr>
            <w:r>
              <w:rPr>
                <w:rFonts w:ascii="Simplified Arabic" w:cs="Simplified Arabic" w:eastAsia="Times New Roman" w:hAnsi="Simplified Arabic"/>
                <w:color w:val="000000"/>
                <w:kern w:val="0"/>
                <w:sz w:val="12"/>
                <w:szCs w:val="12"/>
                <w14:ligatures xmlns:w14="http://schemas.microsoft.com/office/word/2010/wordml" w14:val="none"/>
              </w:rPr>
              <w:t>9.200</w:t>
            </w:r>
            <w:bookmarkEnd w:id="85"/>
          </w:p>
          <w:p>
            <w:pPr>
              <w:pStyle w:val="style0"/>
              <w:bidi w:val="false"/>
              <w:spacing w:after="0" w:lineRule="auto" w:line="240"/>
              <w:jc w:val="center"/>
              <w:rPr>
                <w:rFonts w:ascii="Simplified Arabic" w:cs="Simplified Arabic" w:eastAsia="Times New Roman" w:hAnsi="Simplified Arabic"/>
                <w:color w:val="000000"/>
                <w:kern w:val="0"/>
                <w:sz w:val="12"/>
                <w:szCs w:val="12"/>
                <w14:ligatures xmlns:w14="http://schemas.microsoft.com/office/word/2010/wordml" w14:val="none"/>
              </w:rPr>
            </w:pPr>
            <w:r>
              <w:rPr>
                <w:rFonts w:ascii="Simplified Arabic" w:cs="Simplified Arabic" w:eastAsia="Aptos" w:hAnsi="Simplified Arabic"/>
                <w:color w:val="000000"/>
                <w:sz w:val="12"/>
                <w:szCs w:val="12"/>
                <w:highlight w:val="yellow"/>
                <w:lang w:bidi="ar-EG"/>
              </w:rPr>
              <w:t xml:space="preserve"> df99</w:t>
            </w:r>
          </w:p>
        </w:tc>
        <w:tc>
          <w:tcPr>
            <w:tcW w:w="939" w:type="dxa"/>
            <w:tcBorders>
              <w:top w:val="single" w:sz="12" w:space="0" w:color="auto"/>
              <w:left w:val="single" w:sz="12" w:space="0" w:color="auto"/>
              <w:bottom w:val="single" w:sz="12" w:space="0" w:color="auto"/>
              <w:right w:val="single" w:sz="12" w:space="0" w:color="auto"/>
            </w:tcBorders>
            <w:hideMark/>
          </w:tcPr>
          <w:p>
            <w:pPr>
              <w:pStyle w:val="style0"/>
              <w:spacing w:after="0" w:lineRule="auto" w:line="240"/>
              <w:jc w:val="center"/>
              <w:rPr>
                <w:rFonts w:ascii="Simplified Arabic" w:cs="Simplified Arabic" w:eastAsia="Aptos" w:hAnsi="Simplified Arabic"/>
                <w:color w:val="000000"/>
                <w:sz w:val="12"/>
                <w:szCs w:val="12"/>
                <w:lang w:bidi="ar-EG"/>
              </w:rPr>
            </w:pPr>
            <w:r>
              <w:rPr>
                <w:rFonts w:ascii="Simplified Arabic" w:cs="Simplified Arabic" w:eastAsia="Aptos" w:hAnsi="Simplified Arabic"/>
                <w:color w:val="000000"/>
                <w:sz w:val="12"/>
                <w:szCs w:val="12"/>
                <w:lang w:bidi="ar-EG"/>
              </w:rPr>
              <w:t>107.300</w:t>
            </w:r>
          </w:p>
          <w:p>
            <w:pPr>
              <w:pStyle w:val="style0"/>
              <w:spacing w:after="0" w:lineRule="auto" w:line="240"/>
              <w:jc w:val="center"/>
              <w:rPr>
                <w:rFonts w:ascii="Simplified Arabic" w:cs="Simplified Arabic" w:eastAsia="Times New Roman" w:hAnsi="Simplified Arabic"/>
                <w:color w:val="000000"/>
                <w:kern w:val="0"/>
                <w:sz w:val="12"/>
                <w:szCs w:val="12"/>
                <w14:ligatures xmlns:w14="http://schemas.microsoft.com/office/word/2010/wordml" w14:val="none"/>
              </w:rPr>
            </w:pPr>
            <w:r>
              <w:rPr>
                <w:rFonts w:ascii="Simplified Arabic" w:cs="Simplified Arabic" w:eastAsia="Aptos" w:hAnsi="Simplified Arabic"/>
                <w:color w:val="000000"/>
                <w:sz w:val="12"/>
                <w:szCs w:val="12"/>
                <w:highlight w:val="yellow"/>
                <w:lang w:bidi="ar-EG"/>
              </w:rPr>
              <w:t>df4</w:t>
            </w:r>
          </w:p>
        </w:tc>
        <w:tc>
          <w:tcPr>
            <w:tcW w:w="849"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color w:val="000000"/>
                <w:sz w:val="12"/>
                <w:szCs w:val="12"/>
                <w:rtl/>
                <w:lang w:bidi="ar-JO"/>
              </w:rPr>
            </w:pPr>
            <w:r>
              <w:rPr>
                <w:rFonts w:ascii="Simplified Arabic" w:cs="Simplified Arabic" w:eastAsia="Aptos" w:hAnsi="Simplified Arabic"/>
                <w:color w:val="000000"/>
                <w:sz w:val="12"/>
                <w:szCs w:val="12"/>
                <w:rtl/>
                <w:lang w:bidi="ar-JO"/>
              </w:rPr>
              <w:t>موافق</w:t>
            </w:r>
          </w:p>
        </w:tc>
        <w:tc>
          <w:tcPr>
            <w:tcW w:w="854"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color w:val="000000"/>
                <w:sz w:val="12"/>
                <w:szCs w:val="12"/>
                <w:lang w:bidi="ar-JO"/>
              </w:rPr>
            </w:pPr>
            <w:r>
              <w:rPr>
                <w:rFonts w:ascii="Simplified Arabic" w:cs="Simplified Arabic" w:eastAsia="Aptos" w:hAnsi="Simplified Arabic"/>
                <w:color w:val="000000"/>
                <w:sz w:val="12"/>
                <w:szCs w:val="12"/>
                <w:lang w:bidi="ar-JO"/>
              </w:rPr>
              <w:t>11</w:t>
            </w:r>
          </w:p>
        </w:tc>
      </w:tr>
      <w:tr>
        <w:tblPrEx/>
        <w:trPr>
          <w:trHeight w:val="319" w:hRule="atLeast"/>
        </w:trPr>
        <w:tc>
          <w:tcPr>
            <w:tcW w:w="696"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Times New Roman" w:hAnsi="Simplified Arabic"/>
                <w:color w:val="000000"/>
                <w:kern w:val="0"/>
                <w:sz w:val="12"/>
                <w:szCs w:val="12"/>
                <w:rtl/>
                <w14:ligatures xmlns:w14="http://schemas.microsoft.com/office/word/2010/wordml" w14:val="none"/>
              </w:rPr>
            </w:pPr>
            <w:r>
              <w:rPr>
                <w:rFonts w:ascii="Simplified Arabic" w:cs="Simplified Arabic" w:eastAsia="Times New Roman" w:hAnsi="Simplified Arabic"/>
                <w:color w:val="000000"/>
                <w:kern w:val="0"/>
                <w:sz w:val="12"/>
                <w:szCs w:val="12"/>
                <w14:ligatures xmlns:w14="http://schemas.microsoft.com/office/word/2010/wordml" w14:val="none"/>
              </w:rPr>
              <w:t>18</w:t>
            </w:r>
          </w:p>
        </w:tc>
        <w:tc>
          <w:tcPr>
            <w:tcW w:w="1036"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color w:val="000000"/>
                <w:sz w:val="12"/>
                <w:szCs w:val="12"/>
                <w:lang w:bidi="ar-JO"/>
              </w:rPr>
            </w:pPr>
            <w:r>
              <w:rPr>
                <w:rFonts w:ascii="Simplified Arabic" w:cs="Simplified Arabic" w:eastAsia="Aptos" w:hAnsi="Simplified Arabic"/>
                <w:color w:val="000000"/>
                <w:sz w:val="12"/>
                <w:szCs w:val="12"/>
                <w:lang w:bidi="ar-JO"/>
              </w:rPr>
              <w:t>100</w:t>
            </w:r>
          </w:p>
        </w:tc>
        <w:tc>
          <w:tcPr>
            <w:tcW w:w="1012"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color w:val="000000"/>
                <w:sz w:val="12"/>
                <w:szCs w:val="12"/>
                <w:lang w:bidi="ar-JO"/>
              </w:rPr>
            </w:pPr>
            <w:r>
              <w:rPr>
                <w:rFonts w:ascii="Simplified Arabic" w:cs="Simplified Arabic" w:eastAsia="Aptos" w:hAnsi="Simplified Arabic"/>
                <w:color w:val="000000"/>
                <w:sz w:val="12"/>
                <w:szCs w:val="12"/>
                <w:lang w:bidi="ar-JO"/>
              </w:rPr>
              <w:t>4.14</w:t>
            </w:r>
          </w:p>
        </w:tc>
        <w:tc>
          <w:tcPr>
            <w:tcW w:w="1012"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color w:val="000000"/>
                <w:sz w:val="12"/>
                <w:szCs w:val="12"/>
                <w:lang w:bidi="ar-JO"/>
              </w:rPr>
            </w:pPr>
            <w:r>
              <w:rPr>
                <w:rFonts w:ascii="Simplified Arabic" w:cs="Simplified Arabic" w:eastAsia="Aptos" w:hAnsi="Simplified Arabic"/>
                <w:color w:val="000000"/>
                <w:sz w:val="12"/>
                <w:szCs w:val="12"/>
                <w:lang w:bidi="ar-JO"/>
              </w:rPr>
              <w:t>1.04</w:t>
            </w:r>
          </w:p>
        </w:tc>
        <w:tc>
          <w:tcPr>
            <w:tcW w:w="767"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color w:val="000000"/>
                <w:sz w:val="12"/>
                <w:szCs w:val="12"/>
                <w:lang w:bidi="ar-JO"/>
              </w:rPr>
            </w:pPr>
            <w:r>
              <w:rPr>
                <w:rFonts w:ascii="Simplified Arabic" w:cs="Simplified Arabic" w:eastAsia="Aptos" w:hAnsi="Simplified Arabic"/>
                <w:color w:val="000000"/>
                <w:sz w:val="12"/>
                <w:szCs w:val="12"/>
                <w:lang w:bidi="ar-JO"/>
              </w:rPr>
              <w:t>82.8</w:t>
            </w:r>
          </w:p>
        </w:tc>
        <w:tc>
          <w:tcPr>
            <w:tcW w:w="1333"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color w:val="000000"/>
                <w:kern w:val="0"/>
                <w:sz w:val="12"/>
                <w:szCs w:val="12"/>
                <w14:ligatures xmlns:w14="http://schemas.microsoft.com/office/word/2010/wordml" w14:val="none"/>
              </w:rPr>
            </w:pPr>
            <w:r>
              <w:rPr>
                <w:rFonts w:ascii="Simplified Arabic" w:cs="Simplified Arabic" w:eastAsia="Times New Roman" w:hAnsi="Simplified Arabic"/>
                <w:color w:val="000000"/>
                <w:kern w:val="0"/>
                <w:sz w:val="12"/>
                <w:szCs w:val="12"/>
                <w14:ligatures xmlns:w14="http://schemas.microsoft.com/office/word/2010/wordml" w14:val="none"/>
              </w:rPr>
              <w:t>10.913</w:t>
            </w:r>
          </w:p>
          <w:p>
            <w:pPr>
              <w:pStyle w:val="style0"/>
              <w:bidi w:val="false"/>
              <w:spacing w:after="0" w:lineRule="auto" w:line="240"/>
              <w:jc w:val="center"/>
              <w:rPr>
                <w:rFonts w:ascii="Simplified Arabic" w:cs="Simplified Arabic" w:eastAsia="Times New Roman" w:hAnsi="Simplified Arabic"/>
                <w:color w:val="000000"/>
                <w:kern w:val="0"/>
                <w:sz w:val="12"/>
                <w:szCs w:val="12"/>
                <w14:ligatures xmlns:w14="http://schemas.microsoft.com/office/word/2010/wordml" w14:val="none"/>
              </w:rPr>
            </w:pPr>
            <w:r>
              <w:rPr>
                <w:rFonts w:ascii="Simplified Arabic" w:cs="Simplified Arabic" w:eastAsia="Aptos" w:hAnsi="Simplified Arabic"/>
                <w:color w:val="000000"/>
                <w:sz w:val="12"/>
                <w:szCs w:val="12"/>
                <w:highlight w:val="yellow"/>
                <w:lang w:bidi="ar-EG"/>
              </w:rPr>
              <w:t xml:space="preserve"> df99</w:t>
            </w:r>
          </w:p>
        </w:tc>
        <w:tc>
          <w:tcPr>
            <w:tcW w:w="939" w:type="dxa"/>
            <w:tcBorders>
              <w:top w:val="single" w:sz="12" w:space="0" w:color="auto"/>
              <w:left w:val="single" w:sz="12" w:space="0" w:color="auto"/>
              <w:bottom w:val="single" w:sz="12" w:space="0" w:color="auto"/>
              <w:right w:val="single" w:sz="12" w:space="0" w:color="auto"/>
            </w:tcBorders>
            <w:hideMark/>
          </w:tcPr>
          <w:p>
            <w:pPr>
              <w:pStyle w:val="style0"/>
              <w:spacing w:after="0" w:lineRule="auto" w:line="240"/>
              <w:jc w:val="center"/>
              <w:rPr>
                <w:rFonts w:ascii="Simplified Arabic" w:cs="Simplified Arabic" w:eastAsia="Aptos" w:hAnsi="Simplified Arabic"/>
                <w:color w:val="000000"/>
                <w:sz w:val="12"/>
                <w:szCs w:val="12"/>
                <w:lang w:bidi="ar-EG"/>
              </w:rPr>
            </w:pPr>
            <w:r>
              <w:rPr>
                <w:rFonts w:ascii="Simplified Arabic" w:cs="Simplified Arabic" w:eastAsia="Aptos" w:hAnsi="Simplified Arabic"/>
                <w:color w:val="000000"/>
                <w:sz w:val="12"/>
                <w:szCs w:val="12"/>
                <w:lang w:bidi="ar-EG"/>
              </w:rPr>
              <w:t>70.400</w:t>
            </w:r>
          </w:p>
          <w:p>
            <w:pPr>
              <w:pStyle w:val="style0"/>
              <w:spacing w:after="0" w:lineRule="auto" w:line="240"/>
              <w:jc w:val="center"/>
              <w:rPr>
                <w:rFonts w:ascii="Simplified Arabic" w:cs="Simplified Arabic" w:eastAsia="Times New Roman" w:hAnsi="Simplified Arabic"/>
                <w:color w:val="000000"/>
                <w:kern w:val="0"/>
                <w:sz w:val="12"/>
                <w:szCs w:val="12"/>
                <w14:ligatures xmlns:w14="http://schemas.microsoft.com/office/word/2010/wordml" w14:val="none"/>
              </w:rPr>
            </w:pPr>
            <w:r>
              <w:rPr>
                <w:rFonts w:ascii="Simplified Arabic" w:cs="Simplified Arabic" w:eastAsia="Aptos" w:hAnsi="Simplified Arabic"/>
                <w:color w:val="000000"/>
                <w:sz w:val="12"/>
                <w:szCs w:val="12"/>
                <w:highlight w:val="yellow"/>
                <w:lang w:bidi="ar-EG"/>
              </w:rPr>
              <w:t>df4</w:t>
            </w:r>
          </w:p>
        </w:tc>
        <w:tc>
          <w:tcPr>
            <w:tcW w:w="849"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color w:val="000000"/>
                <w:sz w:val="12"/>
                <w:szCs w:val="12"/>
                <w:rtl/>
                <w:lang w:bidi="ar-JO"/>
              </w:rPr>
            </w:pPr>
            <w:r>
              <w:rPr>
                <w:rFonts w:ascii="Simplified Arabic" w:cs="Simplified Arabic" w:eastAsia="Aptos" w:hAnsi="Simplified Arabic"/>
                <w:color w:val="000000"/>
                <w:sz w:val="12"/>
                <w:szCs w:val="12"/>
                <w:rtl/>
                <w:lang w:bidi="ar-JO"/>
              </w:rPr>
              <w:t>موافق</w:t>
            </w:r>
          </w:p>
        </w:tc>
        <w:tc>
          <w:tcPr>
            <w:tcW w:w="854"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color w:val="000000"/>
                <w:sz w:val="12"/>
                <w:szCs w:val="12"/>
                <w:lang w:bidi="ar-JO"/>
              </w:rPr>
            </w:pPr>
            <w:r>
              <w:rPr>
                <w:rFonts w:ascii="Simplified Arabic" w:cs="Simplified Arabic" w:eastAsia="Aptos" w:hAnsi="Simplified Arabic"/>
                <w:color w:val="000000"/>
                <w:sz w:val="12"/>
                <w:szCs w:val="12"/>
                <w:lang w:bidi="ar-JO"/>
              </w:rPr>
              <w:t>12</w:t>
            </w:r>
          </w:p>
        </w:tc>
      </w:tr>
      <w:bookmarkStart w:id="86" w:name="_Hlk218360769"/>
      <w:tr>
        <w:tblPrEx/>
        <w:trPr>
          <w:trHeight w:val="319" w:hRule="atLeast"/>
        </w:trPr>
        <w:tc>
          <w:tcPr>
            <w:tcW w:w="1732" w:type="dxa"/>
            <w:gridSpan w:val="2"/>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Times New Roman" w:hAnsi="Simplified Arabic"/>
                <w:color w:val="000000"/>
                <w:kern w:val="0"/>
                <w:sz w:val="12"/>
                <w:szCs w:val="12"/>
                <w:rtl/>
                <w14:ligatures xmlns:w14="http://schemas.microsoft.com/office/word/2010/wordml" w14:val="none"/>
              </w:rPr>
            </w:pPr>
            <w:r>
              <w:rPr>
                <w:rFonts w:ascii="Simplified Arabic" w:cs="Simplified Arabic" w:eastAsia="Aptos" w:hAnsi="Simplified Arabic"/>
                <w:color w:val="000000"/>
                <w:sz w:val="12"/>
                <w:szCs w:val="12"/>
                <w:rtl/>
                <w:lang w:bidi="ar-EG"/>
              </w:rPr>
              <w:t>المحور ككل</w:t>
            </w:r>
          </w:p>
          <w:bookmarkStart w:id="87" w:name="_Hlk218359983"/>
        </w:tc>
        <w:tc>
          <w:tcPr>
            <w:tcW w:w="1012"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color w:val="000000"/>
                <w:kern w:val="0"/>
                <w:sz w:val="12"/>
                <w:szCs w:val="12"/>
                <w14:ligatures xmlns:w14="http://schemas.microsoft.com/office/word/2010/wordml" w14:val="none"/>
              </w:rPr>
            </w:pPr>
            <w:r>
              <w:rPr>
                <w:rFonts w:ascii="Simplified Arabic" w:cs="Simplified Arabic" w:eastAsia="Times New Roman" w:hAnsi="Simplified Arabic"/>
                <w:color w:val="000000"/>
                <w:kern w:val="0"/>
                <w:sz w:val="12"/>
                <w:szCs w:val="12"/>
                <w14:ligatures xmlns:w14="http://schemas.microsoft.com/office/word/2010/wordml" w14:val="none"/>
              </w:rPr>
              <w:t>52.1800</w:t>
            </w:r>
            <w:bookmarkEnd w:id="87"/>
          </w:p>
          <w:bookmarkStart w:id="88" w:name="_Hlk218360004"/>
        </w:tc>
        <w:tc>
          <w:tcPr>
            <w:tcW w:w="1012"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color w:val="000000"/>
                <w:kern w:val="0"/>
                <w:sz w:val="12"/>
                <w:szCs w:val="12"/>
                <w14:ligatures xmlns:w14="http://schemas.microsoft.com/office/word/2010/wordml" w14:val="none"/>
              </w:rPr>
            </w:pPr>
            <w:r>
              <w:rPr>
                <w:rFonts w:ascii="Simplified Arabic" w:cs="Simplified Arabic" w:eastAsia="Times New Roman" w:hAnsi="Simplified Arabic"/>
                <w:color w:val="000000"/>
                <w:kern w:val="0"/>
                <w:sz w:val="12"/>
                <w:szCs w:val="12"/>
                <w14:ligatures xmlns:w14="http://schemas.microsoft.com/office/word/2010/wordml" w14:val="none"/>
              </w:rPr>
              <w:t>6.27546</w:t>
            </w:r>
            <w:bookmarkEnd w:id="88"/>
          </w:p>
          <w:bookmarkStart w:id="89" w:name="_Hlk218360749"/>
        </w:tc>
        <w:tc>
          <w:tcPr>
            <w:tcW w:w="767"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color w:val="000000"/>
                <w:kern w:val="0"/>
                <w:sz w:val="12"/>
                <w:szCs w:val="12"/>
                <w14:ligatures xmlns:w14="http://schemas.microsoft.com/office/word/2010/wordml" w14:val="none"/>
              </w:rPr>
            </w:pPr>
            <w:r>
              <w:rPr>
                <w:rFonts w:ascii="Simplified Arabic" w:cs="Simplified Arabic" w:eastAsia="Times New Roman" w:hAnsi="Simplified Arabic"/>
                <w:color w:val="000000"/>
                <w:kern w:val="0"/>
                <w:sz w:val="12"/>
                <w:szCs w:val="12"/>
                <w14:ligatures xmlns:w14="http://schemas.microsoft.com/office/word/2010/wordml" w14:val="none"/>
              </w:rPr>
              <w:t>86.96</w:t>
            </w:r>
            <w:bookmarkEnd w:id="89"/>
          </w:p>
        </w:tc>
        <w:tc>
          <w:tcPr>
            <w:tcW w:w="1333"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color w:val="000000"/>
                <w:kern w:val="0"/>
                <w:sz w:val="12"/>
                <w:szCs w:val="12"/>
                <w14:ligatures xmlns:w14="http://schemas.microsoft.com/office/word/2010/wordml" w14:val="none"/>
              </w:rPr>
            </w:pPr>
            <w:r>
              <w:rPr>
                <w:rFonts w:ascii="Simplified Arabic" w:cs="Simplified Arabic" w:eastAsia="Times New Roman" w:hAnsi="Simplified Arabic"/>
                <w:color w:val="000000"/>
                <w:kern w:val="0"/>
                <w:sz w:val="12"/>
                <w:szCs w:val="12"/>
                <w14:ligatures xmlns:w14="http://schemas.microsoft.com/office/word/2010/wordml" w14:val="none"/>
              </w:rPr>
              <w:t>25.783</w:t>
            </w:r>
            <w:r>
              <w:rPr>
                <w:rFonts w:ascii="Simplified Arabic" w:cs="Simplified Arabic" w:eastAsia="Aptos" w:hAnsi="Simplified Arabic"/>
                <w:color w:val="000000"/>
                <w:sz w:val="12"/>
                <w:szCs w:val="12"/>
                <w:highlight w:val="yellow"/>
                <w:lang w:bidi="ar-EG"/>
              </w:rPr>
              <w:t xml:space="preserve"> df99</w:t>
            </w:r>
          </w:p>
        </w:tc>
        <w:tc>
          <w:tcPr>
            <w:tcW w:w="939" w:type="dxa"/>
            <w:tcBorders>
              <w:top w:val="single" w:sz="12" w:space="0" w:color="auto"/>
              <w:left w:val="single" w:sz="12" w:space="0" w:color="auto"/>
              <w:bottom w:val="single" w:sz="12" w:space="0" w:color="auto"/>
              <w:right w:val="single" w:sz="12" w:space="0" w:color="auto"/>
            </w:tcBorders>
          </w:tcPr>
          <w:p>
            <w:pPr>
              <w:pStyle w:val="style0"/>
              <w:spacing w:after="0" w:lineRule="auto" w:line="240"/>
              <w:jc w:val="center"/>
              <w:rPr>
                <w:rFonts w:ascii="Simplified Arabic" w:cs="Simplified Arabic" w:eastAsia="Aptos" w:hAnsi="Simplified Arabic"/>
                <w:color w:val="000000"/>
                <w:sz w:val="12"/>
                <w:szCs w:val="12"/>
                <w:lang w:bidi="ar-EG"/>
              </w:rPr>
            </w:pPr>
          </w:p>
          <w:p>
            <w:pPr>
              <w:pStyle w:val="style0"/>
              <w:spacing w:after="0" w:lineRule="auto" w:line="240"/>
              <w:jc w:val="center"/>
              <w:rPr>
                <w:rFonts w:ascii="Simplified Arabic" w:cs="Simplified Arabic" w:eastAsia="Aptos" w:hAnsi="Simplified Arabic"/>
                <w:color w:val="000000"/>
                <w:sz w:val="12"/>
                <w:szCs w:val="12"/>
                <w:rtl/>
                <w:lang w:bidi="ar-EG"/>
              </w:rPr>
            </w:pPr>
            <w:r>
              <w:rPr>
                <w:rFonts w:ascii="Simplified Arabic" w:cs="Simplified Arabic" w:eastAsia="Aptos" w:hAnsi="Simplified Arabic"/>
                <w:color w:val="000000"/>
                <w:sz w:val="12"/>
                <w:szCs w:val="12"/>
                <w:rtl/>
                <w:lang w:bidi="ar-EG"/>
              </w:rPr>
              <w:t>-</w:t>
            </w:r>
          </w:p>
        </w:tc>
        <w:tc>
          <w:tcPr>
            <w:tcW w:w="849" w:type="dxa"/>
            <w:tcBorders>
              <w:top w:val="single" w:sz="12" w:space="0" w:color="auto"/>
              <w:left w:val="single" w:sz="12" w:space="0" w:color="auto"/>
              <w:bottom w:val="single" w:sz="12" w:space="0" w:color="auto"/>
              <w:right w:val="single" w:sz="12" w:space="0" w:color="auto"/>
            </w:tcBorders>
            <w:noWrap/>
            <w:vAlign w:val="bottom"/>
            <w:hideMark/>
          </w:tcPr>
          <w:p>
            <w:pPr>
              <w:pStyle w:val="style0"/>
              <w:spacing w:after="0" w:lineRule="auto" w:line="240"/>
              <w:jc w:val="center"/>
              <w:rPr>
                <w:rFonts w:ascii="Simplified Arabic" w:cs="Simplified Arabic" w:eastAsia="Times New Roman" w:hAnsi="Simplified Arabic"/>
                <w:color w:val="000000"/>
                <w:kern w:val="0"/>
                <w:sz w:val="12"/>
                <w:szCs w:val="12"/>
                <w14:ligatures xmlns:w14="http://schemas.microsoft.com/office/word/2010/wordml" w14:val="none"/>
              </w:rPr>
            </w:pPr>
            <w:r>
              <w:rPr>
                <w:rFonts w:ascii="Simplified Arabic" w:cs="Simplified Arabic" w:eastAsia="Times New Roman" w:hAnsi="Simplified Arabic"/>
                <w:color w:val="000000"/>
                <w:kern w:val="0"/>
                <w:sz w:val="12"/>
                <w:szCs w:val="12"/>
                <w:rtl/>
                <w14:ligatures xmlns:w14="http://schemas.microsoft.com/office/word/2010/wordml" w14:val="none"/>
              </w:rPr>
              <w:t>موافق</w:t>
            </w:r>
          </w:p>
        </w:tc>
        <w:tc>
          <w:tcPr>
            <w:tcW w:w="854"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color w:val="000000"/>
                <w:kern w:val="0"/>
                <w:sz w:val="12"/>
                <w:szCs w:val="12"/>
                <w:rtl/>
                <w14:ligatures xmlns:w14="http://schemas.microsoft.com/office/word/2010/wordml" w14:val="none"/>
              </w:rPr>
            </w:pPr>
            <w:r>
              <w:rPr>
                <w:rFonts w:ascii="Simplified Arabic" w:cs="Simplified Arabic" w:eastAsia="Times New Roman" w:hAnsi="Simplified Arabic"/>
                <w:color w:val="000000"/>
                <w:kern w:val="0"/>
                <w:sz w:val="12"/>
                <w:szCs w:val="12"/>
                <w14:ligatures xmlns:w14="http://schemas.microsoft.com/office/word/2010/wordml" w14:val="none"/>
              </w:rPr>
              <w:t>-</w:t>
            </w:r>
          </w:p>
        </w:tc>
      </w:tr>
      <w:bookmarkEnd w:id="86"/>
    </w:tbl>
    <w:p>
      <w:pPr>
        <w:pStyle w:val="style0"/>
        <w:spacing w:after="0" w:lineRule="auto" w:line="240"/>
        <w:jc w:val="both"/>
        <w:rPr>
          <w:rFonts w:ascii="Simplified Arabic" w:cs="Simplified Arabic" w:eastAsia="Aptos" w:hAnsi="Simplified Arabic"/>
          <w:sz w:val="14"/>
          <w:szCs w:val="14"/>
          <w:lang w:bidi="ar-JO"/>
        </w:rPr>
      </w:pPr>
      <w:r>
        <w:rPr>
          <w:rFonts w:ascii="Simplified Arabic" w:cs="Simplified Arabic" w:eastAsia="Aptos" w:hAnsi="Simplified Arabic"/>
          <w:b/>
          <w:bCs/>
          <w:color w:val="000000"/>
          <w:sz w:val="14"/>
          <w:szCs w:val="14"/>
          <w:lang w:bidi="ar-EG"/>
        </w:rPr>
        <w:t xml:space="preserve"> Sig. = .000                                                                                                     </w:t>
      </w:r>
      <w:r>
        <w:rPr>
          <w:rFonts w:ascii="Simplified Arabic" w:cs="Simplified Arabic" w:eastAsia="Aptos" w:hAnsi="Simplified Arabic"/>
          <w:b/>
          <w:bCs/>
          <w:color w:val="000000"/>
          <w:sz w:val="14"/>
          <w:szCs w:val="14"/>
          <w:rtl/>
          <w:lang w:bidi="ar-EG"/>
        </w:rPr>
        <w:t xml:space="preserve">(مستوي الدلالة)  </w:t>
      </w:r>
      <w:r>
        <w:rPr>
          <w:rFonts w:ascii="Simplified Arabic" w:cs="Simplified Arabic" w:eastAsia="Aptos" w:hAnsi="Simplified Arabic"/>
          <w:b/>
          <w:bCs/>
          <w:color w:val="000000"/>
          <w:sz w:val="14"/>
          <w:szCs w:val="14"/>
          <w:lang w:bidi="ar-EG"/>
        </w:rPr>
        <w:t xml:space="preserve"> </w:t>
      </w:r>
    </w:p>
    <w:bookmarkStart w:id="90" w:name="_Hlk218745271"/>
    <w:bookmarkStart w:id="91" w:name="_Hlk206016924"/>
    <w:bookmarkEnd w:id="82"/>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sz w:val="28"/>
          <w:szCs w:val="28"/>
          <w:rtl/>
        </w:rPr>
        <w:t xml:space="preserve">أظهرت نتائج تحليل محور استراتيجية تعميق العلاقات في الهيئة القومية للتأمين الاجتماعي أن المتوسطات الحسابية للفقرات تراوحت بين 4.14 و4.58، مع متوسط عام 52.18، والانحرافات المعيارية بين 0.727 </w:t>
      </w:r>
      <w:r>
        <w:rPr>
          <w:rFonts w:ascii="Simplified Arabic" w:cs="Simplified Arabic" w:eastAsia="Aptos" w:hAnsi="Simplified Arabic"/>
          <w:sz w:val="28"/>
          <w:szCs w:val="28"/>
          <w:rtl/>
        </w:rPr>
        <w:t xml:space="preserve">و1.04 والانحراف المعياري العام 6.28، مما يعكس استقرار تقييمات العينة ومستوى مرتفعًا من الموافقة. تصدّر السؤال المتعلق بالمصداقية التفاوضية (س27) بنسبة موافقة شديدة 91.6%، بمتوسط 4.58 وانحراف معياري 0.727، يليه أسئلة إشراك المتعاملين والعاملين والخبرات التخصصية (س21، س24، س25) بنسبة موافقة 89%–89.8% ومتوسطات 4.45–4.49، وأسئلة تعزيز العلاقات المؤسسية عبر إدارة التفاوض (س26، س23) بنسبة موافقة 87.6%–88% ومتوسطات 4.38–4.40، بينما سجلت الفقرات الأقل ترتيبًا مثل تحقيق الأهداف التفاوضية كاملة وتأثيرها على العلاقات (س18، س19، س28) موافقات شديدة بين 82.8%–84.2% ومتوسطات 4.14–4.21، وجميعها أعلى من القيمة المحايدة (3). أظهرت اختبارات </w:t>
      </w:r>
      <w:r>
        <w:rPr>
          <w:rFonts w:ascii="Simplified Arabic" w:cs="Simplified Arabic" w:eastAsia="Aptos" w:hAnsi="Simplified Arabic"/>
          <w:sz w:val="28"/>
          <w:szCs w:val="28"/>
        </w:rPr>
        <w:t>T</w:t>
      </w:r>
      <w:r>
        <w:rPr>
          <w:rFonts w:ascii="Simplified Arabic" w:cs="Simplified Arabic" w:eastAsia="Aptos" w:hAnsi="Simplified Arabic"/>
          <w:sz w:val="28"/>
          <w:szCs w:val="28"/>
          <w:rtl/>
        </w:rPr>
        <w:t xml:space="preserve"> للعينة الواحدة فروقًا ذات دلالة إحصائية عند مستوى 0.05 (</w:t>
      </w:r>
      <w:r>
        <w:rPr>
          <w:rFonts w:ascii="Simplified Arabic" w:cs="Simplified Arabic" w:eastAsia="Aptos" w:hAnsi="Simplified Arabic"/>
          <w:sz w:val="28"/>
          <w:szCs w:val="28"/>
        </w:rPr>
        <w:t>T</w:t>
      </w:r>
      <w:r>
        <w:rPr>
          <w:rFonts w:ascii="Simplified Arabic" w:cs="Simplified Arabic" w:eastAsia="Aptos" w:hAnsi="Simplified Arabic"/>
          <w:sz w:val="28"/>
          <w:szCs w:val="28"/>
          <w:rtl/>
        </w:rPr>
        <w:t xml:space="preserve"> بين 9.20 و21.93، </w:t>
      </w:r>
      <w:r>
        <w:rPr>
          <w:rFonts w:ascii="Simplified Arabic" w:cs="Simplified Arabic" w:eastAsia="Aptos" w:hAnsi="Simplified Arabic"/>
          <w:sz w:val="28"/>
          <w:szCs w:val="28"/>
        </w:rPr>
        <w:t>df = 99</w:t>
      </w:r>
      <w:r>
        <w:rPr>
          <w:rFonts w:ascii="Simplified Arabic" w:cs="Simplified Arabic" w:eastAsia="Aptos" w:hAnsi="Simplified Arabic"/>
          <w:sz w:val="28"/>
          <w:szCs w:val="28"/>
          <w:rtl/>
        </w:rPr>
        <w:t>)، وأكد اختبار كاي تربيع (</w:t>
      </w:r>
      <w:r>
        <w:rPr>
          <w:rFonts w:ascii="Simplified Arabic" w:cs="Simplified Arabic" w:eastAsia="Aptos" w:hAnsi="Simplified Arabic"/>
          <w:sz w:val="28"/>
          <w:szCs w:val="28"/>
        </w:rPr>
        <w:t>Chi-Square</w:t>
      </w:r>
      <w:r>
        <w:rPr>
          <w:rFonts w:ascii="Simplified Arabic" w:cs="Simplified Arabic" w:eastAsia="Aptos" w:hAnsi="Simplified Arabic"/>
          <w:sz w:val="28"/>
          <w:szCs w:val="28"/>
          <w:rtl/>
        </w:rPr>
        <w:t>) أن التوزيع الفعلي للاستجابات لم يكن عشوائيًا، مع قيم دالة إحصائيًا، مما يدل على قبول مرتفع للفقرات، واتجاه نمطي واضح للاستجابات، ويعزز موثوقية النتائج وصلاحية الأداة لقياس أثر استراتيجية تعميق العلاقات في تعزيز التعاون، الثقة المتبادلة، والاستقرار التفاوضي داخل الهيئة.</w:t>
      </w:r>
    </w:p>
    <w:p>
      <w:pPr>
        <w:pStyle w:val="style0"/>
        <w:spacing w:after="0" w:lineRule="auto" w:line="240"/>
        <w:jc w:val="center"/>
        <w:rPr>
          <w:rFonts w:ascii="Simplified Arabic" w:cs="Simplified Arabic" w:eastAsia="Aptos" w:hAnsi="Simplified Arabic"/>
          <w:b/>
          <w:bCs/>
          <w:rtl/>
          <w:lang w:bidi="ar-JO"/>
        </w:rPr>
      </w:pPr>
      <w:r>
        <w:rPr>
          <w:rFonts w:ascii="Simplified Arabic" w:cs="Simplified Arabic" w:eastAsia="Aptos" w:hAnsi="Simplified Arabic" w:hint="cs"/>
          <w:b/>
          <w:bCs/>
          <w:rtl/>
          <w:lang w:bidi="ar-JO"/>
        </w:rPr>
        <w:t>جدول</w:t>
      </w:r>
      <w:r>
        <w:rPr>
          <w:rFonts w:ascii="Simplified Arabic" w:cs="Simplified Arabic" w:eastAsia="Aptos" w:hAnsi="Simplified Arabic"/>
          <w:b/>
          <w:bCs/>
          <w:rtl/>
          <w:lang w:bidi="ar-JO"/>
        </w:rPr>
        <w:t xml:space="preserve"> </w:t>
      </w:r>
      <w:r>
        <w:rPr>
          <w:rFonts w:ascii="Simplified Arabic" w:cs="Simplified Arabic" w:eastAsia="Aptos" w:hAnsi="Simplified Arabic" w:hint="cs"/>
          <w:b/>
          <w:bCs/>
          <w:rtl/>
          <w:lang w:bidi="ar-JO"/>
        </w:rPr>
        <w:t>رقم</w:t>
      </w:r>
      <w:r>
        <w:rPr>
          <w:rFonts w:ascii="Simplified Arabic" w:cs="Simplified Arabic" w:eastAsia="Aptos" w:hAnsi="Simplified Arabic"/>
          <w:b/>
          <w:bCs/>
          <w:rtl/>
          <w:lang w:bidi="ar-JO"/>
        </w:rPr>
        <w:t xml:space="preserve"> (3-</w:t>
      </w:r>
      <w:r>
        <w:rPr>
          <w:rFonts w:ascii="Simplified Arabic" w:cs="Simplified Arabic" w:eastAsia="Aptos" w:hAnsi="Simplified Arabic" w:hint="cs"/>
          <w:b/>
          <w:bCs/>
          <w:rtl/>
          <w:lang w:bidi="ar-JO"/>
        </w:rPr>
        <w:t>9</w:t>
      </w:r>
      <w:r>
        <w:rPr>
          <w:rFonts w:ascii="Simplified Arabic" w:cs="Simplified Arabic" w:eastAsia="Aptos" w:hAnsi="Simplified Arabic"/>
          <w:b/>
          <w:bCs/>
          <w:rtl/>
          <w:lang w:bidi="ar-JO"/>
        </w:rPr>
        <w:t xml:space="preserve">): </w:t>
      </w:r>
      <w:r>
        <w:rPr>
          <w:rFonts w:ascii="Simplified Arabic" w:cs="Simplified Arabic" w:eastAsia="Aptos" w:hAnsi="Simplified Arabic"/>
          <w:b/>
          <w:bCs/>
          <w:rtl/>
          <w:lang w:bidi="ar-JO"/>
        </w:rPr>
        <w:t xml:space="preserve">حجم الأثر </w:t>
      </w:r>
      <w:r>
        <w:rPr>
          <w:rFonts w:ascii="Simplified Arabic" w:cs="Simplified Arabic" w:eastAsia="Aptos" w:hAnsi="Simplified Arabic"/>
          <w:b/>
          <w:bCs/>
          <w:rtl/>
        </w:rPr>
        <w:t>الخاص بإستراتيجية تعميق العلاقات</w:t>
      </w:r>
    </w:p>
    <w:bookmarkEnd w:id="90"/>
    <w:p>
      <w:pPr>
        <w:pStyle w:val="style0"/>
        <w:spacing w:after="0" w:lineRule="auto" w:line="240"/>
        <w:jc w:val="both"/>
        <w:rPr>
          <w:rFonts w:ascii="Simplified Arabic" w:cs="Simplified Arabic" w:eastAsia="Aptos" w:hAnsi="Simplified Arabic"/>
          <w:b/>
          <w:bCs/>
          <w:sz w:val="28"/>
          <w:szCs w:val="28"/>
          <w:rtl/>
          <w:lang w:bidi="ar-JO"/>
        </w:rPr>
      </w:pPr>
    </w:p>
    <w:p>
      <w:pPr>
        <w:pStyle w:val="style0"/>
        <w:spacing w:after="0" w:lineRule="auto" w:line="240"/>
        <w:jc w:val="both"/>
        <w:rPr>
          <w:rFonts w:ascii="Simplified Arabic" w:cs="Simplified Arabic" w:eastAsia="Aptos" w:hAnsi="Simplified Arabic"/>
          <w:b/>
          <w:bCs/>
          <w:sz w:val="28"/>
          <w:szCs w:val="28"/>
          <w:rtl/>
          <w:lang w:bidi="ar-JO"/>
        </w:rPr>
      </w:pPr>
    </w:p>
    <w:p>
      <w:pPr>
        <w:pStyle w:val="style0"/>
        <w:spacing w:after="0" w:lineRule="auto" w:line="240"/>
        <w:jc w:val="both"/>
        <w:rPr>
          <w:rFonts w:ascii="Simplified Arabic" w:cs="Simplified Arabic" w:eastAsia="Aptos" w:hAnsi="Simplified Arabic"/>
          <w:b/>
          <w:bCs/>
          <w:sz w:val="28"/>
          <w:szCs w:val="28"/>
          <w:rtl/>
          <w:lang w:bidi="ar-JO"/>
        </w:rPr>
      </w:pPr>
    </w:p>
    <w:tbl>
      <w:tblPr>
        <w:tblpPr w:leftFromText="180" w:rightFromText="180" w:topFromText="0" w:bottomFromText="160" w:vertAnchor="text" w:horzAnchor="margin" w:tblpXSpec="center" w:tblpY="-1256"/>
        <w:bidiVisual/>
        <w:tblW w:w="7803" w:type="dxa"/>
        <w:tblLook w:val="04A0" w:firstRow="1" w:lastRow="0" w:firstColumn="1" w:lastColumn="0" w:noHBand="0" w:noVBand="1"/>
      </w:tblPr>
      <w:tblGrid>
        <w:gridCol w:w="717"/>
        <w:gridCol w:w="1698"/>
        <w:gridCol w:w="1842"/>
        <w:gridCol w:w="1560"/>
        <w:gridCol w:w="993"/>
        <w:gridCol w:w="993"/>
      </w:tblGrid>
      <w:tr>
        <w:trPr>
          <w:trHeight w:val="97" w:hRule="atLeast"/>
        </w:trPr>
        <w:tc>
          <w:tcPr>
            <w:tcW w:w="717" w:type="dxa"/>
            <w:vMerge w:val="restart"/>
            <w:tcBorders>
              <w:top w:val="single" w:sz="12" w:space="0" w:color="auto"/>
              <w:left w:val="single" w:sz="12" w:space="0" w:color="auto"/>
              <w:bottom w:val="nil"/>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Aptos" w:hAnsi="Simplified Arabic"/>
                <w:b/>
                <w:bCs/>
                <w:color w:val="000000"/>
                <w:sz w:val="10"/>
                <w:szCs w:val="10"/>
                <w:rtl/>
                <w:lang w:bidi="ar-JO"/>
              </w:rPr>
            </w:pPr>
            <w:r>
              <w:rPr>
                <w:rFonts w:ascii="Simplified Arabic" w:cs="Simplified Arabic" w:eastAsia="Aptos" w:hAnsi="Simplified Arabic"/>
                <w:b/>
                <w:bCs/>
                <w:color w:val="000000"/>
                <w:sz w:val="10"/>
                <w:szCs w:val="10"/>
                <w:rtl/>
                <w:lang w:bidi="ar-JO"/>
              </w:rPr>
              <w:t>السؤال</w:t>
            </w:r>
          </w:p>
        </w:tc>
        <w:tc>
          <w:tcPr>
            <w:tcW w:w="1698" w:type="dxa"/>
            <w:vMerge w:val="restart"/>
            <w:tcBorders>
              <w:top w:val="single" w:sz="12" w:space="0" w:color="auto"/>
              <w:left w:val="single" w:sz="12" w:space="0" w:color="auto"/>
              <w:bottom w:val="nil"/>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rtl/>
                <w:lang w:bidi="ar-JO"/>
              </w:rPr>
              <w:t>نوع القياس</w:t>
            </w:r>
          </w:p>
        </w:tc>
        <w:tc>
          <w:tcPr>
            <w:tcW w:w="1842" w:type="dxa"/>
            <w:vMerge w:val="restart"/>
            <w:tcBorders>
              <w:top w:val="single" w:sz="12" w:space="0" w:color="auto"/>
              <w:left w:val="single" w:sz="12" w:space="0" w:color="auto"/>
              <w:bottom w:val="nil"/>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Aptos" w:hAnsi="Simplified Arabic"/>
                <w:b/>
                <w:bCs/>
                <w:color w:val="000000"/>
                <w:sz w:val="10"/>
                <w:szCs w:val="10"/>
                <w:rtl/>
                <w:lang w:bidi="ar-JO"/>
              </w:rPr>
            </w:pPr>
            <w:r>
              <w:rPr>
                <w:rFonts w:ascii="Simplified Arabic" w:cs="Simplified Arabic" w:eastAsia="Aptos" w:hAnsi="Simplified Arabic"/>
                <w:b/>
                <w:bCs/>
                <w:color w:val="000000"/>
                <w:sz w:val="10"/>
                <w:szCs w:val="10"/>
                <w:rtl/>
                <w:lang w:bidi="ar-JO"/>
              </w:rPr>
              <w:t>معيار حساب حجم الاثر</w:t>
            </w:r>
          </w:p>
        </w:tc>
        <w:tc>
          <w:tcPr>
            <w:tcW w:w="1560" w:type="dxa"/>
            <w:vMerge w:val="restart"/>
            <w:tcBorders>
              <w:top w:val="single" w:sz="12" w:space="0" w:color="auto"/>
              <w:left w:val="single" w:sz="12" w:space="0" w:color="auto"/>
              <w:bottom w:val="nil"/>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rtl/>
                <w:lang w:bidi="ar-JO"/>
              </w:rPr>
            </w:pPr>
            <w:r>
              <w:rPr>
                <w:rFonts w:ascii="Simplified Arabic" w:cs="Simplified Arabic" w:eastAsia="Aptos" w:hAnsi="Simplified Arabic"/>
                <w:b/>
                <w:bCs/>
                <w:color w:val="000000"/>
                <w:sz w:val="10"/>
                <w:szCs w:val="10"/>
                <w:rtl/>
                <w:lang w:bidi="ar-JO"/>
              </w:rPr>
              <w:t>الحجم الفعلي للتأثير</w:t>
            </w:r>
          </w:p>
        </w:tc>
        <w:tc>
          <w:tcPr>
            <w:tcW w:w="1986" w:type="dxa"/>
            <w:gridSpan w:val="2"/>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Aptos" w:hAnsi="Simplified Arabic"/>
                <w:b/>
                <w:bCs/>
                <w:color w:val="000000"/>
                <w:sz w:val="10"/>
                <w:szCs w:val="10"/>
                <w:rtl/>
                <w:lang w:bidi="ar-JO"/>
              </w:rPr>
            </w:pPr>
            <w:r>
              <w:rPr>
                <w:rFonts w:ascii="Simplified Arabic" w:cs="Simplified Arabic" w:eastAsia="Aptos" w:hAnsi="Simplified Arabic"/>
                <w:b/>
                <w:bCs/>
                <w:color w:val="000000"/>
                <w:sz w:val="10"/>
                <w:szCs w:val="10"/>
                <w:rtl/>
                <w:lang w:bidi="ar-JO"/>
              </w:rPr>
              <w:t>فترة الثقة 95%</w:t>
            </w:r>
          </w:p>
        </w:tc>
      </w:tr>
      <w:tr>
        <w:tblPrEx/>
        <w:trPr>
          <w:trHeight w:val="126" w:hRule="atLeast"/>
        </w:trPr>
        <w:tc>
          <w:tcPr>
            <w:tcW w:w="0" w:type="auto"/>
            <w:vMerge w:val="continue"/>
            <w:tcBorders>
              <w:top w:val="single" w:sz="4" w:space="0" w:color="auto"/>
              <w:left w:val="single" w:sz="12" w:space="0" w:color="auto"/>
              <w:bottom w:val="nil"/>
              <w:right w:val="single" w:sz="12" w:space="0" w:color="auto"/>
            </w:tcBorders>
            <w:vAlign w:val="center"/>
            <w:hideMark/>
          </w:tcPr>
          <w:p>
            <w:pPr>
              <w:pStyle w:val="style0"/>
              <w:spacing w:after="0" w:lineRule="auto" w:line="276"/>
              <w:rPr>
                <w:rFonts w:ascii="Simplified Arabic" w:cs="Simplified Arabic" w:eastAsia="Aptos" w:hAnsi="Simplified Arabic"/>
                <w:b/>
                <w:bCs/>
                <w:color w:val="000000"/>
                <w:sz w:val="10"/>
                <w:szCs w:val="10"/>
                <w:lang w:bidi="ar-JO"/>
              </w:rPr>
            </w:pPr>
          </w:p>
        </w:tc>
        <w:tc>
          <w:tcPr>
            <w:tcW w:w="0" w:type="auto"/>
            <w:vMerge w:val="continue"/>
            <w:tcBorders>
              <w:top w:val="single" w:sz="4" w:space="0" w:color="auto"/>
              <w:left w:val="single" w:sz="12" w:space="0" w:color="auto"/>
              <w:bottom w:val="nil"/>
              <w:right w:val="single" w:sz="12" w:space="0" w:color="auto"/>
            </w:tcBorders>
            <w:vAlign w:val="center"/>
            <w:hideMark/>
          </w:tcPr>
          <w:p>
            <w:pPr>
              <w:pStyle w:val="style0"/>
              <w:spacing w:after="0" w:lineRule="auto" w:line="276"/>
              <w:rPr>
                <w:rFonts w:ascii="Simplified Arabic" w:cs="Simplified Arabic" w:eastAsia="Aptos" w:hAnsi="Simplified Arabic"/>
                <w:b/>
                <w:bCs/>
                <w:color w:val="000000"/>
                <w:sz w:val="10"/>
                <w:szCs w:val="10"/>
                <w:lang w:bidi="ar-JO"/>
              </w:rPr>
            </w:pPr>
          </w:p>
        </w:tc>
        <w:tc>
          <w:tcPr>
            <w:tcW w:w="0" w:type="auto"/>
            <w:vMerge w:val="continue"/>
            <w:tcBorders>
              <w:top w:val="single" w:sz="4" w:space="0" w:color="auto"/>
              <w:left w:val="single" w:sz="12" w:space="0" w:color="auto"/>
              <w:bottom w:val="nil"/>
              <w:right w:val="single" w:sz="12" w:space="0" w:color="auto"/>
            </w:tcBorders>
            <w:vAlign w:val="center"/>
            <w:hideMark/>
          </w:tcPr>
          <w:p>
            <w:pPr>
              <w:pStyle w:val="style0"/>
              <w:spacing w:after="0" w:lineRule="auto" w:line="276"/>
              <w:rPr>
                <w:rFonts w:ascii="Simplified Arabic" w:cs="Simplified Arabic" w:eastAsia="Aptos" w:hAnsi="Simplified Arabic"/>
                <w:b/>
                <w:bCs/>
                <w:color w:val="000000"/>
                <w:sz w:val="10"/>
                <w:szCs w:val="10"/>
                <w:lang w:bidi="ar-JO"/>
              </w:rPr>
            </w:pPr>
          </w:p>
        </w:tc>
        <w:tc>
          <w:tcPr>
            <w:tcW w:w="0" w:type="auto"/>
            <w:vMerge w:val="continue"/>
            <w:tcBorders>
              <w:top w:val="single" w:sz="4" w:space="0" w:color="auto"/>
              <w:left w:val="single" w:sz="12" w:space="0" w:color="auto"/>
              <w:bottom w:val="nil"/>
              <w:right w:val="single" w:sz="12" w:space="0" w:color="auto"/>
            </w:tcBorders>
            <w:vAlign w:val="center"/>
            <w:hideMark/>
          </w:tcPr>
          <w:p>
            <w:pPr>
              <w:pStyle w:val="style0"/>
              <w:spacing w:after="0" w:lineRule="auto" w:line="276"/>
              <w:rPr>
                <w:rFonts w:ascii="Simplified Arabic" w:cs="Simplified Arabic" w:eastAsia="Aptos" w:hAnsi="Simplified Arabic"/>
                <w:b/>
                <w:bCs/>
                <w:color w:val="000000"/>
                <w:sz w:val="10"/>
                <w:szCs w:val="10"/>
                <w:lang w:bidi="ar-JO"/>
              </w:rPr>
            </w:pPr>
          </w:p>
        </w:tc>
        <w:tc>
          <w:tcPr>
            <w:tcW w:w="993" w:type="dxa"/>
            <w:tcBorders>
              <w:top w:val="single" w:sz="12" w:space="0" w:color="auto"/>
              <w:left w:val="single" w:sz="12" w:space="0" w:color="auto"/>
              <w:bottom w:val="nil"/>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Aptos" w:hAnsi="Simplified Arabic"/>
                <w:b/>
                <w:bCs/>
                <w:color w:val="000000"/>
                <w:sz w:val="10"/>
                <w:szCs w:val="10"/>
                <w:rtl/>
                <w:lang w:bidi="ar-JO"/>
              </w:rPr>
            </w:pPr>
            <w:r>
              <w:rPr>
                <w:rFonts w:ascii="Simplified Arabic" w:cs="Simplified Arabic" w:eastAsia="Aptos" w:hAnsi="Simplified Arabic"/>
                <w:b/>
                <w:bCs/>
                <w:color w:val="000000"/>
                <w:sz w:val="10"/>
                <w:szCs w:val="10"/>
                <w:rtl/>
                <w:lang w:bidi="ar-JO"/>
              </w:rPr>
              <w:t>الحد الأدنى</w:t>
            </w:r>
          </w:p>
        </w:tc>
        <w:tc>
          <w:tcPr>
            <w:tcW w:w="993" w:type="dxa"/>
            <w:tcBorders>
              <w:top w:val="single" w:sz="12" w:space="0" w:color="auto"/>
              <w:left w:val="single" w:sz="12" w:space="0" w:color="auto"/>
              <w:bottom w:val="nil"/>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rtl/>
                <w:lang w:bidi="ar-JO"/>
              </w:rPr>
              <w:t>الحد الأعلى</w:t>
            </w:r>
          </w:p>
        </w:tc>
      </w:tr>
      <w:tr>
        <w:tblPrEx/>
        <w:trPr>
          <w:trHeight w:val="119" w:hRule="atLeast"/>
        </w:trPr>
        <w:tc>
          <w:tcPr>
            <w:tcW w:w="717" w:type="dxa"/>
            <w:vMerge w:val="restart"/>
            <w:tcBorders>
              <w:top w:val="single" w:sz="12" w:space="0" w:color="auto"/>
              <w:left w:val="single" w:sz="12" w:space="0" w:color="auto"/>
              <w:bottom w:val="single" w:sz="4"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rtl/>
                <w:lang w:bidi="ar-JO"/>
              </w:rPr>
            </w:pPr>
            <w:r>
              <w:rPr>
                <w:rFonts w:ascii="Simplified Arabic" w:cs="Simplified Arabic" w:eastAsia="Aptos" w:hAnsi="Simplified Arabic"/>
                <w:b/>
                <w:bCs/>
                <w:color w:val="000000"/>
                <w:sz w:val="10"/>
                <w:szCs w:val="10"/>
                <w:lang w:bidi="ar-JO"/>
              </w:rPr>
              <w:t>17</w:t>
            </w:r>
          </w:p>
        </w:tc>
        <w:tc>
          <w:tcPr>
            <w:tcW w:w="1698" w:type="dxa"/>
            <w:tcBorders>
              <w:top w:val="single" w:sz="12" w:space="0" w:color="auto"/>
              <w:left w:val="single" w:sz="12" w:space="0" w:color="auto"/>
              <w:bottom w:val="single" w:sz="4"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Cohen's d</w:t>
            </w:r>
          </w:p>
        </w:tc>
        <w:tc>
          <w:tcPr>
            <w:tcW w:w="1842"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0.98555</w:t>
            </w:r>
          </w:p>
        </w:tc>
        <w:tc>
          <w:tcPr>
            <w:tcW w:w="1560"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1.299</w:t>
            </w:r>
          </w:p>
        </w:tc>
        <w:tc>
          <w:tcPr>
            <w:tcW w:w="993" w:type="dxa"/>
            <w:tcBorders>
              <w:top w:val="single" w:sz="12" w:space="0" w:color="auto"/>
              <w:left w:val="single" w:sz="12" w:space="0" w:color="auto"/>
              <w:bottom w:val="single" w:sz="4" w:space="0" w:color="auto"/>
              <w:right w:val="single" w:sz="12" w:space="0" w:color="auto"/>
            </w:tcBorders>
            <w:noWrap/>
            <w:hideMark/>
          </w:tcPr>
          <w:p>
            <w:pPr>
              <w:pStyle w:val="style0"/>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1.030</w:t>
            </w:r>
          </w:p>
        </w:tc>
        <w:tc>
          <w:tcPr>
            <w:tcW w:w="993"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1.563</w:t>
            </w:r>
          </w:p>
        </w:tc>
      </w:tr>
      <w:tr>
        <w:tblPrEx/>
        <w:trPr>
          <w:trHeight w:val="148" w:hRule="atLeast"/>
        </w:trPr>
        <w:tc>
          <w:tcPr>
            <w:tcW w:w="0" w:type="auto"/>
            <w:vMerge w:val="continue"/>
            <w:tcBorders>
              <w:top w:val="single" w:sz="4" w:space="0" w:color="auto"/>
              <w:left w:val="single" w:sz="12" w:space="0" w:color="auto"/>
              <w:bottom w:val="single" w:sz="4" w:space="0" w:color="auto"/>
              <w:right w:val="single" w:sz="12" w:space="0" w:color="auto"/>
            </w:tcBorders>
            <w:vAlign w:val="center"/>
            <w:hideMark/>
          </w:tcPr>
          <w:p>
            <w:pPr>
              <w:pStyle w:val="style0"/>
              <w:spacing w:after="0" w:lineRule="auto" w:line="276"/>
              <w:rPr>
                <w:rFonts w:ascii="Simplified Arabic" w:cs="Simplified Arabic" w:eastAsia="Aptos" w:hAnsi="Simplified Arabic"/>
                <w:b/>
                <w:bCs/>
                <w:color w:val="000000"/>
                <w:sz w:val="10"/>
                <w:szCs w:val="10"/>
                <w:lang w:bidi="ar-JO"/>
              </w:rPr>
            </w:pPr>
          </w:p>
        </w:tc>
        <w:tc>
          <w:tcPr>
            <w:tcW w:w="1698" w:type="dxa"/>
            <w:tcBorders>
              <w:top w:val="single" w:sz="4" w:space="0" w:color="auto"/>
              <w:left w:val="single" w:sz="12" w:space="0" w:color="auto"/>
              <w:bottom w:val="single" w:sz="4"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rtl/>
                <w:lang w:bidi="ar-JO"/>
              </w:rPr>
            </w:pPr>
            <w:r>
              <w:rPr>
                <w:rFonts w:ascii="Simplified Arabic" w:cs="Simplified Arabic" w:eastAsia="Aptos" w:hAnsi="Simplified Arabic"/>
                <w:b/>
                <w:bCs/>
                <w:color w:val="000000"/>
                <w:sz w:val="10"/>
                <w:szCs w:val="10"/>
                <w:lang w:bidi="ar-JO"/>
              </w:rPr>
              <w:t>Hedges' correction</w:t>
            </w:r>
          </w:p>
        </w:tc>
        <w:tc>
          <w:tcPr>
            <w:tcW w:w="1842" w:type="dxa"/>
            <w:tcBorders>
              <w:top w:val="single" w:sz="4"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0.99310</w:t>
            </w:r>
          </w:p>
        </w:tc>
        <w:tc>
          <w:tcPr>
            <w:tcW w:w="1560" w:type="dxa"/>
            <w:tcBorders>
              <w:top w:val="single" w:sz="4"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1.289</w:t>
            </w:r>
          </w:p>
        </w:tc>
        <w:tc>
          <w:tcPr>
            <w:tcW w:w="993" w:type="dxa"/>
            <w:tcBorders>
              <w:top w:val="single" w:sz="4" w:space="0" w:color="auto"/>
              <w:left w:val="single" w:sz="12" w:space="0" w:color="auto"/>
              <w:bottom w:val="single" w:sz="4" w:space="0" w:color="auto"/>
              <w:right w:val="single" w:sz="12" w:space="0" w:color="auto"/>
            </w:tcBorders>
            <w:noWrap/>
            <w:hideMark/>
          </w:tcPr>
          <w:p>
            <w:pPr>
              <w:pStyle w:val="style0"/>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1.023</w:t>
            </w:r>
          </w:p>
        </w:tc>
        <w:tc>
          <w:tcPr>
            <w:tcW w:w="993" w:type="dxa"/>
            <w:tcBorders>
              <w:top w:val="single" w:sz="4"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1.552</w:t>
            </w:r>
          </w:p>
        </w:tc>
      </w:tr>
      <w:tr>
        <w:tblPrEx/>
        <w:trPr>
          <w:trHeight w:val="148" w:hRule="atLeast"/>
        </w:trPr>
        <w:tc>
          <w:tcPr>
            <w:tcW w:w="717" w:type="dxa"/>
            <w:vMerge w:val="restart"/>
            <w:tcBorders>
              <w:top w:val="single" w:sz="12" w:space="0" w:color="auto"/>
              <w:left w:val="single" w:sz="12" w:space="0" w:color="auto"/>
              <w:bottom w:val="single" w:sz="4"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rtl/>
                <w:lang w:bidi="ar-JO"/>
              </w:rPr>
            </w:pPr>
            <w:r>
              <w:rPr>
                <w:rFonts w:ascii="Simplified Arabic" w:cs="Simplified Arabic" w:eastAsia="Aptos" w:hAnsi="Simplified Arabic"/>
                <w:b/>
                <w:bCs/>
                <w:color w:val="000000"/>
                <w:sz w:val="10"/>
                <w:szCs w:val="10"/>
                <w:lang w:bidi="ar-JO"/>
              </w:rPr>
              <w:t>18</w:t>
            </w:r>
          </w:p>
        </w:tc>
        <w:tc>
          <w:tcPr>
            <w:tcW w:w="1698" w:type="dxa"/>
            <w:tcBorders>
              <w:top w:val="single" w:sz="12" w:space="0" w:color="auto"/>
              <w:left w:val="single" w:sz="12" w:space="0" w:color="auto"/>
              <w:bottom w:val="single" w:sz="4"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Cohen's d</w:t>
            </w:r>
          </w:p>
        </w:tc>
        <w:tc>
          <w:tcPr>
            <w:tcW w:w="1842"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1.04466</w:t>
            </w:r>
          </w:p>
        </w:tc>
        <w:tc>
          <w:tcPr>
            <w:tcW w:w="1560"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1.091</w:t>
            </w:r>
          </w:p>
        </w:tc>
        <w:tc>
          <w:tcPr>
            <w:tcW w:w="993"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0.842</w:t>
            </w:r>
          </w:p>
        </w:tc>
        <w:tc>
          <w:tcPr>
            <w:tcW w:w="993"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1.337</w:t>
            </w:r>
          </w:p>
        </w:tc>
      </w:tr>
      <w:tr>
        <w:tblPrEx/>
        <w:trPr>
          <w:trHeight w:val="118" w:hRule="atLeast"/>
        </w:trPr>
        <w:tc>
          <w:tcPr>
            <w:tcW w:w="0" w:type="auto"/>
            <w:vMerge w:val="continue"/>
            <w:tcBorders>
              <w:top w:val="nil"/>
              <w:left w:val="single" w:sz="12" w:space="0" w:color="auto"/>
              <w:bottom w:val="single" w:sz="4" w:space="0" w:color="auto"/>
              <w:right w:val="single" w:sz="12" w:space="0" w:color="auto"/>
            </w:tcBorders>
            <w:vAlign w:val="center"/>
            <w:hideMark/>
          </w:tcPr>
          <w:p>
            <w:pPr>
              <w:pStyle w:val="style0"/>
              <w:spacing w:after="0" w:lineRule="auto" w:line="276"/>
              <w:rPr>
                <w:rFonts w:ascii="Simplified Arabic" w:cs="Simplified Arabic" w:eastAsia="Aptos" w:hAnsi="Simplified Arabic"/>
                <w:b/>
                <w:bCs/>
                <w:color w:val="000000"/>
                <w:sz w:val="10"/>
                <w:szCs w:val="10"/>
                <w:lang w:bidi="ar-JO"/>
              </w:rPr>
            </w:pPr>
          </w:p>
        </w:tc>
        <w:tc>
          <w:tcPr>
            <w:tcW w:w="1698" w:type="dxa"/>
            <w:tcBorders>
              <w:top w:val="single" w:sz="4" w:space="0" w:color="auto"/>
              <w:left w:val="single" w:sz="12" w:space="0" w:color="auto"/>
              <w:bottom w:val="single" w:sz="4"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rtl/>
                <w:lang w:bidi="ar-JO"/>
              </w:rPr>
            </w:pPr>
            <w:r>
              <w:rPr>
                <w:rFonts w:ascii="Simplified Arabic" w:cs="Simplified Arabic" w:eastAsia="Aptos" w:hAnsi="Simplified Arabic"/>
                <w:b/>
                <w:bCs/>
                <w:color w:val="000000"/>
                <w:sz w:val="10"/>
                <w:szCs w:val="10"/>
                <w:lang w:bidi="ar-JO"/>
              </w:rPr>
              <w:t>Hedges' correction</w:t>
            </w:r>
          </w:p>
        </w:tc>
        <w:tc>
          <w:tcPr>
            <w:tcW w:w="1842" w:type="dxa"/>
            <w:tcBorders>
              <w:top w:val="single" w:sz="4"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1.05266</w:t>
            </w:r>
          </w:p>
        </w:tc>
        <w:tc>
          <w:tcPr>
            <w:tcW w:w="1560" w:type="dxa"/>
            <w:tcBorders>
              <w:top w:val="single" w:sz="4"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1.083</w:t>
            </w:r>
          </w:p>
        </w:tc>
        <w:tc>
          <w:tcPr>
            <w:tcW w:w="993" w:type="dxa"/>
            <w:tcBorders>
              <w:top w:val="single" w:sz="4"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0.835</w:t>
            </w:r>
          </w:p>
        </w:tc>
        <w:tc>
          <w:tcPr>
            <w:tcW w:w="993" w:type="dxa"/>
            <w:tcBorders>
              <w:top w:val="single" w:sz="4"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1.327</w:t>
            </w:r>
          </w:p>
        </w:tc>
      </w:tr>
      <w:tr>
        <w:tblPrEx/>
        <w:trPr>
          <w:trHeight w:val="126" w:hRule="atLeast"/>
        </w:trPr>
        <w:tc>
          <w:tcPr>
            <w:tcW w:w="717" w:type="dxa"/>
            <w:vMerge w:val="restart"/>
            <w:tcBorders>
              <w:top w:val="single" w:sz="12" w:space="0" w:color="auto"/>
              <w:left w:val="single" w:sz="12" w:space="0" w:color="auto"/>
              <w:bottom w:val="single" w:sz="4"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rtl/>
                <w:lang w:bidi="ar-JO"/>
              </w:rPr>
            </w:pPr>
            <w:r>
              <w:rPr>
                <w:rFonts w:ascii="Simplified Arabic" w:cs="Simplified Arabic" w:eastAsia="Aptos" w:hAnsi="Simplified Arabic"/>
                <w:b/>
                <w:bCs/>
                <w:color w:val="000000"/>
                <w:sz w:val="10"/>
                <w:szCs w:val="10"/>
                <w:lang w:bidi="ar-JO"/>
              </w:rPr>
              <w:t>19</w:t>
            </w:r>
          </w:p>
        </w:tc>
        <w:tc>
          <w:tcPr>
            <w:tcW w:w="1698" w:type="dxa"/>
            <w:tcBorders>
              <w:top w:val="single" w:sz="12" w:space="0" w:color="auto"/>
              <w:left w:val="single" w:sz="12" w:space="0" w:color="auto"/>
              <w:bottom w:val="single" w:sz="4"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Cohen's d</w:t>
            </w:r>
          </w:p>
        </w:tc>
        <w:tc>
          <w:tcPr>
            <w:tcW w:w="1842"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1.27172</w:t>
            </w:r>
          </w:p>
        </w:tc>
        <w:tc>
          <w:tcPr>
            <w:tcW w:w="1560"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0.920</w:t>
            </w:r>
          </w:p>
        </w:tc>
        <w:tc>
          <w:tcPr>
            <w:tcW w:w="993" w:type="dxa"/>
            <w:tcBorders>
              <w:top w:val="single" w:sz="12" w:space="0" w:color="auto"/>
              <w:left w:val="single" w:sz="12" w:space="0" w:color="auto"/>
              <w:bottom w:val="single" w:sz="4" w:space="0" w:color="auto"/>
              <w:right w:val="single" w:sz="12" w:space="0" w:color="auto"/>
            </w:tcBorders>
            <w:noWrap/>
            <w:hideMark/>
          </w:tcPr>
          <w:p>
            <w:pPr>
              <w:pStyle w:val="style0"/>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0.684</w:t>
            </w:r>
          </w:p>
        </w:tc>
        <w:tc>
          <w:tcPr>
            <w:tcW w:w="993"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1.152</w:t>
            </w:r>
          </w:p>
        </w:tc>
      </w:tr>
      <w:tr>
        <w:tblPrEx/>
        <w:trPr>
          <w:trHeight w:val="140" w:hRule="atLeast"/>
        </w:trPr>
        <w:tc>
          <w:tcPr>
            <w:tcW w:w="0" w:type="auto"/>
            <w:vMerge w:val="continue"/>
            <w:tcBorders>
              <w:top w:val="nil"/>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Aptos" w:hAnsi="Simplified Arabic"/>
                <w:b/>
                <w:bCs/>
                <w:color w:val="000000"/>
                <w:sz w:val="10"/>
                <w:szCs w:val="10"/>
                <w:lang w:bidi="ar-JO"/>
              </w:rPr>
            </w:pPr>
          </w:p>
        </w:tc>
        <w:tc>
          <w:tcPr>
            <w:tcW w:w="1698" w:type="dxa"/>
            <w:tcBorders>
              <w:top w:val="single" w:sz="4"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Hedges' correction</w:t>
            </w:r>
          </w:p>
        </w:tc>
        <w:tc>
          <w:tcPr>
            <w:tcW w:w="1842"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1.28146</w:t>
            </w:r>
          </w:p>
        </w:tc>
        <w:tc>
          <w:tcPr>
            <w:tcW w:w="1560"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0.913</w:t>
            </w:r>
          </w:p>
        </w:tc>
        <w:tc>
          <w:tcPr>
            <w:tcW w:w="993"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0.679</w:t>
            </w:r>
          </w:p>
        </w:tc>
        <w:tc>
          <w:tcPr>
            <w:tcW w:w="993"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1.144</w:t>
            </w:r>
          </w:p>
        </w:tc>
      </w:tr>
      <w:tr>
        <w:tblPrEx/>
        <w:trPr>
          <w:trHeight w:val="155" w:hRule="atLeast"/>
        </w:trPr>
        <w:tc>
          <w:tcPr>
            <w:tcW w:w="717" w:type="dxa"/>
            <w:vMerge w:val="restart"/>
            <w:tcBorders>
              <w:top w:val="single" w:sz="12" w:space="0" w:color="auto"/>
              <w:left w:val="single" w:sz="12" w:space="0" w:color="auto"/>
              <w:bottom w:val="single" w:sz="4"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20</w:t>
            </w:r>
          </w:p>
        </w:tc>
        <w:tc>
          <w:tcPr>
            <w:tcW w:w="1698" w:type="dxa"/>
            <w:tcBorders>
              <w:top w:val="single" w:sz="12" w:space="0" w:color="auto"/>
              <w:left w:val="single" w:sz="12" w:space="0" w:color="auto"/>
              <w:bottom w:val="single" w:sz="4"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Cohen's d</w:t>
            </w:r>
          </w:p>
        </w:tc>
        <w:tc>
          <w:tcPr>
            <w:tcW w:w="1842"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0.91872</w:t>
            </w:r>
          </w:p>
        </w:tc>
        <w:tc>
          <w:tcPr>
            <w:tcW w:w="1560"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1.502</w:t>
            </w:r>
          </w:p>
        </w:tc>
        <w:tc>
          <w:tcPr>
            <w:tcW w:w="993" w:type="dxa"/>
            <w:tcBorders>
              <w:top w:val="single" w:sz="12" w:space="0" w:color="auto"/>
              <w:left w:val="single" w:sz="12" w:space="0" w:color="auto"/>
              <w:bottom w:val="single" w:sz="4" w:space="0" w:color="auto"/>
              <w:right w:val="single" w:sz="12" w:space="0" w:color="auto"/>
            </w:tcBorders>
            <w:noWrap/>
            <w:hideMark/>
          </w:tcPr>
          <w:p>
            <w:pPr>
              <w:pStyle w:val="style0"/>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1.214</w:t>
            </w:r>
          </w:p>
        </w:tc>
        <w:tc>
          <w:tcPr>
            <w:tcW w:w="993"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1.787</w:t>
            </w:r>
          </w:p>
        </w:tc>
      </w:tr>
      <w:tr>
        <w:tblPrEx/>
        <w:trPr>
          <w:trHeight w:val="111" w:hRule="atLeast"/>
        </w:trPr>
        <w:tc>
          <w:tcPr>
            <w:tcW w:w="0" w:type="auto"/>
            <w:vMerge w:val="continue"/>
            <w:tcBorders>
              <w:top w:val="nil"/>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Aptos" w:hAnsi="Simplified Arabic"/>
                <w:b/>
                <w:bCs/>
                <w:color w:val="000000"/>
                <w:sz w:val="10"/>
                <w:szCs w:val="10"/>
                <w:lang w:bidi="ar-JO"/>
              </w:rPr>
            </w:pPr>
          </w:p>
        </w:tc>
        <w:tc>
          <w:tcPr>
            <w:tcW w:w="1698" w:type="dxa"/>
            <w:tcBorders>
              <w:top w:val="single" w:sz="4"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rtl/>
                <w:lang w:bidi="ar-JO"/>
              </w:rPr>
            </w:pPr>
            <w:r>
              <w:rPr>
                <w:rFonts w:ascii="Simplified Arabic" w:cs="Simplified Arabic" w:eastAsia="Aptos" w:hAnsi="Simplified Arabic"/>
                <w:b/>
                <w:bCs/>
                <w:color w:val="000000"/>
                <w:sz w:val="10"/>
                <w:szCs w:val="10"/>
                <w:lang w:bidi="ar-JO"/>
              </w:rPr>
              <w:t>Hedges' correction</w:t>
            </w:r>
          </w:p>
        </w:tc>
        <w:tc>
          <w:tcPr>
            <w:tcW w:w="1842"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0.92575</w:t>
            </w:r>
          </w:p>
        </w:tc>
        <w:tc>
          <w:tcPr>
            <w:tcW w:w="1560"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1.491</w:t>
            </w:r>
          </w:p>
        </w:tc>
        <w:tc>
          <w:tcPr>
            <w:tcW w:w="993" w:type="dxa"/>
            <w:tcBorders>
              <w:top w:val="single" w:sz="4" w:space="0" w:color="auto"/>
              <w:left w:val="single" w:sz="12" w:space="0" w:color="auto"/>
              <w:bottom w:val="single" w:sz="12" w:space="0" w:color="auto"/>
              <w:right w:val="single" w:sz="12" w:space="0" w:color="auto"/>
            </w:tcBorders>
            <w:noWrap/>
            <w:hideMark/>
          </w:tcPr>
          <w:p>
            <w:pPr>
              <w:pStyle w:val="style0"/>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1.205</w:t>
            </w:r>
          </w:p>
        </w:tc>
        <w:tc>
          <w:tcPr>
            <w:tcW w:w="993"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1.773</w:t>
            </w:r>
          </w:p>
        </w:tc>
      </w:tr>
      <w:tr>
        <w:tblPrEx/>
        <w:trPr>
          <w:trHeight w:val="192" w:hRule="atLeast"/>
        </w:trPr>
        <w:tc>
          <w:tcPr>
            <w:tcW w:w="717" w:type="dxa"/>
            <w:vMerge w:val="restart"/>
            <w:tcBorders>
              <w:top w:val="single" w:sz="12" w:space="0" w:color="auto"/>
              <w:left w:val="single" w:sz="12" w:space="0" w:color="auto"/>
              <w:bottom w:val="single" w:sz="4"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rtl/>
                <w:lang w:bidi="ar-JO"/>
              </w:rPr>
            </w:pPr>
            <w:r>
              <w:rPr>
                <w:rFonts w:ascii="Simplified Arabic" w:cs="Simplified Arabic" w:eastAsia="Aptos" w:hAnsi="Simplified Arabic"/>
                <w:b/>
                <w:bCs/>
                <w:color w:val="000000"/>
                <w:sz w:val="10"/>
                <w:szCs w:val="10"/>
                <w:lang w:bidi="ar-JO"/>
              </w:rPr>
              <w:t>21</w:t>
            </w:r>
          </w:p>
        </w:tc>
        <w:tc>
          <w:tcPr>
            <w:tcW w:w="1698" w:type="dxa"/>
            <w:tcBorders>
              <w:top w:val="single" w:sz="12" w:space="0" w:color="auto"/>
              <w:left w:val="single" w:sz="12" w:space="0" w:color="auto"/>
              <w:bottom w:val="single" w:sz="4"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Cohen's d</w:t>
            </w:r>
          </w:p>
        </w:tc>
        <w:tc>
          <w:tcPr>
            <w:tcW w:w="1842"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0.97954</w:t>
            </w:r>
          </w:p>
        </w:tc>
        <w:tc>
          <w:tcPr>
            <w:tcW w:w="1560"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1.521</w:t>
            </w:r>
          </w:p>
        </w:tc>
        <w:tc>
          <w:tcPr>
            <w:tcW w:w="993" w:type="dxa"/>
            <w:tcBorders>
              <w:top w:val="single" w:sz="12" w:space="0" w:color="auto"/>
              <w:left w:val="single" w:sz="12" w:space="0" w:color="auto"/>
              <w:bottom w:val="single" w:sz="4" w:space="0" w:color="auto"/>
              <w:right w:val="single" w:sz="12" w:space="0" w:color="auto"/>
            </w:tcBorders>
            <w:noWrap/>
            <w:hideMark/>
          </w:tcPr>
          <w:p>
            <w:pPr>
              <w:pStyle w:val="style0"/>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1.231</w:t>
            </w:r>
          </w:p>
        </w:tc>
        <w:tc>
          <w:tcPr>
            <w:tcW w:w="993"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1.808</w:t>
            </w:r>
          </w:p>
        </w:tc>
      </w:tr>
      <w:tr>
        <w:tblPrEx/>
        <w:trPr>
          <w:trHeight w:val="74" w:hRule="atLeast"/>
        </w:trPr>
        <w:tc>
          <w:tcPr>
            <w:tcW w:w="0" w:type="auto"/>
            <w:vMerge w:val="continue"/>
            <w:tcBorders>
              <w:top w:val="nil"/>
              <w:left w:val="single" w:sz="12" w:space="0" w:color="auto"/>
              <w:bottom w:val="single" w:sz="4" w:space="0" w:color="auto"/>
              <w:right w:val="single" w:sz="12" w:space="0" w:color="auto"/>
            </w:tcBorders>
            <w:vAlign w:val="center"/>
            <w:hideMark/>
          </w:tcPr>
          <w:p>
            <w:pPr>
              <w:pStyle w:val="style0"/>
              <w:spacing w:after="0" w:lineRule="auto" w:line="276"/>
              <w:rPr>
                <w:rFonts w:ascii="Simplified Arabic" w:cs="Simplified Arabic" w:eastAsia="Aptos" w:hAnsi="Simplified Arabic"/>
                <w:b/>
                <w:bCs/>
                <w:color w:val="000000"/>
                <w:sz w:val="10"/>
                <w:szCs w:val="10"/>
                <w:lang w:bidi="ar-JO"/>
              </w:rPr>
            </w:pPr>
          </w:p>
        </w:tc>
        <w:tc>
          <w:tcPr>
            <w:tcW w:w="1698" w:type="dxa"/>
            <w:tcBorders>
              <w:top w:val="single" w:sz="4" w:space="0" w:color="auto"/>
              <w:left w:val="single" w:sz="12" w:space="0" w:color="auto"/>
              <w:bottom w:val="single" w:sz="4"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rtl/>
                <w:lang w:bidi="ar-JO"/>
              </w:rPr>
            </w:pPr>
            <w:r>
              <w:rPr>
                <w:rFonts w:ascii="Simplified Arabic" w:cs="Simplified Arabic" w:eastAsia="Aptos" w:hAnsi="Simplified Arabic"/>
                <w:b/>
                <w:bCs/>
                <w:color w:val="000000"/>
                <w:sz w:val="10"/>
                <w:szCs w:val="10"/>
                <w:lang w:bidi="ar-JO"/>
              </w:rPr>
              <w:t>Hedges' correction</w:t>
            </w:r>
          </w:p>
        </w:tc>
        <w:tc>
          <w:tcPr>
            <w:tcW w:w="1842" w:type="dxa"/>
            <w:tcBorders>
              <w:top w:val="single" w:sz="4"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0.98704</w:t>
            </w:r>
          </w:p>
        </w:tc>
        <w:tc>
          <w:tcPr>
            <w:tcW w:w="1560" w:type="dxa"/>
            <w:tcBorders>
              <w:top w:val="single" w:sz="4"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1.510</w:t>
            </w:r>
          </w:p>
        </w:tc>
        <w:tc>
          <w:tcPr>
            <w:tcW w:w="993" w:type="dxa"/>
            <w:tcBorders>
              <w:top w:val="single" w:sz="4" w:space="0" w:color="auto"/>
              <w:left w:val="single" w:sz="12" w:space="0" w:color="auto"/>
              <w:bottom w:val="single" w:sz="4" w:space="0" w:color="auto"/>
              <w:right w:val="single" w:sz="12" w:space="0" w:color="auto"/>
            </w:tcBorders>
            <w:noWrap/>
            <w:hideMark/>
          </w:tcPr>
          <w:p>
            <w:pPr>
              <w:pStyle w:val="style0"/>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1.221</w:t>
            </w:r>
          </w:p>
        </w:tc>
        <w:tc>
          <w:tcPr>
            <w:tcW w:w="993" w:type="dxa"/>
            <w:tcBorders>
              <w:top w:val="single" w:sz="4"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1.794</w:t>
            </w:r>
          </w:p>
        </w:tc>
      </w:tr>
      <w:tr>
        <w:tblPrEx/>
        <w:trPr>
          <w:trHeight w:val="133" w:hRule="atLeast"/>
        </w:trPr>
        <w:tc>
          <w:tcPr>
            <w:tcW w:w="717" w:type="dxa"/>
            <w:vMerge w:val="restart"/>
            <w:tcBorders>
              <w:top w:val="single" w:sz="12" w:space="0" w:color="auto"/>
              <w:left w:val="single" w:sz="12" w:space="0" w:color="auto"/>
              <w:bottom w:val="single" w:sz="4"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rtl/>
                <w:lang w:bidi="ar-JO"/>
              </w:rPr>
            </w:pPr>
            <w:r>
              <w:rPr>
                <w:rFonts w:ascii="Simplified Arabic" w:cs="Simplified Arabic" w:eastAsia="Aptos" w:hAnsi="Simplified Arabic"/>
                <w:b/>
                <w:bCs/>
                <w:color w:val="000000"/>
                <w:sz w:val="10"/>
                <w:szCs w:val="10"/>
                <w:lang w:bidi="ar-JO"/>
              </w:rPr>
              <w:t>22</w:t>
            </w:r>
          </w:p>
        </w:tc>
        <w:tc>
          <w:tcPr>
            <w:tcW w:w="1698" w:type="dxa"/>
            <w:tcBorders>
              <w:top w:val="single" w:sz="12" w:space="0" w:color="auto"/>
              <w:left w:val="single" w:sz="12" w:space="0" w:color="auto"/>
              <w:bottom w:val="single" w:sz="4"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Cohen's d</w:t>
            </w:r>
          </w:p>
        </w:tc>
        <w:tc>
          <w:tcPr>
            <w:tcW w:w="1842"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0.97047</w:t>
            </w:r>
          </w:p>
        </w:tc>
        <w:tc>
          <w:tcPr>
            <w:tcW w:w="1560"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1.298</w:t>
            </w:r>
          </w:p>
        </w:tc>
        <w:tc>
          <w:tcPr>
            <w:tcW w:w="993" w:type="dxa"/>
            <w:tcBorders>
              <w:top w:val="single" w:sz="12" w:space="0" w:color="auto"/>
              <w:left w:val="single" w:sz="12" w:space="0" w:color="auto"/>
              <w:bottom w:val="single" w:sz="4" w:space="0" w:color="auto"/>
              <w:right w:val="single" w:sz="12" w:space="0" w:color="auto"/>
            </w:tcBorders>
            <w:noWrap/>
            <w:hideMark/>
          </w:tcPr>
          <w:p>
            <w:pPr>
              <w:pStyle w:val="style0"/>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1.030</w:t>
            </w:r>
          </w:p>
        </w:tc>
        <w:tc>
          <w:tcPr>
            <w:tcW w:w="993"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1.563</w:t>
            </w:r>
          </w:p>
        </w:tc>
      </w:tr>
      <w:tr>
        <w:tblPrEx/>
        <w:trPr>
          <w:trHeight w:val="133" w:hRule="atLeast"/>
        </w:trPr>
        <w:tc>
          <w:tcPr>
            <w:tcW w:w="0" w:type="auto"/>
            <w:vMerge w:val="continue"/>
            <w:tcBorders>
              <w:top w:val="nil"/>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Aptos" w:hAnsi="Simplified Arabic"/>
                <w:b/>
                <w:bCs/>
                <w:color w:val="000000"/>
                <w:sz w:val="10"/>
                <w:szCs w:val="10"/>
                <w:lang w:bidi="ar-JO"/>
              </w:rPr>
            </w:pPr>
          </w:p>
        </w:tc>
        <w:tc>
          <w:tcPr>
            <w:tcW w:w="1698" w:type="dxa"/>
            <w:tcBorders>
              <w:top w:val="single" w:sz="4"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rtl/>
                <w:lang w:bidi="ar-JO"/>
              </w:rPr>
            </w:pPr>
            <w:r>
              <w:rPr>
                <w:rFonts w:ascii="Simplified Arabic" w:cs="Simplified Arabic" w:eastAsia="Aptos" w:hAnsi="Simplified Arabic"/>
                <w:b/>
                <w:bCs/>
                <w:color w:val="000000"/>
                <w:sz w:val="10"/>
                <w:szCs w:val="10"/>
                <w:lang w:bidi="ar-JO"/>
              </w:rPr>
              <w:t>Hedges' correction</w:t>
            </w:r>
          </w:p>
        </w:tc>
        <w:tc>
          <w:tcPr>
            <w:tcW w:w="1842"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0.97790</w:t>
            </w:r>
          </w:p>
        </w:tc>
        <w:tc>
          <w:tcPr>
            <w:tcW w:w="1560"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1.288</w:t>
            </w:r>
          </w:p>
        </w:tc>
        <w:tc>
          <w:tcPr>
            <w:tcW w:w="993" w:type="dxa"/>
            <w:tcBorders>
              <w:top w:val="single" w:sz="4" w:space="0" w:color="auto"/>
              <w:left w:val="single" w:sz="12" w:space="0" w:color="auto"/>
              <w:bottom w:val="single" w:sz="12" w:space="0" w:color="auto"/>
              <w:right w:val="single" w:sz="12" w:space="0" w:color="auto"/>
            </w:tcBorders>
            <w:noWrap/>
            <w:hideMark/>
          </w:tcPr>
          <w:p>
            <w:pPr>
              <w:pStyle w:val="style0"/>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1.022</w:t>
            </w:r>
          </w:p>
        </w:tc>
        <w:tc>
          <w:tcPr>
            <w:tcW w:w="993"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1.551</w:t>
            </w:r>
          </w:p>
        </w:tc>
      </w:tr>
      <w:tr>
        <w:tblPrEx/>
        <w:trPr>
          <w:trHeight w:val="163" w:hRule="atLeast"/>
        </w:trPr>
        <w:tc>
          <w:tcPr>
            <w:tcW w:w="717" w:type="dxa"/>
            <w:vMerge w:val="restart"/>
            <w:tcBorders>
              <w:top w:val="single" w:sz="12" w:space="0" w:color="auto"/>
              <w:left w:val="single" w:sz="12" w:space="0" w:color="auto"/>
              <w:bottom w:val="single" w:sz="4"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rtl/>
                <w:lang w:bidi="ar-JO"/>
              </w:rPr>
            </w:pPr>
            <w:r>
              <w:rPr>
                <w:rFonts w:ascii="Simplified Arabic" w:cs="Simplified Arabic" w:eastAsia="Aptos" w:hAnsi="Simplified Arabic"/>
                <w:b/>
                <w:bCs/>
                <w:color w:val="000000"/>
                <w:sz w:val="10"/>
                <w:szCs w:val="10"/>
                <w:lang w:bidi="ar-JO"/>
              </w:rPr>
              <w:t>23</w:t>
            </w:r>
          </w:p>
        </w:tc>
        <w:tc>
          <w:tcPr>
            <w:tcW w:w="1698" w:type="dxa"/>
            <w:tcBorders>
              <w:top w:val="single" w:sz="12" w:space="0" w:color="auto"/>
              <w:left w:val="single" w:sz="12" w:space="0" w:color="auto"/>
              <w:bottom w:val="single" w:sz="4"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Cohen's d</w:t>
            </w:r>
          </w:p>
        </w:tc>
        <w:tc>
          <w:tcPr>
            <w:tcW w:w="1842"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0.76831</w:t>
            </w:r>
          </w:p>
        </w:tc>
        <w:tc>
          <w:tcPr>
            <w:tcW w:w="1560"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1.744</w:t>
            </w:r>
          </w:p>
        </w:tc>
        <w:tc>
          <w:tcPr>
            <w:tcW w:w="993" w:type="dxa"/>
            <w:tcBorders>
              <w:top w:val="single" w:sz="12" w:space="0" w:color="auto"/>
              <w:left w:val="single" w:sz="12" w:space="0" w:color="auto"/>
              <w:bottom w:val="single" w:sz="4" w:space="0" w:color="auto"/>
              <w:right w:val="single" w:sz="12" w:space="0" w:color="auto"/>
            </w:tcBorders>
            <w:noWrap/>
            <w:hideMark/>
          </w:tcPr>
          <w:p>
            <w:pPr>
              <w:pStyle w:val="style0"/>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1.430</w:t>
            </w:r>
          </w:p>
        </w:tc>
        <w:tc>
          <w:tcPr>
            <w:tcW w:w="993"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2.054</w:t>
            </w:r>
          </w:p>
        </w:tc>
      </w:tr>
      <w:tr>
        <w:tblPrEx/>
        <w:trPr>
          <w:trHeight w:val="103" w:hRule="atLeast"/>
        </w:trPr>
        <w:tc>
          <w:tcPr>
            <w:tcW w:w="0" w:type="auto"/>
            <w:vMerge w:val="continue"/>
            <w:tcBorders>
              <w:top w:val="nil"/>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Aptos" w:hAnsi="Simplified Arabic"/>
                <w:b/>
                <w:bCs/>
                <w:color w:val="000000"/>
                <w:sz w:val="10"/>
                <w:szCs w:val="10"/>
                <w:lang w:bidi="ar-JO"/>
              </w:rPr>
            </w:pPr>
          </w:p>
        </w:tc>
        <w:tc>
          <w:tcPr>
            <w:tcW w:w="1698" w:type="dxa"/>
            <w:tcBorders>
              <w:top w:val="single" w:sz="4"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Hedges' correction</w:t>
            </w:r>
          </w:p>
        </w:tc>
        <w:tc>
          <w:tcPr>
            <w:tcW w:w="1842"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0.77419</w:t>
            </w:r>
          </w:p>
        </w:tc>
        <w:tc>
          <w:tcPr>
            <w:tcW w:w="1560"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1.731</w:t>
            </w:r>
          </w:p>
        </w:tc>
        <w:tc>
          <w:tcPr>
            <w:tcW w:w="993" w:type="dxa"/>
            <w:tcBorders>
              <w:top w:val="single" w:sz="4" w:space="0" w:color="auto"/>
              <w:left w:val="single" w:sz="12" w:space="0" w:color="auto"/>
              <w:bottom w:val="single" w:sz="12" w:space="0" w:color="auto"/>
              <w:right w:val="single" w:sz="12" w:space="0" w:color="auto"/>
            </w:tcBorders>
            <w:noWrap/>
            <w:hideMark/>
          </w:tcPr>
          <w:p>
            <w:pPr>
              <w:pStyle w:val="style0"/>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1.419</w:t>
            </w:r>
          </w:p>
        </w:tc>
        <w:tc>
          <w:tcPr>
            <w:tcW w:w="993"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2.038</w:t>
            </w:r>
          </w:p>
        </w:tc>
      </w:tr>
      <w:tr>
        <w:tblPrEx/>
        <w:trPr>
          <w:trHeight w:val="155" w:hRule="atLeast"/>
        </w:trPr>
        <w:tc>
          <w:tcPr>
            <w:tcW w:w="717" w:type="dxa"/>
            <w:vMerge w:val="restart"/>
            <w:tcBorders>
              <w:top w:val="single" w:sz="12" w:space="0" w:color="auto"/>
              <w:left w:val="single" w:sz="12" w:space="0" w:color="auto"/>
              <w:bottom w:val="single" w:sz="4"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24</w:t>
            </w:r>
          </w:p>
        </w:tc>
        <w:tc>
          <w:tcPr>
            <w:tcW w:w="1698" w:type="dxa"/>
            <w:tcBorders>
              <w:top w:val="single" w:sz="12" w:space="0" w:color="auto"/>
              <w:left w:val="single" w:sz="12" w:space="0" w:color="auto"/>
              <w:bottom w:val="single" w:sz="4"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Cohen's d</w:t>
            </w:r>
          </w:p>
        </w:tc>
        <w:tc>
          <w:tcPr>
            <w:tcW w:w="1842"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0.77035</w:t>
            </w:r>
          </w:p>
        </w:tc>
        <w:tc>
          <w:tcPr>
            <w:tcW w:w="1560"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1.882</w:t>
            </w:r>
          </w:p>
        </w:tc>
        <w:tc>
          <w:tcPr>
            <w:tcW w:w="993" w:type="dxa"/>
            <w:tcBorders>
              <w:top w:val="single" w:sz="12" w:space="0" w:color="auto"/>
              <w:left w:val="single" w:sz="12" w:space="0" w:color="auto"/>
              <w:bottom w:val="single" w:sz="4" w:space="0" w:color="auto"/>
              <w:right w:val="single" w:sz="12" w:space="0" w:color="auto"/>
            </w:tcBorders>
            <w:noWrap/>
            <w:hideMark/>
          </w:tcPr>
          <w:p>
            <w:pPr>
              <w:pStyle w:val="style0"/>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1.553</w:t>
            </w:r>
          </w:p>
        </w:tc>
        <w:tc>
          <w:tcPr>
            <w:tcW w:w="993"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2.207</w:t>
            </w:r>
          </w:p>
        </w:tc>
      </w:tr>
      <w:tr>
        <w:tblPrEx/>
        <w:trPr>
          <w:trHeight w:val="111" w:hRule="atLeast"/>
        </w:trPr>
        <w:tc>
          <w:tcPr>
            <w:tcW w:w="0" w:type="auto"/>
            <w:vMerge w:val="continue"/>
            <w:tcBorders>
              <w:top w:val="nil"/>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Aptos" w:hAnsi="Simplified Arabic"/>
                <w:b/>
                <w:bCs/>
                <w:color w:val="000000"/>
                <w:sz w:val="10"/>
                <w:szCs w:val="10"/>
                <w:lang w:bidi="ar-JO"/>
              </w:rPr>
            </w:pPr>
          </w:p>
        </w:tc>
        <w:tc>
          <w:tcPr>
            <w:tcW w:w="1698" w:type="dxa"/>
            <w:tcBorders>
              <w:top w:val="single" w:sz="4"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rtl/>
                <w:lang w:bidi="ar-JO"/>
              </w:rPr>
            </w:pPr>
            <w:r>
              <w:rPr>
                <w:rFonts w:ascii="Simplified Arabic" w:cs="Simplified Arabic" w:eastAsia="Aptos" w:hAnsi="Simplified Arabic"/>
                <w:b/>
                <w:bCs/>
                <w:color w:val="000000"/>
                <w:sz w:val="10"/>
                <w:szCs w:val="10"/>
                <w:lang w:bidi="ar-JO"/>
              </w:rPr>
              <w:t>Hedges' correction</w:t>
            </w:r>
          </w:p>
        </w:tc>
        <w:tc>
          <w:tcPr>
            <w:tcW w:w="1842"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0.77624</w:t>
            </w:r>
          </w:p>
        </w:tc>
        <w:tc>
          <w:tcPr>
            <w:tcW w:w="1560"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1.868</w:t>
            </w:r>
          </w:p>
        </w:tc>
        <w:tc>
          <w:tcPr>
            <w:tcW w:w="993" w:type="dxa"/>
            <w:tcBorders>
              <w:top w:val="single" w:sz="4" w:space="0" w:color="auto"/>
              <w:left w:val="single" w:sz="12" w:space="0" w:color="auto"/>
              <w:bottom w:val="single" w:sz="12" w:space="0" w:color="auto"/>
              <w:right w:val="single" w:sz="12" w:space="0" w:color="auto"/>
            </w:tcBorders>
            <w:noWrap/>
            <w:hideMark/>
          </w:tcPr>
          <w:p>
            <w:pPr>
              <w:pStyle w:val="style0"/>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1.542</w:t>
            </w:r>
          </w:p>
        </w:tc>
        <w:tc>
          <w:tcPr>
            <w:tcW w:w="993"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2.191</w:t>
            </w:r>
          </w:p>
        </w:tc>
      </w:tr>
      <w:tr>
        <w:tblPrEx/>
        <w:trPr>
          <w:trHeight w:val="178" w:hRule="atLeast"/>
        </w:trPr>
        <w:tc>
          <w:tcPr>
            <w:tcW w:w="717" w:type="dxa"/>
            <w:vMerge w:val="restart"/>
            <w:tcBorders>
              <w:top w:val="single" w:sz="12" w:space="0" w:color="auto"/>
              <w:left w:val="single" w:sz="12" w:space="0" w:color="auto"/>
              <w:bottom w:val="single" w:sz="4"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rtl/>
                <w:lang w:bidi="ar-JO"/>
              </w:rPr>
            </w:pPr>
            <w:r>
              <w:rPr>
                <w:rFonts w:ascii="Simplified Arabic" w:cs="Simplified Arabic" w:eastAsia="Aptos" w:hAnsi="Simplified Arabic"/>
                <w:b/>
                <w:bCs/>
                <w:color w:val="000000"/>
                <w:sz w:val="10"/>
                <w:szCs w:val="10"/>
                <w:lang w:bidi="ar-JO"/>
              </w:rPr>
              <w:t>25</w:t>
            </w:r>
          </w:p>
        </w:tc>
        <w:tc>
          <w:tcPr>
            <w:tcW w:w="1698" w:type="dxa"/>
            <w:tcBorders>
              <w:top w:val="single" w:sz="12" w:space="0" w:color="auto"/>
              <w:left w:val="single" w:sz="12" w:space="0" w:color="auto"/>
              <w:bottom w:val="single" w:sz="4"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Cohen's d</w:t>
            </w:r>
          </w:p>
        </w:tc>
        <w:tc>
          <w:tcPr>
            <w:tcW w:w="1842"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0.89307</w:t>
            </w:r>
          </w:p>
        </w:tc>
        <w:tc>
          <w:tcPr>
            <w:tcW w:w="1560"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1.657</w:t>
            </w:r>
          </w:p>
        </w:tc>
        <w:tc>
          <w:tcPr>
            <w:tcW w:w="993" w:type="dxa"/>
            <w:tcBorders>
              <w:top w:val="single" w:sz="12" w:space="0" w:color="auto"/>
              <w:left w:val="single" w:sz="12" w:space="0" w:color="auto"/>
              <w:bottom w:val="single" w:sz="4" w:space="0" w:color="auto"/>
              <w:right w:val="single" w:sz="12" w:space="0" w:color="auto"/>
            </w:tcBorders>
            <w:noWrap/>
            <w:hideMark/>
          </w:tcPr>
          <w:p>
            <w:pPr>
              <w:pStyle w:val="style0"/>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1.353</w:t>
            </w:r>
          </w:p>
        </w:tc>
        <w:tc>
          <w:tcPr>
            <w:tcW w:w="993"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1.958</w:t>
            </w:r>
          </w:p>
        </w:tc>
      </w:tr>
      <w:tr>
        <w:tblPrEx/>
        <w:trPr>
          <w:trHeight w:val="89" w:hRule="atLeast"/>
        </w:trPr>
        <w:tc>
          <w:tcPr>
            <w:tcW w:w="0" w:type="auto"/>
            <w:vMerge w:val="continue"/>
            <w:tcBorders>
              <w:top w:val="nil"/>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Aptos" w:hAnsi="Simplified Arabic"/>
                <w:b/>
                <w:bCs/>
                <w:color w:val="000000"/>
                <w:sz w:val="10"/>
                <w:szCs w:val="10"/>
                <w:lang w:bidi="ar-JO"/>
              </w:rPr>
            </w:pPr>
          </w:p>
        </w:tc>
        <w:tc>
          <w:tcPr>
            <w:tcW w:w="1698" w:type="dxa"/>
            <w:tcBorders>
              <w:top w:val="single" w:sz="4"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rtl/>
                <w:lang w:bidi="ar-JO"/>
              </w:rPr>
            </w:pPr>
            <w:r>
              <w:rPr>
                <w:rFonts w:ascii="Simplified Arabic" w:cs="Simplified Arabic" w:eastAsia="Aptos" w:hAnsi="Simplified Arabic"/>
                <w:b/>
                <w:bCs/>
                <w:color w:val="000000"/>
                <w:sz w:val="10"/>
                <w:szCs w:val="10"/>
                <w:lang w:bidi="ar-JO"/>
              </w:rPr>
              <w:t>Hedges' correction</w:t>
            </w:r>
          </w:p>
        </w:tc>
        <w:tc>
          <w:tcPr>
            <w:tcW w:w="1842"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0.89991</w:t>
            </w:r>
          </w:p>
        </w:tc>
        <w:tc>
          <w:tcPr>
            <w:tcW w:w="1560"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1.645</w:t>
            </w:r>
          </w:p>
        </w:tc>
        <w:tc>
          <w:tcPr>
            <w:tcW w:w="993" w:type="dxa"/>
            <w:tcBorders>
              <w:top w:val="single" w:sz="4" w:space="0" w:color="auto"/>
              <w:left w:val="single" w:sz="12" w:space="0" w:color="auto"/>
              <w:bottom w:val="single" w:sz="12" w:space="0" w:color="auto"/>
              <w:right w:val="single" w:sz="12" w:space="0" w:color="auto"/>
            </w:tcBorders>
            <w:noWrap/>
            <w:hideMark/>
          </w:tcPr>
          <w:p>
            <w:pPr>
              <w:pStyle w:val="style0"/>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1.342</w:t>
            </w:r>
          </w:p>
        </w:tc>
        <w:tc>
          <w:tcPr>
            <w:tcW w:w="993"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1.943</w:t>
            </w:r>
          </w:p>
        </w:tc>
      </w:tr>
      <w:tr>
        <w:tblPrEx/>
        <w:trPr>
          <w:trHeight w:val="155" w:hRule="atLeast"/>
        </w:trPr>
        <w:tc>
          <w:tcPr>
            <w:tcW w:w="717" w:type="dxa"/>
            <w:vMerge w:val="restart"/>
            <w:tcBorders>
              <w:top w:val="single" w:sz="12" w:space="0" w:color="auto"/>
              <w:left w:val="single" w:sz="12" w:space="0" w:color="auto"/>
              <w:bottom w:val="single" w:sz="4"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rtl/>
                <w:lang w:bidi="ar-JO"/>
              </w:rPr>
            </w:pPr>
            <w:r>
              <w:rPr>
                <w:rFonts w:ascii="Simplified Arabic" w:cs="Simplified Arabic" w:eastAsia="Aptos" w:hAnsi="Simplified Arabic"/>
                <w:b/>
                <w:bCs/>
                <w:color w:val="000000"/>
                <w:sz w:val="10"/>
                <w:szCs w:val="10"/>
                <w:lang w:bidi="ar-JO"/>
              </w:rPr>
              <w:t>26</w:t>
            </w:r>
          </w:p>
        </w:tc>
        <w:tc>
          <w:tcPr>
            <w:tcW w:w="1698" w:type="dxa"/>
            <w:tcBorders>
              <w:top w:val="single" w:sz="12" w:space="0" w:color="auto"/>
              <w:left w:val="single" w:sz="12" w:space="0" w:color="auto"/>
              <w:bottom w:val="single" w:sz="4"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Cohen's d</w:t>
            </w:r>
          </w:p>
        </w:tc>
        <w:tc>
          <w:tcPr>
            <w:tcW w:w="1842"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0.76541</w:t>
            </w:r>
          </w:p>
        </w:tc>
        <w:tc>
          <w:tcPr>
            <w:tcW w:w="1560"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1.829</w:t>
            </w:r>
          </w:p>
        </w:tc>
        <w:tc>
          <w:tcPr>
            <w:tcW w:w="993" w:type="dxa"/>
            <w:tcBorders>
              <w:top w:val="single" w:sz="12" w:space="0" w:color="auto"/>
              <w:left w:val="single" w:sz="12" w:space="0" w:color="auto"/>
              <w:bottom w:val="single" w:sz="4" w:space="0" w:color="auto"/>
              <w:right w:val="single" w:sz="12" w:space="0" w:color="auto"/>
            </w:tcBorders>
            <w:noWrap/>
            <w:hideMark/>
          </w:tcPr>
          <w:p>
            <w:pPr>
              <w:pStyle w:val="style0"/>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1.506</w:t>
            </w:r>
          </w:p>
        </w:tc>
        <w:tc>
          <w:tcPr>
            <w:tcW w:w="993"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2.148</w:t>
            </w:r>
          </w:p>
        </w:tc>
      </w:tr>
      <w:tr>
        <w:tblPrEx/>
        <w:trPr>
          <w:trHeight w:val="111" w:hRule="atLeast"/>
        </w:trPr>
        <w:tc>
          <w:tcPr>
            <w:tcW w:w="0" w:type="auto"/>
            <w:vMerge w:val="continue"/>
            <w:tcBorders>
              <w:top w:val="nil"/>
              <w:left w:val="single" w:sz="12" w:space="0" w:color="auto"/>
              <w:bottom w:val="single" w:sz="4" w:space="0" w:color="auto"/>
              <w:right w:val="single" w:sz="12" w:space="0" w:color="auto"/>
            </w:tcBorders>
            <w:vAlign w:val="center"/>
            <w:hideMark/>
          </w:tcPr>
          <w:p>
            <w:pPr>
              <w:pStyle w:val="style0"/>
              <w:spacing w:after="0" w:lineRule="auto" w:line="276"/>
              <w:rPr>
                <w:rFonts w:ascii="Simplified Arabic" w:cs="Simplified Arabic" w:eastAsia="Aptos" w:hAnsi="Simplified Arabic"/>
                <w:b/>
                <w:bCs/>
                <w:color w:val="000000"/>
                <w:sz w:val="10"/>
                <w:szCs w:val="10"/>
                <w:lang w:bidi="ar-JO"/>
              </w:rPr>
            </w:pPr>
          </w:p>
        </w:tc>
        <w:tc>
          <w:tcPr>
            <w:tcW w:w="1698" w:type="dxa"/>
            <w:tcBorders>
              <w:top w:val="single" w:sz="4" w:space="0" w:color="auto"/>
              <w:left w:val="single" w:sz="12" w:space="0" w:color="auto"/>
              <w:bottom w:val="single" w:sz="4"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rtl/>
                <w:lang w:bidi="ar-JO"/>
              </w:rPr>
            </w:pPr>
            <w:r>
              <w:rPr>
                <w:rFonts w:ascii="Simplified Arabic" w:cs="Simplified Arabic" w:eastAsia="Aptos" w:hAnsi="Simplified Arabic"/>
                <w:b/>
                <w:bCs/>
                <w:color w:val="000000"/>
                <w:sz w:val="10"/>
                <w:szCs w:val="10"/>
                <w:lang w:bidi="ar-JO"/>
              </w:rPr>
              <w:t>Hedges' correction</w:t>
            </w:r>
          </w:p>
        </w:tc>
        <w:tc>
          <w:tcPr>
            <w:tcW w:w="1842" w:type="dxa"/>
            <w:tcBorders>
              <w:top w:val="single" w:sz="4"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0.77127</w:t>
            </w:r>
          </w:p>
        </w:tc>
        <w:tc>
          <w:tcPr>
            <w:tcW w:w="1560" w:type="dxa"/>
            <w:tcBorders>
              <w:top w:val="single" w:sz="4"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1.815</w:t>
            </w:r>
          </w:p>
        </w:tc>
        <w:tc>
          <w:tcPr>
            <w:tcW w:w="993" w:type="dxa"/>
            <w:tcBorders>
              <w:top w:val="single" w:sz="4" w:space="0" w:color="auto"/>
              <w:left w:val="single" w:sz="12" w:space="0" w:color="auto"/>
              <w:bottom w:val="single" w:sz="4" w:space="0" w:color="auto"/>
              <w:right w:val="single" w:sz="12" w:space="0" w:color="auto"/>
            </w:tcBorders>
            <w:noWrap/>
            <w:hideMark/>
          </w:tcPr>
          <w:p>
            <w:pPr>
              <w:pStyle w:val="style0"/>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1.495</w:t>
            </w:r>
          </w:p>
        </w:tc>
        <w:tc>
          <w:tcPr>
            <w:tcW w:w="993" w:type="dxa"/>
            <w:tcBorders>
              <w:top w:val="single" w:sz="4"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2.132</w:t>
            </w:r>
          </w:p>
        </w:tc>
      </w:tr>
      <w:tr>
        <w:tblPrEx/>
        <w:trPr>
          <w:trHeight w:val="126" w:hRule="atLeast"/>
        </w:trPr>
        <w:tc>
          <w:tcPr>
            <w:tcW w:w="717" w:type="dxa"/>
            <w:vMerge w:val="restart"/>
            <w:tcBorders>
              <w:top w:val="single" w:sz="12" w:space="0" w:color="auto"/>
              <w:left w:val="single" w:sz="12" w:space="0" w:color="auto"/>
              <w:bottom w:val="single" w:sz="4"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rtl/>
                <w:lang w:bidi="ar-JO"/>
              </w:rPr>
            </w:pPr>
            <w:r>
              <w:rPr>
                <w:rFonts w:ascii="Simplified Arabic" w:cs="Simplified Arabic" w:eastAsia="Aptos" w:hAnsi="Simplified Arabic"/>
                <w:b/>
                <w:bCs/>
                <w:color w:val="000000"/>
                <w:sz w:val="10"/>
                <w:szCs w:val="10"/>
                <w:lang w:bidi="ar-JO"/>
              </w:rPr>
              <w:t>27</w:t>
            </w:r>
          </w:p>
        </w:tc>
        <w:tc>
          <w:tcPr>
            <w:tcW w:w="1698" w:type="dxa"/>
            <w:tcBorders>
              <w:top w:val="single" w:sz="12" w:space="0" w:color="auto"/>
              <w:left w:val="single" w:sz="12" w:space="0" w:color="auto"/>
              <w:bottom w:val="single" w:sz="4"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Cohen's d</w:t>
            </w:r>
          </w:p>
        </w:tc>
        <w:tc>
          <w:tcPr>
            <w:tcW w:w="1842"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0.72725</w:t>
            </w:r>
          </w:p>
        </w:tc>
        <w:tc>
          <w:tcPr>
            <w:tcW w:w="1560"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2.173</w:t>
            </w:r>
          </w:p>
        </w:tc>
        <w:tc>
          <w:tcPr>
            <w:tcW w:w="993" w:type="dxa"/>
            <w:tcBorders>
              <w:top w:val="single" w:sz="12" w:space="0" w:color="auto"/>
              <w:left w:val="single" w:sz="12" w:space="0" w:color="auto"/>
              <w:bottom w:val="single" w:sz="4" w:space="0" w:color="auto"/>
              <w:right w:val="single" w:sz="12" w:space="0" w:color="auto"/>
            </w:tcBorders>
            <w:noWrap/>
            <w:hideMark/>
          </w:tcPr>
          <w:p>
            <w:pPr>
              <w:pStyle w:val="style0"/>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1.811</w:t>
            </w:r>
          </w:p>
        </w:tc>
        <w:tc>
          <w:tcPr>
            <w:tcW w:w="993"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2.531</w:t>
            </w:r>
          </w:p>
        </w:tc>
      </w:tr>
      <w:tr>
        <w:tblPrEx/>
        <w:trPr>
          <w:trHeight w:val="140" w:hRule="atLeast"/>
        </w:trPr>
        <w:tc>
          <w:tcPr>
            <w:tcW w:w="0" w:type="auto"/>
            <w:vMerge w:val="continue"/>
            <w:tcBorders>
              <w:top w:val="nil"/>
              <w:left w:val="single" w:sz="12" w:space="0" w:color="auto"/>
              <w:bottom w:val="single" w:sz="4" w:space="0" w:color="auto"/>
              <w:right w:val="single" w:sz="12" w:space="0" w:color="auto"/>
            </w:tcBorders>
            <w:vAlign w:val="center"/>
            <w:hideMark/>
          </w:tcPr>
          <w:p>
            <w:pPr>
              <w:pStyle w:val="style0"/>
              <w:spacing w:after="0" w:lineRule="auto" w:line="276"/>
              <w:rPr>
                <w:rFonts w:ascii="Simplified Arabic" w:cs="Simplified Arabic" w:eastAsia="Aptos" w:hAnsi="Simplified Arabic"/>
                <w:b/>
                <w:bCs/>
                <w:color w:val="000000"/>
                <w:sz w:val="10"/>
                <w:szCs w:val="10"/>
                <w:lang w:bidi="ar-JO"/>
              </w:rPr>
            </w:pPr>
          </w:p>
        </w:tc>
        <w:tc>
          <w:tcPr>
            <w:tcW w:w="1698" w:type="dxa"/>
            <w:tcBorders>
              <w:top w:val="single" w:sz="4" w:space="0" w:color="auto"/>
              <w:left w:val="single" w:sz="12" w:space="0" w:color="auto"/>
              <w:bottom w:val="single" w:sz="4"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rtl/>
                <w:lang w:bidi="ar-JO"/>
              </w:rPr>
            </w:pPr>
            <w:r>
              <w:rPr>
                <w:rFonts w:ascii="Simplified Arabic" w:cs="Simplified Arabic" w:eastAsia="Aptos" w:hAnsi="Simplified Arabic"/>
                <w:b/>
                <w:bCs/>
                <w:color w:val="000000"/>
                <w:sz w:val="10"/>
                <w:szCs w:val="10"/>
                <w:lang w:bidi="ar-JO"/>
              </w:rPr>
              <w:t>Hedges' correction</w:t>
            </w:r>
          </w:p>
        </w:tc>
        <w:tc>
          <w:tcPr>
            <w:tcW w:w="1842" w:type="dxa"/>
            <w:tcBorders>
              <w:top w:val="single" w:sz="4"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0.73282</w:t>
            </w:r>
          </w:p>
        </w:tc>
        <w:tc>
          <w:tcPr>
            <w:tcW w:w="1560" w:type="dxa"/>
            <w:tcBorders>
              <w:top w:val="single" w:sz="4"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2.156</w:t>
            </w:r>
          </w:p>
        </w:tc>
        <w:tc>
          <w:tcPr>
            <w:tcW w:w="993" w:type="dxa"/>
            <w:tcBorders>
              <w:top w:val="single" w:sz="4" w:space="0" w:color="auto"/>
              <w:left w:val="single" w:sz="12" w:space="0" w:color="auto"/>
              <w:bottom w:val="single" w:sz="4" w:space="0" w:color="auto"/>
              <w:right w:val="single" w:sz="12" w:space="0" w:color="auto"/>
            </w:tcBorders>
            <w:noWrap/>
            <w:hideMark/>
          </w:tcPr>
          <w:p>
            <w:pPr>
              <w:pStyle w:val="style0"/>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1.797</w:t>
            </w:r>
          </w:p>
        </w:tc>
        <w:tc>
          <w:tcPr>
            <w:tcW w:w="993" w:type="dxa"/>
            <w:tcBorders>
              <w:top w:val="single" w:sz="4"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2.512</w:t>
            </w:r>
          </w:p>
        </w:tc>
      </w:tr>
      <w:tr>
        <w:tblPrEx/>
        <w:trPr>
          <w:trHeight w:val="141" w:hRule="atLeast"/>
        </w:trPr>
        <w:tc>
          <w:tcPr>
            <w:tcW w:w="717" w:type="dxa"/>
            <w:vMerge w:val="restart"/>
            <w:tcBorders>
              <w:top w:val="single" w:sz="12" w:space="0" w:color="auto"/>
              <w:left w:val="single" w:sz="12" w:space="0" w:color="auto"/>
              <w:bottom w:val="nil"/>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rtl/>
                <w:lang w:bidi="ar-JO"/>
              </w:rPr>
            </w:pPr>
            <w:r>
              <w:rPr>
                <w:rFonts w:ascii="Simplified Arabic" w:cs="Simplified Arabic" w:eastAsia="Aptos" w:hAnsi="Simplified Arabic"/>
                <w:b/>
                <w:bCs/>
                <w:color w:val="000000"/>
                <w:sz w:val="10"/>
                <w:szCs w:val="10"/>
                <w:lang w:bidi="ar-JO"/>
              </w:rPr>
              <w:t>28</w:t>
            </w:r>
          </w:p>
        </w:tc>
        <w:tc>
          <w:tcPr>
            <w:tcW w:w="1698" w:type="dxa"/>
            <w:tcBorders>
              <w:top w:val="single" w:sz="12" w:space="0" w:color="auto"/>
              <w:left w:val="single" w:sz="12" w:space="0" w:color="auto"/>
              <w:bottom w:val="single" w:sz="4"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Cohen's d</w:t>
            </w:r>
          </w:p>
        </w:tc>
        <w:tc>
          <w:tcPr>
            <w:tcW w:w="1842"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0.76930</w:t>
            </w:r>
          </w:p>
        </w:tc>
        <w:tc>
          <w:tcPr>
            <w:tcW w:w="1560"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1.573</w:t>
            </w:r>
          </w:p>
        </w:tc>
        <w:tc>
          <w:tcPr>
            <w:tcW w:w="993" w:type="dxa"/>
            <w:tcBorders>
              <w:top w:val="single" w:sz="12" w:space="0" w:color="auto"/>
              <w:left w:val="single" w:sz="12" w:space="0" w:color="auto"/>
              <w:bottom w:val="single" w:sz="4" w:space="0" w:color="auto"/>
              <w:right w:val="single" w:sz="12" w:space="0" w:color="auto"/>
            </w:tcBorders>
            <w:noWrap/>
            <w:hideMark/>
          </w:tcPr>
          <w:p>
            <w:pPr>
              <w:pStyle w:val="style0"/>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1.277</w:t>
            </w:r>
          </w:p>
        </w:tc>
        <w:tc>
          <w:tcPr>
            <w:tcW w:w="993"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1.865</w:t>
            </w:r>
          </w:p>
        </w:tc>
      </w:tr>
      <w:tr>
        <w:tblPrEx/>
        <w:trPr>
          <w:trHeight w:val="126" w:hRule="atLeast"/>
        </w:trPr>
        <w:tc>
          <w:tcPr>
            <w:tcW w:w="0" w:type="auto"/>
            <w:vMerge w:val="continue"/>
            <w:tcBorders>
              <w:top w:val="nil"/>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Aptos" w:hAnsi="Simplified Arabic"/>
                <w:b/>
                <w:bCs/>
                <w:color w:val="000000"/>
                <w:sz w:val="10"/>
                <w:szCs w:val="10"/>
                <w:lang w:bidi="ar-JO"/>
              </w:rPr>
            </w:pPr>
          </w:p>
        </w:tc>
        <w:tc>
          <w:tcPr>
            <w:tcW w:w="1698" w:type="dxa"/>
            <w:tcBorders>
              <w:top w:val="single" w:sz="4"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rtl/>
                <w:lang w:bidi="ar-JO"/>
              </w:rPr>
            </w:pPr>
            <w:r>
              <w:rPr>
                <w:rFonts w:ascii="Simplified Arabic" w:cs="Simplified Arabic" w:eastAsia="Aptos" w:hAnsi="Simplified Arabic"/>
                <w:b/>
                <w:bCs/>
                <w:color w:val="000000"/>
                <w:sz w:val="10"/>
                <w:szCs w:val="10"/>
                <w:lang w:bidi="ar-JO"/>
              </w:rPr>
              <w:t>Hedges' correction</w:t>
            </w:r>
          </w:p>
        </w:tc>
        <w:tc>
          <w:tcPr>
            <w:tcW w:w="1842"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0.77519</w:t>
            </w:r>
          </w:p>
        </w:tc>
        <w:tc>
          <w:tcPr>
            <w:tcW w:w="1560"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1.561</w:t>
            </w:r>
          </w:p>
        </w:tc>
        <w:tc>
          <w:tcPr>
            <w:tcW w:w="993" w:type="dxa"/>
            <w:tcBorders>
              <w:top w:val="single" w:sz="4" w:space="0" w:color="auto"/>
              <w:left w:val="single" w:sz="12" w:space="0" w:color="auto"/>
              <w:bottom w:val="single" w:sz="12" w:space="0" w:color="auto"/>
              <w:right w:val="single" w:sz="12" w:space="0" w:color="auto"/>
            </w:tcBorders>
            <w:noWrap/>
            <w:hideMark/>
          </w:tcPr>
          <w:p>
            <w:pPr>
              <w:pStyle w:val="style0"/>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1.268</w:t>
            </w:r>
          </w:p>
        </w:tc>
        <w:tc>
          <w:tcPr>
            <w:tcW w:w="993"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1.851</w:t>
            </w:r>
          </w:p>
        </w:tc>
      </w:tr>
      <w:tr>
        <w:tblPrEx/>
        <w:trPr>
          <w:trHeight w:val="112" w:hRule="atLeast"/>
        </w:trPr>
        <w:tc>
          <w:tcPr>
            <w:tcW w:w="717" w:type="dxa"/>
            <w:vMerge w:val="restart"/>
            <w:tcBorders>
              <w:top w:val="single" w:sz="12" w:space="0" w:color="auto"/>
              <w:left w:val="single" w:sz="12" w:space="0" w:color="auto"/>
              <w:bottom w:val="single" w:sz="4"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rtl/>
                <w:lang w:bidi="ar-JO"/>
              </w:rPr>
            </w:pPr>
            <w:r>
              <w:rPr>
                <w:rFonts w:ascii="Simplified Arabic" w:cs="Simplified Arabic" w:eastAsia="Aptos" w:hAnsi="Simplified Arabic"/>
                <w:b/>
                <w:bCs/>
                <w:color w:val="000000"/>
                <w:sz w:val="10"/>
                <w:szCs w:val="10"/>
                <w:rtl/>
                <w:lang w:bidi="ar-JO"/>
              </w:rPr>
              <w:t>المحور ككل</w:t>
            </w:r>
          </w:p>
        </w:tc>
        <w:tc>
          <w:tcPr>
            <w:tcW w:w="1698" w:type="dxa"/>
            <w:tcBorders>
              <w:top w:val="single" w:sz="12" w:space="0" w:color="auto"/>
              <w:left w:val="single" w:sz="12" w:space="0" w:color="auto"/>
              <w:bottom w:val="single" w:sz="4" w:space="0" w:color="auto"/>
              <w:right w:val="single" w:sz="12" w:space="0" w:color="auto"/>
            </w:tcBorders>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rtl/>
                <w:lang w:bidi="ar-JO"/>
              </w:rPr>
            </w:pPr>
            <w:r>
              <w:rPr>
                <w:rFonts w:ascii="Simplified Arabic" w:cs="Simplified Arabic" w:eastAsia="Aptos" w:hAnsi="Simplified Arabic"/>
                <w:b/>
                <w:bCs/>
                <w:color w:val="000000"/>
                <w:sz w:val="10"/>
                <w:szCs w:val="10"/>
                <w:lang w:bidi="ar-JO"/>
              </w:rPr>
              <w:t>Cohen's d</w:t>
            </w:r>
          </w:p>
        </w:tc>
        <w:tc>
          <w:tcPr>
            <w:tcW w:w="1842"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rtl/>
                <w:lang w:bidi="ar-JO"/>
              </w:rPr>
            </w:pPr>
            <w:r>
              <w:rPr>
                <w:rFonts w:ascii="Simplified Arabic" w:cs="Simplified Arabic" w:eastAsia="Aptos" w:hAnsi="Simplified Arabic"/>
                <w:b/>
                <w:bCs/>
                <w:color w:val="000000"/>
                <w:sz w:val="10"/>
                <w:szCs w:val="10"/>
                <w:lang w:bidi="ar-JO"/>
              </w:rPr>
              <w:t>6.27546</w:t>
            </w:r>
          </w:p>
        </w:tc>
        <w:tc>
          <w:tcPr>
            <w:tcW w:w="1560"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2.578</w:t>
            </w:r>
          </w:p>
        </w:tc>
        <w:tc>
          <w:tcPr>
            <w:tcW w:w="993" w:type="dxa"/>
            <w:tcBorders>
              <w:top w:val="single" w:sz="12" w:space="0" w:color="auto"/>
              <w:left w:val="single" w:sz="12" w:space="0" w:color="auto"/>
              <w:bottom w:val="single" w:sz="4" w:space="0" w:color="auto"/>
              <w:right w:val="single" w:sz="12" w:space="0" w:color="auto"/>
            </w:tcBorders>
            <w:noWrap/>
            <w:hideMark/>
          </w:tcPr>
          <w:p>
            <w:pPr>
              <w:pStyle w:val="style0"/>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2.168</w:t>
            </w:r>
          </w:p>
        </w:tc>
        <w:tc>
          <w:tcPr>
            <w:tcW w:w="993"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rtl/>
                <w:lang w:bidi="ar-JO"/>
              </w:rPr>
            </w:pPr>
            <w:r>
              <w:rPr>
                <w:rFonts w:ascii="Simplified Arabic" w:cs="Simplified Arabic" w:eastAsia="Aptos" w:hAnsi="Simplified Arabic"/>
                <w:b/>
                <w:bCs/>
                <w:color w:val="000000"/>
                <w:sz w:val="10"/>
                <w:szCs w:val="10"/>
                <w:lang w:bidi="ar-JO"/>
              </w:rPr>
              <w:t>2.985</w:t>
            </w:r>
          </w:p>
        </w:tc>
      </w:tr>
      <w:tr>
        <w:tblPrEx/>
        <w:trPr>
          <w:trHeight w:val="150" w:hRule="atLeast"/>
        </w:trPr>
        <w:tc>
          <w:tcPr>
            <w:tcW w:w="0" w:type="auto"/>
            <w:vMerge w:val="continue"/>
            <w:tcBorders>
              <w:top w:val="nil"/>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Aptos" w:hAnsi="Simplified Arabic"/>
                <w:b/>
                <w:bCs/>
                <w:color w:val="000000"/>
                <w:sz w:val="10"/>
                <w:szCs w:val="10"/>
                <w:lang w:bidi="ar-JO"/>
              </w:rPr>
            </w:pPr>
          </w:p>
        </w:tc>
        <w:tc>
          <w:tcPr>
            <w:tcW w:w="1698" w:type="dxa"/>
            <w:tcBorders>
              <w:top w:val="single" w:sz="4" w:space="0" w:color="auto"/>
              <w:left w:val="single" w:sz="12" w:space="0" w:color="auto"/>
              <w:bottom w:val="single" w:sz="12" w:space="0" w:color="auto"/>
              <w:right w:val="single" w:sz="12" w:space="0" w:color="auto"/>
            </w:tcBorders>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Hedges' correction</w:t>
            </w:r>
          </w:p>
        </w:tc>
        <w:tc>
          <w:tcPr>
            <w:tcW w:w="1842"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rtl/>
                <w:lang w:bidi="ar-JO"/>
              </w:rPr>
            </w:pPr>
            <w:r>
              <w:rPr>
                <w:rFonts w:ascii="Simplified Arabic" w:cs="Simplified Arabic" w:eastAsia="Aptos" w:hAnsi="Simplified Arabic"/>
                <w:b/>
                <w:bCs/>
                <w:color w:val="000000"/>
                <w:sz w:val="10"/>
                <w:szCs w:val="10"/>
                <w:lang w:bidi="ar-JO"/>
              </w:rPr>
              <w:t>6.32351</w:t>
            </w:r>
          </w:p>
        </w:tc>
        <w:tc>
          <w:tcPr>
            <w:tcW w:w="1560"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2.559</w:t>
            </w:r>
          </w:p>
        </w:tc>
        <w:tc>
          <w:tcPr>
            <w:tcW w:w="993" w:type="dxa"/>
            <w:tcBorders>
              <w:top w:val="single" w:sz="4" w:space="0" w:color="auto"/>
              <w:left w:val="single" w:sz="12" w:space="0" w:color="auto"/>
              <w:bottom w:val="single" w:sz="12" w:space="0" w:color="auto"/>
              <w:right w:val="single" w:sz="12" w:space="0" w:color="auto"/>
            </w:tcBorders>
            <w:noWrap/>
            <w:hideMark/>
          </w:tcPr>
          <w:p>
            <w:pPr>
              <w:pStyle w:val="style0"/>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2.151</w:t>
            </w:r>
          </w:p>
        </w:tc>
        <w:tc>
          <w:tcPr>
            <w:tcW w:w="993"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rtl/>
                <w:lang w:bidi="ar-JO"/>
              </w:rPr>
            </w:pPr>
            <w:r>
              <w:rPr>
                <w:rFonts w:ascii="Simplified Arabic" w:cs="Simplified Arabic" w:eastAsia="Aptos" w:hAnsi="Simplified Arabic"/>
                <w:b/>
                <w:bCs/>
                <w:color w:val="000000"/>
                <w:sz w:val="10"/>
                <w:szCs w:val="10"/>
                <w:lang w:bidi="ar-JO"/>
              </w:rPr>
              <w:t>2.963</w:t>
            </w:r>
          </w:p>
        </w:tc>
      </w:tr>
    </w:tbl>
    <w:p>
      <w:pPr>
        <w:pStyle w:val="style0"/>
        <w:spacing w:after="0" w:lineRule="auto" w:line="240"/>
        <w:jc w:val="both"/>
        <w:rPr>
          <w:rFonts w:ascii="Simplified Arabic" w:cs="Simplified Arabic" w:eastAsia="Aptos" w:hAnsi="Simplified Arabic"/>
          <w:b/>
          <w:bCs/>
          <w:sz w:val="10"/>
          <w:szCs w:val="10"/>
          <w:lang w:bidi="ar-JO"/>
        </w:rPr>
      </w:pPr>
    </w:p>
    <w:p>
      <w:pPr>
        <w:pStyle w:val="style0"/>
        <w:spacing w:after="0" w:lineRule="auto" w:line="240"/>
        <w:jc w:val="both"/>
        <w:rPr>
          <w:rFonts w:ascii="Simplified Arabic" w:cs="Simplified Arabic" w:eastAsia="Aptos" w:hAnsi="Simplified Arabic"/>
          <w:b/>
          <w:bCs/>
          <w:sz w:val="10"/>
          <w:szCs w:val="10"/>
          <w:rtl/>
          <w:lang w:bidi="ar-JO"/>
        </w:rPr>
      </w:pPr>
    </w:p>
    <w:p>
      <w:pPr>
        <w:pStyle w:val="style0"/>
        <w:spacing w:after="0" w:lineRule="auto" w:line="240"/>
        <w:jc w:val="both"/>
        <w:rPr>
          <w:rFonts w:ascii="Simplified Arabic" w:cs="Simplified Arabic" w:eastAsia="Aptos" w:hAnsi="Simplified Arabic"/>
          <w:b/>
          <w:bCs/>
          <w:sz w:val="10"/>
          <w:szCs w:val="10"/>
          <w:rtl/>
          <w:lang w:bidi="ar-JO"/>
        </w:rPr>
      </w:pPr>
    </w:p>
    <w:p>
      <w:pPr>
        <w:pStyle w:val="style0"/>
        <w:spacing w:after="0" w:lineRule="auto" w:line="240"/>
        <w:jc w:val="both"/>
        <w:rPr>
          <w:rFonts w:ascii="Simplified Arabic" w:cs="Simplified Arabic" w:eastAsia="Aptos" w:hAnsi="Simplified Arabic"/>
          <w:b/>
          <w:bCs/>
          <w:sz w:val="10"/>
          <w:szCs w:val="10"/>
          <w:rtl/>
          <w:lang w:bidi="ar-JO"/>
        </w:rPr>
      </w:pPr>
    </w:p>
    <w:p>
      <w:pPr>
        <w:pStyle w:val="style0"/>
        <w:spacing w:after="0" w:lineRule="auto" w:line="240"/>
        <w:jc w:val="both"/>
        <w:rPr>
          <w:rFonts w:ascii="Simplified Arabic" w:cs="Simplified Arabic" w:eastAsia="Aptos" w:hAnsi="Simplified Arabic"/>
          <w:b/>
          <w:bCs/>
          <w:sz w:val="10"/>
          <w:szCs w:val="10"/>
          <w:rtl/>
          <w:lang w:bidi="ar-JO"/>
        </w:rPr>
      </w:pPr>
    </w:p>
    <w:p>
      <w:pPr>
        <w:pStyle w:val="style0"/>
        <w:spacing w:after="0" w:lineRule="auto" w:line="240"/>
        <w:jc w:val="both"/>
        <w:rPr>
          <w:rFonts w:ascii="Simplified Arabic" w:cs="Simplified Arabic" w:eastAsia="Aptos" w:hAnsi="Simplified Arabic"/>
          <w:b/>
          <w:bCs/>
          <w:sz w:val="10"/>
          <w:szCs w:val="10"/>
          <w:rtl/>
          <w:lang w:bidi="ar-JO"/>
        </w:rPr>
      </w:pPr>
    </w:p>
    <w:p>
      <w:pPr>
        <w:pStyle w:val="style0"/>
        <w:spacing w:after="0" w:lineRule="auto" w:line="240"/>
        <w:jc w:val="both"/>
        <w:rPr>
          <w:rFonts w:ascii="Simplified Arabic" w:cs="Simplified Arabic" w:eastAsia="Aptos" w:hAnsi="Simplified Arabic"/>
          <w:b/>
          <w:bCs/>
          <w:sz w:val="10"/>
          <w:szCs w:val="10"/>
          <w:rtl/>
          <w:lang w:bidi="ar-JO"/>
        </w:rPr>
      </w:pPr>
    </w:p>
    <w:p>
      <w:pPr>
        <w:pStyle w:val="style0"/>
        <w:spacing w:after="0" w:lineRule="auto" w:line="240"/>
        <w:jc w:val="both"/>
        <w:rPr>
          <w:rFonts w:ascii="Simplified Arabic" w:cs="Simplified Arabic" w:eastAsia="Aptos" w:hAnsi="Simplified Arabic"/>
          <w:b/>
          <w:bCs/>
          <w:sz w:val="10"/>
          <w:szCs w:val="10"/>
          <w:rtl/>
          <w:lang w:bidi="ar-JO"/>
        </w:rPr>
      </w:pPr>
    </w:p>
    <w:p>
      <w:pPr>
        <w:pStyle w:val="style0"/>
        <w:spacing w:after="0" w:lineRule="auto" w:line="240"/>
        <w:jc w:val="both"/>
        <w:rPr>
          <w:rFonts w:ascii="Simplified Arabic" w:cs="Simplified Arabic" w:eastAsia="Aptos" w:hAnsi="Simplified Arabic"/>
          <w:b/>
          <w:bCs/>
          <w:sz w:val="10"/>
          <w:szCs w:val="10"/>
          <w:rtl/>
          <w:lang w:bidi="ar-JO"/>
        </w:rPr>
      </w:pPr>
    </w:p>
    <w:p>
      <w:pPr>
        <w:pStyle w:val="style0"/>
        <w:spacing w:after="0" w:lineRule="auto" w:line="240"/>
        <w:jc w:val="both"/>
        <w:rPr>
          <w:rFonts w:ascii="Simplified Arabic" w:cs="Simplified Arabic" w:eastAsia="Aptos" w:hAnsi="Simplified Arabic"/>
          <w:b/>
          <w:bCs/>
          <w:sz w:val="10"/>
          <w:szCs w:val="10"/>
          <w:rtl/>
          <w:lang w:bidi="ar-JO"/>
        </w:rPr>
      </w:pPr>
    </w:p>
    <w:p>
      <w:pPr>
        <w:pStyle w:val="style0"/>
        <w:spacing w:after="0" w:lineRule="auto" w:line="240"/>
        <w:jc w:val="both"/>
        <w:rPr>
          <w:rFonts w:ascii="Simplified Arabic" w:cs="Simplified Arabic" w:eastAsia="Aptos" w:hAnsi="Simplified Arabic"/>
          <w:b/>
          <w:bCs/>
          <w:sz w:val="28"/>
          <w:szCs w:val="28"/>
          <w:rtl/>
          <w:lang w:bidi="ar-JO"/>
        </w:rPr>
      </w:pPr>
    </w:p>
    <w:p>
      <w:pPr>
        <w:pStyle w:val="style0"/>
        <w:spacing w:after="0" w:lineRule="auto" w:line="240"/>
        <w:jc w:val="both"/>
        <w:rPr>
          <w:rFonts w:ascii="Simplified Arabic" w:cs="Simplified Arabic" w:eastAsia="Aptos" w:hAnsi="Simplified Arabic"/>
          <w:b/>
          <w:bCs/>
          <w:sz w:val="28"/>
          <w:szCs w:val="28"/>
          <w:rtl/>
          <w:lang w:bidi="ar-JO"/>
        </w:rPr>
      </w:pPr>
    </w:p>
    <w:bookmarkStart w:id="92" w:name="_Hlk218745682"/>
    <w:p>
      <w:pPr>
        <w:pStyle w:val="style0"/>
        <w:spacing w:after="0" w:lineRule="auto" w:line="240"/>
        <w:jc w:val="both"/>
        <w:rPr>
          <w:rFonts w:ascii="Simplified Arabic" w:cs="Simplified Arabic" w:eastAsia="Aptos" w:hAnsi="Simplified Arabic"/>
          <w:sz w:val="28"/>
          <w:szCs w:val="28"/>
          <w:rtl/>
          <w:lang w:bidi="ar-JO"/>
        </w:rPr>
      </w:pPr>
    </w:p>
    <w:p>
      <w:pPr>
        <w:pStyle w:val="style0"/>
        <w:spacing w:after="0" w:lineRule="auto" w:line="240"/>
        <w:jc w:val="both"/>
        <w:rPr>
          <w:rFonts w:ascii="Simplified Arabic" w:cs="Simplified Arabic" w:eastAsia="Aptos" w:hAnsi="Simplified Arabic"/>
          <w:sz w:val="28"/>
          <w:szCs w:val="28"/>
          <w:rtl/>
          <w:lang w:bidi="ar-JO"/>
        </w:rPr>
      </w:pPr>
      <w:r>
        <w:rPr>
          <w:rFonts w:ascii="Simplified Arabic" w:cs="Simplified Arabic" w:eastAsia="Aptos" w:hAnsi="Simplified Arabic"/>
          <w:sz w:val="28"/>
          <w:szCs w:val="28"/>
          <w:rtl/>
          <w:lang w:bidi="ar-JO"/>
        </w:rPr>
        <w:t xml:space="preserve">أظهرت نتائج حجم الأثر لكل فقرة تأثيرًا قويًا وذو دلالة عملية، حيث تراوحت قيم </w:t>
      </w:r>
      <w:r>
        <w:rPr>
          <w:rFonts w:ascii="Simplified Arabic" w:cs="Simplified Arabic" w:eastAsia="Aptos" w:hAnsi="Simplified Arabic"/>
          <w:sz w:val="28"/>
          <w:szCs w:val="28"/>
          <w:lang w:bidi="ar-JO"/>
        </w:rPr>
        <w:t>Cohen’s d</w:t>
      </w:r>
      <w:r>
        <w:rPr>
          <w:rFonts w:ascii="Simplified Arabic" w:cs="Simplified Arabic" w:eastAsia="Aptos" w:hAnsi="Simplified Arabic"/>
          <w:sz w:val="28"/>
          <w:szCs w:val="28"/>
          <w:rtl/>
          <w:lang w:bidi="ar-JO"/>
        </w:rPr>
        <w:t xml:space="preserve"> بين (0.920–2.173)، وأكد تصحيح </w:t>
      </w:r>
      <w:r>
        <w:rPr>
          <w:rFonts w:ascii="Simplified Arabic" w:cs="Simplified Arabic" w:eastAsia="Aptos" w:hAnsi="Simplified Arabic"/>
          <w:sz w:val="28"/>
          <w:szCs w:val="28"/>
          <w:lang w:bidi="ar-JO"/>
        </w:rPr>
        <w:t>Hedges</w:t>
      </w:r>
      <w:r>
        <w:rPr>
          <w:rFonts w:ascii="Simplified Arabic" w:cs="Simplified Arabic" w:eastAsia="Aptos" w:hAnsi="Simplified Arabic"/>
          <w:sz w:val="28"/>
          <w:szCs w:val="28"/>
          <w:rtl/>
          <w:lang w:bidi="ar-JO"/>
        </w:rPr>
        <w:t xml:space="preserve"> استقرار النتائج ودقتها. تميز السؤال (27) بالأعلى تأثيرًا، يليه (23، 24، 26). وعلى مستوى المحور ككل، تجاوز حجم الأثر (2.5)، مما يعكس فارقًا جوهريًا ومستقرًا إحصائيًا بين متوسط العينة والقيمة المرجعية.</w:t>
      </w:r>
    </w:p>
    <w:p>
      <w:pPr>
        <w:pStyle w:val="style0"/>
        <w:spacing w:after="0" w:lineRule="auto" w:line="240"/>
        <w:jc w:val="both"/>
        <w:rPr>
          <w:rFonts w:ascii="Simplified Arabic" w:cs="Simplified Arabic" w:eastAsia="Aptos" w:hAnsi="Simplified Arabic"/>
          <w:sz w:val="28"/>
          <w:szCs w:val="28"/>
          <w:rtl/>
          <w:lang w:bidi="ar-JO"/>
        </w:rPr>
      </w:pPr>
    </w:p>
    <w:p>
      <w:pPr>
        <w:pStyle w:val="style0"/>
        <w:spacing w:after="0" w:lineRule="auto" w:line="240"/>
        <w:jc w:val="both"/>
        <w:rPr>
          <w:rFonts w:ascii="Simplified Arabic" w:cs="Simplified Arabic" w:eastAsia="Aptos" w:hAnsi="Simplified Arabic"/>
          <w:sz w:val="28"/>
          <w:szCs w:val="28"/>
          <w:rtl/>
          <w:lang w:bidi="ar-JO"/>
        </w:rPr>
      </w:pPr>
    </w:p>
    <w:p>
      <w:pPr>
        <w:pStyle w:val="style0"/>
        <w:spacing w:after="0" w:lineRule="auto" w:line="240"/>
        <w:jc w:val="both"/>
        <w:rPr>
          <w:rFonts w:ascii="Simplified Arabic" w:cs="Simplified Arabic" w:eastAsia="Aptos" w:hAnsi="Simplified Arabic"/>
          <w:sz w:val="28"/>
          <w:szCs w:val="28"/>
          <w:rtl/>
          <w:lang w:bidi="ar-JO"/>
        </w:rPr>
      </w:pPr>
      <w:r>
        <w:rPr>
          <w:rFonts w:ascii="Simplified Arabic" w:cs="Simplified Arabic" w:eastAsia="Aptos" w:hAnsi="Simplified Arabic"/>
          <w:b/>
          <w:bCs/>
          <w:sz w:val="28"/>
          <w:szCs w:val="28"/>
          <w:rtl/>
        </w:rPr>
        <w:t>ثانيًا: تحليل البيانات الجزء الخاص بمشكلات الهيئة القومية للتأمين الاجتماعي</w:t>
      </w:r>
    </w:p>
    <w:bookmarkStart w:id="93" w:name="_Hlk220171343"/>
    <w:bookmarkEnd w:id="91"/>
    <w:bookmarkEnd w:id="92"/>
    <w:p>
      <w:pPr>
        <w:pStyle w:val="style0"/>
        <w:numPr>
          <w:ilvl w:val="0"/>
          <w:numId w:val="6"/>
        </w:numPr>
        <w:spacing w:after="0" w:lineRule="auto" w:line="240"/>
        <w:jc w:val="both"/>
        <w:contextualSpacing/>
        <w:rPr>
          <w:rFonts w:ascii="Simplified Arabic" w:cs="Simplified Arabic" w:eastAsia="Aptos" w:hAnsi="Simplified Arabic"/>
          <w:b/>
          <w:bCs/>
          <w:sz w:val="28"/>
          <w:szCs w:val="28"/>
          <w:rtl/>
        </w:rPr>
      </w:pPr>
      <w:r>
        <w:rPr>
          <w:rFonts w:ascii="Simplified Arabic" w:cs="Simplified Arabic" w:eastAsia="Aptos" w:hAnsi="Simplified Arabic"/>
          <w:b/>
          <w:bCs/>
          <w:sz w:val="28"/>
          <w:szCs w:val="28"/>
          <w:rtl/>
        </w:rPr>
        <w:t>مشكلة التهرب من التأمين</w:t>
      </w:r>
    </w:p>
    <w:bookmarkStart w:id="94" w:name="_Hlk218897823"/>
    <w:bookmarkStart w:id="95" w:name="_Hlk206021228"/>
    <w:bookmarkStart w:id="96" w:name="_Hlk205909329"/>
    <w:bookmarkEnd w:id="93"/>
    <w:p>
      <w:pPr>
        <w:pStyle w:val="style0"/>
        <w:spacing w:after="0" w:lineRule="auto" w:line="240"/>
        <w:jc w:val="center"/>
        <w:rPr>
          <w:rFonts w:ascii="Simplified Arabic" w:cs="Simplified Arabic" w:eastAsia="Aptos" w:hAnsi="Simplified Arabic"/>
          <w:b/>
          <w:bCs/>
          <w:rtl/>
        </w:rPr>
      </w:pPr>
      <w:r>
        <w:rPr>
          <w:rFonts w:ascii="Simplified Arabic" w:cs="Simplified Arabic" w:eastAsia="Aptos" w:hAnsi="Simplified Arabic" w:hint="cs"/>
          <w:b/>
          <w:bCs/>
          <w:rtl/>
        </w:rPr>
        <w:t>جدول</w:t>
      </w:r>
      <w:r>
        <w:rPr>
          <w:rFonts w:ascii="Simplified Arabic" w:cs="Simplified Arabic" w:eastAsia="Aptos" w:hAnsi="Simplified Arabic"/>
          <w:b/>
          <w:bCs/>
          <w:rtl/>
        </w:rPr>
        <w:t xml:space="preserve"> </w:t>
      </w:r>
      <w:r>
        <w:rPr>
          <w:rFonts w:ascii="Simplified Arabic" w:cs="Simplified Arabic" w:eastAsia="Aptos" w:hAnsi="Simplified Arabic" w:hint="cs"/>
          <w:b/>
          <w:bCs/>
          <w:rtl/>
        </w:rPr>
        <w:t>رقم</w:t>
      </w:r>
      <w:r>
        <w:rPr>
          <w:rFonts w:ascii="Simplified Arabic" w:cs="Simplified Arabic" w:eastAsia="Aptos" w:hAnsi="Simplified Arabic"/>
          <w:b/>
          <w:bCs/>
          <w:rtl/>
        </w:rPr>
        <w:t xml:space="preserve"> (3-</w:t>
      </w:r>
      <w:r>
        <w:rPr>
          <w:rFonts w:ascii="Simplified Arabic" w:cs="Simplified Arabic" w:eastAsia="Aptos" w:hAnsi="Simplified Arabic" w:hint="cs"/>
          <w:b/>
          <w:bCs/>
          <w:rtl/>
        </w:rPr>
        <w:t>10</w:t>
      </w:r>
      <w:r>
        <w:rPr>
          <w:rFonts w:ascii="Simplified Arabic" w:cs="Simplified Arabic" w:eastAsia="Aptos" w:hAnsi="Simplified Arabic"/>
          <w:b/>
          <w:bCs/>
          <w:rtl/>
        </w:rPr>
        <w:t xml:space="preserve">): </w:t>
      </w:r>
      <w:r>
        <w:rPr>
          <w:rFonts w:ascii="Simplified Arabic" w:cs="Simplified Arabic" w:eastAsia="Aptos" w:hAnsi="Simplified Arabic"/>
          <w:b/>
          <w:bCs/>
          <w:color w:val="000000"/>
          <w:rtl/>
        </w:rPr>
        <w:t xml:space="preserve">تحليل الاستبانة الخاصة بمشكلة </w:t>
      </w:r>
      <w:r>
        <w:rPr>
          <w:rFonts w:ascii="Simplified Arabic" w:cs="Simplified Arabic" w:eastAsia="Aptos" w:hAnsi="Simplified Arabic"/>
          <w:b/>
          <w:bCs/>
          <w:rtl/>
        </w:rPr>
        <w:t>التهرب من التأمين</w:t>
      </w:r>
      <w:bookmarkStart w:id="97" w:name="_Hlk218479621"/>
    </w:p>
    <w:bookmarkEnd w:id="94"/>
    <w:tbl>
      <w:tblPr>
        <w:tblpPr w:leftFromText="180" w:rightFromText="180" w:topFromText="0" w:bottomFromText="160" w:vertAnchor="text" w:tblpXSpec="center" w:tblpY="1"/>
        <w:tblOverlap w:val="never"/>
        <w:tblW w:w="8220" w:type="dxa"/>
        <w:tblLayout w:type="fixed"/>
        <w:tblCellMar>
          <w:left w:w="0" w:type="dxa"/>
          <w:right w:w="0" w:type="dxa"/>
        </w:tblCellMar>
        <w:tblLook w:val="04A0" w:firstRow="1" w:lastRow="0" w:firstColumn="1" w:lastColumn="0" w:noHBand="0" w:noVBand="1"/>
      </w:tblPr>
      <w:tblGrid>
        <w:gridCol w:w="523"/>
        <w:gridCol w:w="522"/>
        <w:gridCol w:w="522"/>
        <w:gridCol w:w="653"/>
        <w:gridCol w:w="522"/>
        <w:gridCol w:w="4980"/>
        <w:gridCol w:w="498"/>
      </w:tblGrid>
      <w:tr>
        <w:trPr>
          <w:trHeight w:val="94" w:hRule="atLeast"/>
        </w:trPr>
        <w:tc>
          <w:tcPr>
            <w:tcW w:w="522"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adjustRightInd w:val="false"/>
              <w:spacing w:after="0" w:lineRule="auto" w:line="240"/>
              <w:jc w:val="center"/>
              <w:rPr>
                <w:rFonts w:ascii="Simplified Arabic" w:cs="Simplified Arabic" w:eastAsia="Times New Roman" w:hAnsi="Simplified Arabic"/>
                <w:b/>
                <w:bCs/>
                <w:spacing w:val="-2"/>
                <w:w w:val="85"/>
                <w:kern w:val="0"/>
                <w:sz w:val="16"/>
                <w:szCs w:val="16"/>
                <w:rtl/>
              </w:rPr>
            </w:pPr>
            <w:r>
              <w:rPr>
                <w:rFonts w:ascii="Simplified Arabic" w:cs="Simplified Arabic" w:eastAsia="Times New Roman" w:hAnsi="Simplified Arabic"/>
                <w:b/>
                <w:bCs/>
                <w:spacing w:val="-2"/>
                <w:w w:val="85"/>
                <w:kern w:val="0"/>
                <w:sz w:val="16"/>
                <w:szCs w:val="16"/>
                <w:rtl/>
              </w:rPr>
              <w:t>غير موافق بشدة</w:t>
            </w:r>
          </w:p>
        </w:tc>
        <w:tc>
          <w:tcPr>
            <w:tcW w:w="522"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adjustRightInd w:val="false"/>
              <w:spacing w:after="0" w:lineRule="auto" w:line="240"/>
              <w:jc w:val="center"/>
              <w:rPr>
                <w:rFonts w:ascii="Simplified Arabic" w:cs="Simplified Arabic" w:eastAsia="Times New Roman" w:hAnsi="Simplified Arabic"/>
                <w:b/>
                <w:bCs/>
                <w:spacing w:val="-2"/>
                <w:w w:val="85"/>
                <w:kern w:val="0"/>
                <w:sz w:val="16"/>
                <w:szCs w:val="16"/>
                <w:rtl/>
              </w:rPr>
            </w:pPr>
            <w:r>
              <w:rPr>
                <w:rFonts w:ascii="Simplified Arabic" w:cs="Simplified Arabic" w:eastAsia="Times New Roman" w:hAnsi="Simplified Arabic"/>
                <w:b/>
                <w:bCs/>
                <w:spacing w:val="-2"/>
                <w:w w:val="85"/>
                <w:kern w:val="0"/>
                <w:sz w:val="16"/>
                <w:szCs w:val="16"/>
                <w:rtl/>
              </w:rPr>
              <w:t>غير موافق</w:t>
            </w:r>
          </w:p>
        </w:tc>
        <w:tc>
          <w:tcPr>
            <w:tcW w:w="522"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adjustRightInd w:val="false"/>
              <w:spacing w:after="0" w:lineRule="auto" w:line="240"/>
              <w:jc w:val="center"/>
              <w:rPr>
                <w:rFonts w:ascii="Simplified Arabic" w:cs="Simplified Arabic" w:eastAsia="Times New Roman" w:hAnsi="Simplified Arabic"/>
                <w:b/>
                <w:bCs/>
                <w:spacing w:val="-2"/>
                <w:w w:val="85"/>
                <w:kern w:val="0"/>
                <w:sz w:val="16"/>
                <w:szCs w:val="16"/>
                <w:rtl/>
              </w:rPr>
            </w:pPr>
            <w:r>
              <w:rPr>
                <w:rFonts w:ascii="Simplified Arabic" w:cs="Simplified Arabic" w:eastAsia="Times New Roman" w:hAnsi="Simplified Arabic"/>
                <w:b/>
                <w:bCs/>
                <w:spacing w:val="-2"/>
                <w:w w:val="85"/>
                <w:kern w:val="0"/>
                <w:sz w:val="16"/>
                <w:szCs w:val="16"/>
                <w:rtl/>
              </w:rPr>
              <w:t>محايد</w:t>
            </w:r>
          </w:p>
        </w:tc>
        <w:tc>
          <w:tcPr>
            <w:tcW w:w="653"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adjustRightInd w:val="false"/>
              <w:spacing w:after="0" w:lineRule="auto" w:line="240"/>
              <w:jc w:val="center"/>
              <w:rPr>
                <w:rFonts w:ascii="Simplified Arabic" w:cs="Simplified Arabic" w:eastAsia="Times New Roman" w:hAnsi="Simplified Arabic"/>
                <w:b/>
                <w:bCs/>
                <w:spacing w:val="-2"/>
                <w:w w:val="85"/>
                <w:kern w:val="0"/>
                <w:sz w:val="16"/>
                <w:szCs w:val="16"/>
                <w:rtl/>
              </w:rPr>
            </w:pPr>
            <w:r>
              <w:rPr>
                <w:rFonts w:ascii="Simplified Arabic" w:cs="Simplified Arabic" w:eastAsia="Times New Roman" w:hAnsi="Simplified Arabic"/>
                <w:b/>
                <w:bCs/>
                <w:spacing w:val="-2"/>
                <w:w w:val="85"/>
                <w:kern w:val="0"/>
                <w:sz w:val="16"/>
                <w:szCs w:val="16"/>
                <w:rtl/>
              </w:rPr>
              <w:t>موافق</w:t>
            </w:r>
          </w:p>
        </w:tc>
        <w:tc>
          <w:tcPr>
            <w:tcW w:w="522"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adjustRightInd w:val="false"/>
              <w:spacing w:after="0" w:lineRule="auto" w:line="240"/>
              <w:jc w:val="center"/>
              <w:rPr>
                <w:rFonts w:ascii="Simplified Arabic" w:cs="Simplified Arabic" w:eastAsia="Times New Roman" w:hAnsi="Simplified Arabic"/>
                <w:b/>
                <w:bCs/>
                <w:spacing w:val="-2"/>
                <w:w w:val="85"/>
                <w:kern w:val="0"/>
                <w:sz w:val="16"/>
                <w:szCs w:val="16"/>
                <w:rtl/>
              </w:rPr>
            </w:pPr>
            <w:r>
              <w:rPr>
                <w:rFonts w:ascii="Simplified Arabic" w:cs="Simplified Arabic" w:eastAsia="Times New Roman" w:hAnsi="Simplified Arabic"/>
                <w:b/>
                <w:bCs/>
                <w:spacing w:val="-2"/>
                <w:w w:val="85"/>
                <w:kern w:val="0"/>
                <w:sz w:val="16"/>
                <w:szCs w:val="16"/>
                <w:rtl/>
              </w:rPr>
              <w:t>موافق بشدة</w:t>
            </w:r>
          </w:p>
        </w:tc>
        <w:tc>
          <w:tcPr>
            <w:tcW w:w="4978"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adjustRightInd w:val="false"/>
              <w:spacing w:after="0" w:lineRule="auto" w:line="240"/>
              <w:jc w:val="center"/>
              <w:rPr>
                <w:rFonts w:ascii="Simplified Arabic" w:cs="Simplified Arabic" w:eastAsia="Times New Roman" w:hAnsi="Simplified Arabic"/>
                <w:b/>
                <w:bCs/>
                <w:spacing w:val="-2"/>
                <w:w w:val="85"/>
                <w:kern w:val="0"/>
                <w:sz w:val="16"/>
                <w:szCs w:val="16"/>
                <w:rtl/>
              </w:rPr>
            </w:pPr>
            <w:r>
              <w:rPr>
                <w:rFonts w:ascii="Simplified Arabic" w:cs="Simplified Arabic" w:eastAsia="Times New Roman" w:hAnsi="Simplified Arabic"/>
                <w:b/>
                <w:bCs/>
                <w:spacing w:val="-2"/>
                <w:w w:val="85"/>
                <w:kern w:val="0"/>
                <w:sz w:val="16"/>
                <w:szCs w:val="16"/>
                <w:rtl/>
              </w:rPr>
              <w:t>العبارة</w:t>
            </w:r>
          </w:p>
        </w:tc>
        <w:tc>
          <w:tcPr>
            <w:tcW w:w="498"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adjustRightInd w:val="false"/>
              <w:spacing w:after="0" w:lineRule="auto" w:line="240"/>
              <w:jc w:val="center"/>
              <w:rPr>
                <w:rFonts w:ascii="Simplified Arabic" w:cs="Simplified Arabic" w:eastAsia="Times New Roman" w:hAnsi="Simplified Arabic"/>
                <w:b/>
                <w:bCs/>
                <w:spacing w:val="-2"/>
                <w:w w:val="85"/>
                <w:kern w:val="0"/>
                <w:sz w:val="16"/>
                <w:szCs w:val="16"/>
                <w:rtl/>
              </w:rPr>
            </w:pPr>
            <w:r>
              <w:rPr>
                <w:rFonts w:ascii="Simplified Arabic" w:cs="Simplified Arabic" w:eastAsia="Times New Roman" w:hAnsi="Simplified Arabic"/>
                <w:b/>
                <w:bCs/>
                <w:spacing w:val="-2"/>
                <w:w w:val="85"/>
                <w:kern w:val="0"/>
                <w:sz w:val="16"/>
                <w:szCs w:val="16"/>
                <w:rtl/>
              </w:rPr>
              <w:t>السؤال</w:t>
            </w:r>
          </w:p>
        </w:tc>
      </w:tr>
      <w:tr>
        <w:tblPrEx/>
        <w:trPr>
          <w:trHeight w:val="78" w:hRule="atLeast"/>
        </w:trPr>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6"/>
                <w:szCs w:val="16"/>
                <w:rtl/>
              </w:rPr>
            </w:pPr>
            <w:r>
              <w:rPr>
                <w:rFonts w:ascii="Simplified Arabic" w:cs="Simplified Arabic" w:eastAsia="Times New Roman" w:hAnsi="Simplified Arabic"/>
                <w:b/>
                <w:bCs/>
                <w:kern w:val="0"/>
                <w:sz w:val="16"/>
                <w:szCs w:val="16"/>
              </w:rPr>
              <w:t>0</w:t>
            </w:r>
          </w:p>
        </w:tc>
        <w:tc>
          <w:tcPr>
            <w:tcW w:w="522" w:type="dxa"/>
            <w:tcBorders>
              <w:top w:val="single" w:sz="12" w:space="0" w:color="auto"/>
              <w:left w:val="single" w:sz="12" w:space="0" w:color="auto"/>
              <w:bottom w:val="single" w:sz="4" w:space="0" w:color="000000"/>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6"/>
                <w:szCs w:val="16"/>
              </w:rPr>
            </w:pPr>
            <w:r>
              <w:rPr>
                <w:rFonts w:ascii="Simplified Arabic" w:cs="Simplified Arabic" w:eastAsia="Times New Roman" w:hAnsi="Simplified Arabic"/>
                <w:b/>
                <w:bCs/>
                <w:kern w:val="0"/>
                <w:sz w:val="16"/>
                <w:szCs w:val="16"/>
              </w:rPr>
              <w:t>1</w:t>
            </w:r>
          </w:p>
        </w:tc>
        <w:tc>
          <w:tcPr>
            <w:tcW w:w="522" w:type="dxa"/>
            <w:tcBorders>
              <w:top w:val="single" w:sz="12" w:space="0" w:color="auto"/>
              <w:left w:val="single" w:sz="12" w:space="0" w:color="auto"/>
              <w:bottom w:val="single" w:sz="4" w:space="0" w:color="000000"/>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6"/>
                <w:szCs w:val="16"/>
              </w:rPr>
            </w:pPr>
            <w:r>
              <w:rPr>
                <w:rFonts w:ascii="Simplified Arabic" w:cs="Simplified Arabic" w:eastAsia="Times New Roman" w:hAnsi="Simplified Arabic"/>
                <w:b/>
                <w:bCs/>
                <w:kern w:val="0"/>
                <w:sz w:val="16"/>
                <w:szCs w:val="16"/>
              </w:rPr>
              <w:t>5</w:t>
            </w:r>
          </w:p>
        </w:tc>
        <w:tc>
          <w:tcPr>
            <w:tcW w:w="653" w:type="dxa"/>
            <w:tcBorders>
              <w:top w:val="single" w:sz="12" w:space="0" w:color="auto"/>
              <w:left w:val="single" w:sz="12" w:space="0" w:color="auto"/>
              <w:bottom w:val="single" w:sz="4" w:space="0" w:color="000000"/>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6"/>
                <w:szCs w:val="16"/>
              </w:rPr>
            </w:pPr>
            <w:r>
              <w:rPr>
                <w:rFonts w:ascii="Simplified Arabic" w:cs="Simplified Arabic" w:eastAsia="Times New Roman" w:hAnsi="Simplified Arabic"/>
                <w:b/>
                <w:bCs/>
                <w:kern w:val="0"/>
                <w:sz w:val="16"/>
                <w:szCs w:val="16"/>
              </w:rPr>
              <w:t>44</w:t>
            </w:r>
          </w:p>
        </w:tc>
        <w:tc>
          <w:tcPr>
            <w:tcW w:w="522" w:type="dxa"/>
            <w:tcBorders>
              <w:top w:val="single" w:sz="12" w:space="0" w:color="auto"/>
              <w:left w:val="single" w:sz="12" w:space="0" w:color="auto"/>
              <w:bottom w:val="single" w:sz="4" w:space="0" w:color="000000"/>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6"/>
                <w:szCs w:val="16"/>
                <w:lang w:bidi="ar-EG"/>
              </w:rPr>
            </w:pPr>
            <w:r>
              <w:rPr>
                <w:rFonts w:ascii="Simplified Arabic" w:cs="Simplified Arabic" w:eastAsia="Times New Roman" w:hAnsi="Simplified Arabic"/>
                <w:b/>
                <w:bCs/>
                <w:kern w:val="0"/>
                <w:sz w:val="16"/>
                <w:szCs w:val="16"/>
                <w:lang w:bidi="ar-EG"/>
              </w:rPr>
              <w:t>50</w:t>
            </w:r>
          </w:p>
        </w:tc>
        <w:tc>
          <w:tcPr>
            <w:tcW w:w="4978" w:type="dxa"/>
            <w:tcBorders>
              <w:top w:val="single" w:sz="12" w:space="0" w:color="auto"/>
              <w:left w:val="single" w:sz="12" w:space="0" w:color="auto"/>
              <w:bottom w:val="single" w:sz="4" w:space="0" w:color="000000"/>
              <w:right w:val="single" w:sz="12" w:space="0" w:color="auto"/>
            </w:tcBorders>
            <w:hideMark/>
          </w:tcPr>
          <w:p>
            <w:pPr>
              <w:pStyle w:val="style0"/>
              <w:widowControl w:val="false"/>
              <w:kinsoku w:val="false"/>
              <w:overflowPunct w:val="false"/>
              <w:autoSpaceDE w:val="false"/>
              <w:autoSpaceDN w:val="false"/>
              <w:adjustRightInd w:val="false"/>
              <w:spacing w:after="0" w:lineRule="auto" w:line="240"/>
              <w:ind w:left="141" w:right="279"/>
              <w:jc w:val="both"/>
              <w:rPr>
                <w:rFonts w:ascii="Simplified Arabic" w:cs="Simplified Arabic" w:eastAsia="Aptos" w:hAnsi="Simplified Arabic"/>
                <w:b/>
                <w:bCs/>
                <w:color w:val="000000"/>
                <w:sz w:val="16"/>
                <w:szCs w:val="16"/>
                <w:lang w:bidi="ar-JO"/>
              </w:rPr>
            </w:pPr>
            <w:r>
              <w:rPr>
                <w:rFonts w:ascii="Simplified Arabic" w:cs="Simplified Arabic" w:eastAsia="Aptos" w:hAnsi="Simplified Arabic"/>
                <w:b/>
                <w:bCs/>
                <w:color w:val="000000"/>
                <w:sz w:val="16"/>
                <w:szCs w:val="16"/>
                <w:rtl/>
                <w:lang w:bidi="ar-JO"/>
              </w:rPr>
              <w:t>تساهم إستراتيجيات التفاوض في تحسين امر التهرب من التأمين الاجتماعي</w:t>
            </w:r>
          </w:p>
        </w:tc>
        <w:tc>
          <w:tcPr>
            <w:tcW w:w="498" w:type="dxa"/>
            <w:tcBorders>
              <w:top w:val="single" w:sz="12" w:space="0" w:color="auto"/>
              <w:left w:val="single" w:sz="12" w:space="0" w:color="auto"/>
              <w:bottom w:val="single" w:sz="4" w:space="0" w:color="000000"/>
              <w:right w:val="single" w:sz="12" w:space="0" w:color="auto"/>
            </w:tcBorders>
            <w:shd w:val="clear" w:color="auto" w:fill="ffff00"/>
            <w:hideMark/>
          </w:tcPr>
          <w:p>
            <w:pPr>
              <w:pStyle w:val="style0"/>
              <w:widowControl w:val="false"/>
              <w:kinsoku w:val="false"/>
              <w:overflowPunct w:val="false"/>
              <w:autoSpaceDE w:val="false"/>
              <w:autoSpaceDN w:val="false"/>
              <w:bidi w:val="false"/>
              <w:adjustRightInd w:val="false"/>
              <w:spacing w:after="0" w:lineRule="exact" w:line="347"/>
              <w:jc w:val="center"/>
              <w:rPr>
                <w:rFonts w:ascii="Simplified Arabic" w:cs="Simplified Arabic" w:eastAsia="Aptos" w:hAnsi="Simplified Arabic"/>
                <w:b/>
                <w:bCs/>
                <w:color w:val="000000"/>
                <w:sz w:val="16"/>
                <w:szCs w:val="16"/>
                <w:rtl/>
                <w:lang w:bidi="ar-EG"/>
              </w:rPr>
            </w:pPr>
            <w:r>
              <w:rPr>
                <w:rFonts w:ascii="Simplified Arabic" w:cs="Simplified Arabic" w:eastAsia="Aptos" w:hAnsi="Simplified Arabic"/>
                <w:b/>
                <w:bCs/>
                <w:color w:val="000000"/>
                <w:sz w:val="16"/>
                <w:szCs w:val="16"/>
                <w:highlight w:val="yellow"/>
                <w:lang w:bidi="ar-EG"/>
              </w:rPr>
              <w:t>-</w:t>
            </w:r>
            <w:r>
              <w:rPr>
                <w:rFonts w:ascii="Simplified Arabic" w:cs="Simplified Arabic" w:eastAsia="Aptos" w:hAnsi="Simplified Arabic"/>
                <w:b/>
                <w:bCs/>
                <w:color w:val="000000"/>
                <w:sz w:val="16"/>
                <w:szCs w:val="16"/>
                <w:rtl/>
                <w:lang w:bidi="ar-EG"/>
              </w:rPr>
              <w:t>29</w:t>
            </w:r>
          </w:p>
        </w:tc>
      </w:tr>
      <w:tr>
        <w:tblPrEx/>
        <w:trPr>
          <w:trHeight w:val="77" w:hRule="atLeast"/>
        </w:trPr>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6"/>
                <w:szCs w:val="16"/>
              </w:rPr>
            </w:pPr>
            <w:r>
              <w:rPr>
                <w:rFonts w:ascii="Simplified Arabic" w:cs="Simplified Arabic" w:eastAsia="Times New Roman" w:hAnsi="Simplified Arabic"/>
                <w:b/>
                <w:bCs/>
                <w:kern w:val="0"/>
                <w:sz w:val="16"/>
                <w:szCs w:val="16"/>
              </w:rPr>
              <w:t>2</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6"/>
                <w:szCs w:val="16"/>
              </w:rPr>
            </w:pPr>
            <w:r>
              <w:rPr>
                <w:rFonts w:ascii="Simplified Arabic" w:cs="Simplified Arabic" w:eastAsia="Times New Roman" w:hAnsi="Simplified Arabic"/>
                <w:b/>
                <w:bCs/>
                <w:kern w:val="0"/>
                <w:sz w:val="16"/>
                <w:szCs w:val="16"/>
              </w:rPr>
              <w:t>7</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6"/>
                <w:szCs w:val="16"/>
              </w:rPr>
            </w:pPr>
            <w:r>
              <w:rPr>
                <w:rFonts w:ascii="Simplified Arabic" w:cs="Simplified Arabic" w:eastAsia="Times New Roman" w:hAnsi="Simplified Arabic"/>
                <w:b/>
                <w:bCs/>
                <w:kern w:val="0"/>
                <w:sz w:val="16"/>
                <w:szCs w:val="16"/>
              </w:rPr>
              <w:t>3</w:t>
            </w:r>
          </w:p>
        </w:tc>
        <w:tc>
          <w:tcPr>
            <w:tcW w:w="653"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6"/>
                <w:szCs w:val="16"/>
              </w:rPr>
            </w:pPr>
            <w:r>
              <w:rPr>
                <w:rFonts w:ascii="Simplified Arabic" w:cs="Simplified Arabic" w:eastAsia="Times New Roman" w:hAnsi="Simplified Arabic"/>
                <w:b/>
                <w:bCs/>
                <w:kern w:val="0"/>
                <w:sz w:val="16"/>
                <w:szCs w:val="16"/>
              </w:rPr>
              <w:t>39</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6"/>
                <w:szCs w:val="16"/>
              </w:rPr>
            </w:pPr>
            <w:r>
              <w:rPr>
                <w:rFonts w:ascii="Simplified Arabic" w:cs="Simplified Arabic" w:eastAsia="Times New Roman" w:hAnsi="Simplified Arabic"/>
                <w:b/>
                <w:bCs/>
                <w:kern w:val="0"/>
                <w:sz w:val="16"/>
                <w:szCs w:val="16"/>
              </w:rPr>
              <w:t>49</w:t>
            </w:r>
          </w:p>
        </w:tc>
        <w:tc>
          <w:tcPr>
            <w:tcW w:w="4978"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adjustRightInd w:val="false"/>
              <w:spacing w:after="0" w:lineRule="auto" w:line="240"/>
              <w:ind w:left="141" w:right="279"/>
              <w:jc w:val="both"/>
              <w:rPr>
                <w:rFonts w:ascii="Simplified Arabic" w:cs="Simplified Arabic" w:eastAsia="Aptos" w:hAnsi="Simplified Arabic"/>
                <w:b/>
                <w:bCs/>
                <w:color w:val="000000"/>
                <w:sz w:val="16"/>
                <w:szCs w:val="16"/>
                <w:lang w:bidi="ar-EG"/>
              </w:rPr>
            </w:pPr>
            <w:r>
              <w:rPr>
                <w:rFonts w:ascii="Simplified Arabic" w:cs="Simplified Arabic" w:eastAsia="Aptos" w:hAnsi="Simplified Arabic"/>
                <w:b/>
                <w:bCs/>
                <w:color w:val="000000"/>
                <w:sz w:val="16"/>
                <w:szCs w:val="16"/>
                <w:rtl/>
                <w:lang w:bidi="ar-JO"/>
              </w:rPr>
              <w:t>تمكن إستراتيجيات التفاوض من تخفيض نسبة التهرب من التأمين الاجتماعي</w:t>
            </w:r>
          </w:p>
        </w:tc>
        <w:tc>
          <w:tcPr>
            <w:tcW w:w="498"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bidi w:val="false"/>
              <w:adjustRightInd w:val="false"/>
              <w:spacing w:after="0" w:lineRule="exact" w:line="344"/>
              <w:jc w:val="center"/>
              <w:rPr>
                <w:rFonts w:ascii="Simplified Arabic" w:cs="Simplified Arabic" w:eastAsia="Aptos" w:hAnsi="Simplified Arabic"/>
                <w:b/>
                <w:bCs/>
                <w:color w:val="000000"/>
                <w:sz w:val="16"/>
                <w:szCs w:val="16"/>
                <w:rtl/>
                <w:lang w:bidi="ar-EG"/>
              </w:rPr>
            </w:pPr>
            <w:r>
              <w:rPr>
                <w:rFonts w:ascii="Simplified Arabic" w:cs="Simplified Arabic" w:eastAsia="Aptos" w:hAnsi="Simplified Arabic"/>
                <w:b/>
                <w:bCs/>
                <w:color w:val="000000"/>
                <w:sz w:val="16"/>
                <w:szCs w:val="16"/>
                <w:lang w:bidi="ar-EG"/>
              </w:rPr>
              <w:t>-</w:t>
            </w:r>
            <w:r>
              <w:rPr>
                <w:rFonts w:ascii="Simplified Arabic" w:cs="Simplified Arabic" w:eastAsia="Aptos" w:hAnsi="Simplified Arabic"/>
                <w:b/>
                <w:bCs/>
                <w:color w:val="000000"/>
                <w:sz w:val="16"/>
                <w:szCs w:val="16"/>
                <w:rtl/>
                <w:lang w:bidi="ar-EG"/>
              </w:rPr>
              <w:t>30</w:t>
            </w:r>
          </w:p>
        </w:tc>
      </w:tr>
      <w:tr>
        <w:tblPrEx/>
        <w:trPr>
          <w:trHeight w:val="77" w:hRule="atLeast"/>
        </w:trPr>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6"/>
                <w:szCs w:val="16"/>
              </w:rPr>
            </w:pPr>
            <w:r>
              <w:rPr>
                <w:rFonts w:ascii="Simplified Arabic" w:cs="Simplified Arabic" w:eastAsia="Times New Roman" w:hAnsi="Simplified Arabic"/>
                <w:b/>
                <w:bCs/>
                <w:kern w:val="0"/>
                <w:sz w:val="16"/>
                <w:szCs w:val="16"/>
              </w:rPr>
              <w:t>1</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6"/>
                <w:szCs w:val="16"/>
              </w:rPr>
            </w:pPr>
            <w:r>
              <w:rPr>
                <w:rFonts w:ascii="Simplified Arabic" w:cs="Simplified Arabic" w:eastAsia="Times New Roman" w:hAnsi="Simplified Arabic"/>
                <w:b/>
                <w:bCs/>
                <w:kern w:val="0"/>
                <w:sz w:val="16"/>
                <w:szCs w:val="16"/>
              </w:rPr>
              <w:t>1</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6"/>
                <w:szCs w:val="16"/>
              </w:rPr>
            </w:pPr>
            <w:r>
              <w:rPr>
                <w:rFonts w:ascii="Simplified Arabic" w:cs="Simplified Arabic" w:eastAsia="Times New Roman" w:hAnsi="Simplified Arabic"/>
                <w:b/>
                <w:bCs/>
                <w:kern w:val="0"/>
                <w:sz w:val="16"/>
                <w:szCs w:val="16"/>
              </w:rPr>
              <w:t>5</w:t>
            </w:r>
          </w:p>
        </w:tc>
        <w:tc>
          <w:tcPr>
            <w:tcW w:w="653"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6"/>
                <w:szCs w:val="16"/>
              </w:rPr>
            </w:pPr>
            <w:r>
              <w:rPr>
                <w:rFonts w:ascii="Simplified Arabic" w:cs="Simplified Arabic" w:eastAsia="Times New Roman" w:hAnsi="Simplified Arabic"/>
                <w:b/>
                <w:bCs/>
                <w:kern w:val="0"/>
                <w:sz w:val="16"/>
                <w:szCs w:val="16"/>
              </w:rPr>
              <w:t>33</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6"/>
                <w:szCs w:val="16"/>
              </w:rPr>
            </w:pPr>
            <w:r>
              <w:rPr>
                <w:rFonts w:ascii="Simplified Arabic" w:cs="Simplified Arabic" w:eastAsia="Times New Roman" w:hAnsi="Simplified Arabic"/>
                <w:b/>
                <w:bCs/>
                <w:kern w:val="0"/>
                <w:sz w:val="16"/>
                <w:szCs w:val="16"/>
              </w:rPr>
              <w:t>60</w:t>
            </w:r>
          </w:p>
        </w:tc>
        <w:tc>
          <w:tcPr>
            <w:tcW w:w="4978"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adjustRightInd w:val="false"/>
              <w:spacing w:after="0" w:lineRule="auto" w:line="240"/>
              <w:ind w:left="141" w:right="279"/>
              <w:jc w:val="both"/>
              <w:rPr>
                <w:rFonts w:ascii="Simplified Arabic" w:cs="Simplified Arabic" w:eastAsia="Aptos" w:hAnsi="Simplified Arabic"/>
                <w:b/>
                <w:bCs/>
                <w:color w:val="000000"/>
                <w:sz w:val="16"/>
                <w:szCs w:val="16"/>
                <w:lang w:bidi="ar-EG"/>
              </w:rPr>
            </w:pPr>
            <w:r>
              <w:rPr>
                <w:rFonts w:ascii="Simplified Arabic" w:cs="Simplified Arabic" w:eastAsia="Aptos" w:hAnsi="Simplified Arabic"/>
                <w:b/>
                <w:bCs/>
                <w:color w:val="000000"/>
                <w:sz w:val="16"/>
                <w:szCs w:val="16"/>
                <w:rtl/>
                <w:lang w:bidi="ar-JO"/>
              </w:rPr>
              <w:t xml:space="preserve">تساهم إستراتيجيات التفاوض في زيادة كميه أجور الاشتراك في هيئة التأمين </w:t>
            </w:r>
            <w:r>
              <w:rPr>
                <w:rFonts w:ascii="Simplified Arabic" w:cs="Simplified Arabic" w:eastAsia="Aptos" w:hAnsi="Simplified Arabic"/>
                <w:b/>
                <w:bCs/>
                <w:color w:val="000000"/>
                <w:sz w:val="16"/>
                <w:szCs w:val="16"/>
                <w:rtl/>
                <w:lang w:bidi="ar-EG"/>
              </w:rPr>
              <w:t>الاجتماعي</w:t>
            </w:r>
          </w:p>
        </w:tc>
        <w:tc>
          <w:tcPr>
            <w:tcW w:w="498"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bidi w:val="false"/>
              <w:adjustRightInd w:val="false"/>
              <w:spacing w:after="0" w:lineRule="exact" w:line="344"/>
              <w:jc w:val="center"/>
              <w:rPr>
                <w:rFonts w:ascii="Simplified Arabic" w:cs="Simplified Arabic" w:eastAsia="Aptos" w:hAnsi="Simplified Arabic"/>
                <w:b/>
                <w:bCs/>
                <w:color w:val="000000"/>
                <w:sz w:val="16"/>
                <w:szCs w:val="16"/>
                <w:rtl/>
                <w:lang w:bidi="ar-EG"/>
              </w:rPr>
            </w:pPr>
            <w:r>
              <w:rPr>
                <w:rFonts w:ascii="Simplified Arabic" w:cs="Simplified Arabic" w:eastAsia="Aptos" w:hAnsi="Simplified Arabic"/>
                <w:b/>
                <w:bCs/>
                <w:color w:val="000000"/>
                <w:sz w:val="16"/>
                <w:szCs w:val="16"/>
                <w:lang w:bidi="ar-EG"/>
              </w:rPr>
              <w:t>-</w:t>
            </w:r>
            <w:r>
              <w:rPr>
                <w:rFonts w:ascii="Simplified Arabic" w:cs="Simplified Arabic" w:eastAsia="Aptos" w:hAnsi="Simplified Arabic"/>
                <w:b/>
                <w:bCs/>
                <w:color w:val="000000"/>
                <w:sz w:val="16"/>
                <w:szCs w:val="16"/>
                <w:rtl/>
                <w:lang w:bidi="ar-EG"/>
              </w:rPr>
              <w:t>31</w:t>
            </w:r>
          </w:p>
        </w:tc>
      </w:tr>
      <w:tr>
        <w:tblPrEx/>
        <w:trPr>
          <w:trHeight w:val="77" w:hRule="atLeast"/>
        </w:trPr>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6"/>
                <w:szCs w:val="16"/>
              </w:rPr>
            </w:pPr>
            <w:r>
              <w:rPr>
                <w:rFonts w:ascii="Simplified Arabic" w:cs="Simplified Arabic" w:eastAsia="Times New Roman" w:hAnsi="Simplified Arabic"/>
                <w:b/>
                <w:bCs/>
                <w:kern w:val="0"/>
                <w:sz w:val="16"/>
                <w:szCs w:val="16"/>
              </w:rPr>
              <w:t>0</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6"/>
                <w:szCs w:val="16"/>
              </w:rPr>
            </w:pPr>
            <w:r>
              <w:rPr>
                <w:rFonts w:ascii="Simplified Arabic" w:cs="Simplified Arabic" w:eastAsia="Times New Roman" w:hAnsi="Simplified Arabic"/>
                <w:b/>
                <w:bCs/>
                <w:kern w:val="0"/>
                <w:sz w:val="16"/>
                <w:szCs w:val="16"/>
              </w:rPr>
              <w:t>3</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6"/>
                <w:szCs w:val="16"/>
              </w:rPr>
            </w:pPr>
            <w:r>
              <w:rPr>
                <w:rFonts w:ascii="Simplified Arabic" w:cs="Simplified Arabic" w:eastAsia="Times New Roman" w:hAnsi="Simplified Arabic"/>
                <w:b/>
                <w:bCs/>
                <w:kern w:val="0"/>
                <w:sz w:val="16"/>
                <w:szCs w:val="16"/>
              </w:rPr>
              <w:t>4</w:t>
            </w:r>
          </w:p>
        </w:tc>
        <w:tc>
          <w:tcPr>
            <w:tcW w:w="653"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6"/>
                <w:szCs w:val="16"/>
              </w:rPr>
            </w:pPr>
            <w:r>
              <w:rPr>
                <w:rFonts w:ascii="Simplified Arabic" w:cs="Simplified Arabic" w:eastAsia="Times New Roman" w:hAnsi="Simplified Arabic"/>
                <w:b/>
                <w:bCs/>
                <w:kern w:val="0"/>
                <w:sz w:val="16"/>
                <w:szCs w:val="16"/>
              </w:rPr>
              <w:t>26</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6"/>
                <w:szCs w:val="16"/>
              </w:rPr>
            </w:pPr>
            <w:r>
              <w:rPr>
                <w:rFonts w:ascii="Simplified Arabic" w:cs="Simplified Arabic" w:eastAsia="Times New Roman" w:hAnsi="Simplified Arabic"/>
                <w:b/>
                <w:bCs/>
                <w:kern w:val="0"/>
                <w:sz w:val="16"/>
                <w:szCs w:val="16"/>
              </w:rPr>
              <w:t>67</w:t>
            </w:r>
          </w:p>
        </w:tc>
        <w:tc>
          <w:tcPr>
            <w:tcW w:w="4978"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adjustRightInd w:val="false"/>
              <w:spacing w:after="0" w:lineRule="auto" w:line="240"/>
              <w:ind w:left="141" w:right="279"/>
              <w:jc w:val="both"/>
              <w:rPr>
                <w:rFonts w:ascii="Simplified Arabic" w:cs="Simplified Arabic" w:eastAsia="Aptos" w:hAnsi="Simplified Arabic"/>
                <w:b/>
                <w:bCs/>
                <w:color w:val="000000"/>
                <w:sz w:val="16"/>
                <w:szCs w:val="16"/>
                <w:lang w:bidi="ar-EG"/>
              </w:rPr>
            </w:pPr>
            <w:r>
              <w:rPr>
                <w:rFonts w:ascii="Simplified Arabic" w:cs="Simplified Arabic" w:eastAsia="Aptos" w:hAnsi="Simplified Arabic"/>
                <w:b/>
                <w:bCs/>
                <w:color w:val="000000"/>
                <w:sz w:val="16"/>
                <w:szCs w:val="16"/>
                <w:rtl/>
                <w:lang w:bidi="ar-JO"/>
              </w:rPr>
              <w:t>تساهم إستراتيجيات التفاوض في زيادة التغطية التأمينية على الفئات المتهربة</w:t>
            </w:r>
          </w:p>
        </w:tc>
        <w:tc>
          <w:tcPr>
            <w:tcW w:w="498"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bidi w:val="false"/>
              <w:adjustRightInd w:val="false"/>
              <w:spacing w:after="0" w:lineRule="exact" w:line="345"/>
              <w:jc w:val="center"/>
              <w:rPr>
                <w:rFonts w:ascii="Simplified Arabic" w:cs="Simplified Arabic" w:eastAsia="Aptos" w:hAnsi="Simplified Arabic"/>
                <w:b/>
                <w:bCs/>
                <w:color w:val="000000"/>
                <w:sz w:val="16"/>
                <w:szCs w:val="16"/>
                <w:rtl/>
                <w:lang w:bidi="ar-EG"/>
              </w:rPr>
            </w:pPr>
            <w:r>
              <w:rPr>
                <w:rFonts w:ascii="Simplified Arabic" w:cs="Simplified Arabic" w:eastAsia="Aptos" w:hAnsi="Simplified Arabic"/>
                <w:b/>
                <w:bCs/>
                <w:color w:val="000000"/>
                <w:sz w:val="16"/>
                <w:szCs w:val="16"/>
                <w:lang w:bidi="ar-EG"/>
              </w:rPr>
              <w:t>-</w:t>
            </w:r>
            <w:r>
              <w:rPr>
                <w:rFonts w:ascii="Simplified Arabic" w:cs="Simplified Arabic" w:eastAsia="Aptos" w:hAnsi="Simplified Arabic"/>
                <w:b/>
                <w:bCs/>
                <w:color w:val="000000"/>
                <w:sz w:val="16"/>
                <w:szCs w:val="16"/>
                <w:rtl/>
                <w:lang w:bidi="ar-EG"/>
              </w:rPr>
              <w:t>32</w:t>
            </w:r>
          </w:p>
        </w:tc>
      </w:tr>
      <w:tr>
        <w:tblPrEx/>
        <w:trPr>
          <w:trHeight w:val="77" w:hRule="atLeast"/>
        </w:trPr>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6"/>
                <w:szCs w:val="16"/>
              </w:rPr>
            </w:pPr>
            <w:r>
              <w:rPr>
                <w:rFonts w:ascii="Simplified Arabic" w:cs="Simplified Arabic" w:eastAsia="Times New Roman" w:hAnsi="Simplified Arabic"/>
                <w:b/>
                <w:bCs/>
                <w:kern w:val="0"/>
                <w:sz w:val="16"/>
                <w:szCs w:val="16"/>
              </w:rPr>
              <w:t>0</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6"/>
                <w:szCs w:val="16"/>
              </w:rPr>
            </w:pPr>
            <w:r>
              <w:rPr>
                <w:rFonts w:ascii="Simplified Arabic" w:cs="Simplified Arabic" w:eastAsia="Times New Roman" w:hAnsi="Simplified Arabic"/>
                <w:b/>
                <w:bCs/>
                <w:kern w:val="0"/>
                <w:sz w:val="16"/>
                <w:szCs w:val="16"/>
              </w:rPr>
              <w:t>4</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6"/>
                <w:szCs w:val="16"/>
              </w:rPr>
            </w:pPr>
            <w:r>
              <w:rPr>
                <w:rFonts w:ascii="Simplified Arabic" w:cs="Simplified Arabic" w:eastAsia="Times New Roman" w:hAnsi="Simplified Arabic"/>
                <w:b/>
                <w:bCs/>
                <w:kern w:val="0"/>
                <w:sz w:val="16"/>
                <w:szCs w:val="16"/>
              </w:rPr>
              <w:t>3</w:t>
            </w:r>
          </w:p>
        </w:tc>
        <w:tc>
          <w:tcPr>
            <w:tcW w:w="653"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6"/>
                <w:szCs w:val="16"/>
              </w:rPr>
            </w:pPr>
            <w:r>
              <w:rPr>
                <w:rFonts w:ascii="Simplified Arabic" w:cs="Simplified Arabic" w:eastAsia="Times New Roman" w:hAnsi="Simplified Arabic"/>
                <w:b/>
                <w:bCs/>
                <w:kern w:val="0"/>
                <w:sz w:val="16"/>
                <w:szCs w:val="16"/>
              </w:rPr>
              <w:t>47</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6"/>
                <w:szCs w:val="16"/>
              </w:rPr>
            </w:pPr>
            <w:r>
              <w:rPr>
                <w:rFonts w:ascii="Simplified Arabic" w:cs="Simplified Arabic" w:eastAsia="Times New Roman" w:hAnsi="Simplified Arabic"/>
                <w:b/>
                <w:bCs/>
                <w:kern w:val="0"/>
                <w:sz w:val="16"/>
                <w:szCs w:val="16"/>
              </w:rPr>
              <w:t>46</w:t>
            </w:r>
          </w:p>
        </w:tc>
        <w:tc>
          <w:tcPr>
            <w:tcW w:w="4978"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adjustRightInd w:val="false"/>
              <w:spacing w:after="0" w:lineRule="auto" w:line="240"/>
              <w:ind w:left="141" w:right="279"/>
              <w:jc w:val="both"/>
              <w:rPr>
                <w:rFonts w:ascii="Simplified Arabic" w:cs="Simplified Arabic" w:eastAsia="Aptos" w:hAnsi="Simplified Arabic"/>
                <w:b/>
                <w:bCs/>
                <w:color w:val="000000"/>
                <w:sz w:val="16"/>
                <w:szCs w:val="16"/>
              </w:rPr>
            </w:pPr>
            <w:r>
              <w:rPr>
                <w:rFonts w:ascii="Simplified Arabic" w:cs="Simplified Arabic" w:eastAsia="Aptos" w:hAnsi="Simplified Arabic"/>
                <w:b/>
                <w:bCs/>
                <w:color w:val="000000"/>
                <w:sz w:val="16"/>
                <w:szCs w:val="16"/>
                <w:rtl/>
                <w:lang w:bidi="ar-JO"/>
              </w:rPr>
              <w:t>تمكّن إستراتيجيات التفاوض من تخفيض التكلفة الفعلية التي تتكبدها الهيئة</w:t>
            </w:r>
          </w:p>
        </w:tc>
        <w:tc>
          <w:tcPr>
            <w:tcW w:w="498"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bidi w:val="false"/>
              <w:adjustRightInd w:val="false"/>
              <w:spacing w:after="0" w:lineRule="exact" w:line="344"/>
              <w:jc w:val="center"/>
              <w:rPr>
                <w:rFonts w:ascii="Simplified Arabic" w:cs="Simplified Arabic" w:eastAsia="Aptos" w:hAnsi="Simplified Arabic"/>
                <w:b/>
                <w:bCs/>
                <w:color w:val="000000"/>
                <w:sz w:val="16"/>
                <w:szCs w:val="16"/>
                <w:rtl/>
                <w:lang w:bidi="ar-EG"/>
              </w:rPr>
            </w:pPr>
            <w:r>
              <w:rPr>
                <w:rFonts w:ascii="Simplified Arabic" w:cs="Simplified Arabic" w:eastAsia="Aptos" w:hAnsi="Simplified Arabic"/>
                <w:b/>
                <w:bCs/>
                <w:color w:val="000000"/>
                <w:sz w:val="16"/>
                <w:szCs w:val="16"/>
                <w:lang w:bidi="ar-EG"/>
              </w:rPr>
              <w:t>-</w:t>
            </w:r>
            <w:r>
              <w:rPr>
                <w:rFonts w:ascii="Simplified Arabic" w:cs="Simplified Arabic" w:eastAsia="Aptos" w:hAnsi="Simplified Arabic"/>
                <w:b/>
                <w:bCs/>
                <w:color w:val="000000"/>
                <w:sz w:val="16"/>
                <w:szCs w:val="16"/>
                <w:rtl/>
                <w:lang w:bidi="ar-EG"/>
              </w:rPr>
              <w:t>33</w:t>
            </w:r>
          </w:p>
        </w:tc>
      </w:tr>
      <w:tr>
        <w:tblPrEx/>
        <w:trPr>
          <w:trHeight w:val="77" w:hRule="atLeast"/>
        </w:trPr>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6"/>
                <w:szCs w:val="16"/>
              </w:rPr>
            </w:pPr>
            <w:r>
              <w:rPr>
                <w:rFonts w:ascii="Simplified Arabic" w:cs="Simplified Arabic" w:eastAsia="Times New Roman" w:hAnsi="Simplified Arabic"/>
                <w:b/>
                <w:bCs/>
                <w:kern w:val="0"/>
                <w:sz w:val="16"/>
                <w:szCs w:val="16"/>
              </w:rPr>
              <w:t>2</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6"/>
                <w:szCs w:val="16"/>
              </w:rPr>
            </w:pPr>
            <w:r>
              <w:rPr>
                <w:rFonts w:ascii="Simplified Arabic" w:cs="Simplified Arabic" w:eastAsia="Times New Roman" w:hAnsi="Simplified Arabic"/>
                <w:b/>
                <w:bCs/>
                <w:kern w:val="0"/>
                <w:sz w:val="16"/>
                <w:szCs w:val="16"/>
              </w:rPr>
              <w:t>4</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6"/>
                <w:szCs w:val="16"/>
              </w:rPr>
            </w:pPr>
            <w:r>
              <w:rPr>
                <w:rFonts w:ascii="Simplified Arabic" w:cs="Simplified Arabic" w:eastAsia="Times New Roman" w:hAnsi="Simplified Arabic"/>
                <w:b/>
                <w:bCs/>
                <w:kern w:val="0"/>
                <w:sz w:val="16"/>
                <w:szCs w:val="16"/>
              </w:rPr>
              <w:t>9</w:t>
            </w:r>
          </w:p>
        </w:tc>
        <w:tc>
          <w:tcPr>
            <w:tcW w:w="653"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6"/>
                <w:szCs w:val="16"/>
              </w:rPr>
            </w:pPr>
            <w:r>
              <w:rPr>
                <w:rFonts w:ascii="Simplified Arabic" w:cs="Simplified Arabic" w:eastAsia="Times New Roman" w:hAnsi="Simplified Arabic"/>
                <w:b/>
                <w:bCs/>
                <w:kern w:val="0"/>
                <w:sz w:val="16"/>
                <w:szCs w:val="16"/>
              </w:rPr>
              <w:t>30</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6"/>
                <w:szCs w:val="16"/>
              </w:rPr>
            </w:pPr>
            <w:r>
              <w:rPr>
                <w:rFonts w:ascii="Simplified Arabic" w:cs="Simplified Arabic" w:eastAsia="Times New Roman" w:hAnsi="Simplified Arabic"/>
                <w:b/>
                <w:bCs/>
                <w:kern w:val="0"/>
                <w:sz w:val="16"/>
                <w:szCs w:val="16"/>
              </w:rPr>
              <w:t>55</w:t>
            </w:r>
          </w:p>
        </w:tc>
        <w:tc>
          <w:tcPr>
            <w:tcW w:w="4978"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adjustRightInd w:val="false"/>
              <w:spacing w:after="0" w:lineRule="auto" w:line="240"/>
              <w:ind w:left="141" w:right="279"/>
              <w:jc w:val="both"/>
              <w:rPr>
                <w:rFonts w:ascii="Simplified Arabic" w:cs="Simplified Arabic" w:eastAsia="Aptos" w:hAnsi="Simplified Arabic"/>
                <w:b/>
                <w:bCs/>
                <w:color w:val="000000"/>
                <w:sz w:val="16"/>
                <w:szCs w:val="16"/>
                <w:lang w:bidi="ar-JO"/>
              </w:rPr>
            </w:pPr>
            <w:r>
              <w:rPr>
                <w:rFonts w:ascii="Simplified Arabic" w:cs="Simplified Arabic" w:eastAsia="Aptos" w:hAnsi="Simplified Arabic"/>
                <w:b/>
                <w:bCs/>
                <w:color w:val="000000"/>
                <w:sz w:val="16"/>
                <w:szCs w:val="16"/>
                <w:rtl/>
                <w:lang w:bidi="ar-JO"/>
              </w:rPr>
              <w:t>تمكّن إستراتيجيات التفاوض من زيادة بسط الحماية الاجتماعية للعامل واسرته.</w:t>
            </w:r>
          </w:p>
        </w:tc>
        <w:tc>
          <w:tcPr>
            <w:tcW w:w="498"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bidi w:val="false"/>
              <w:adjustRightInd w:val="false"/>
              <w:spacing w:after="0" w:lineRule="exact" w:line="344"/>
              <w:jc w:val="center"/>
              <w:rPr>
                <w:rFonts w:ascii="Simplified Arabic" w:cs="Simplified Arabic" w:eastAsia="Aptos" w:hAnsi="Simplified Arabic"/>
                <w:b/>
                <w:bCs/>
                <w:color w:val="000000"/>
                <w:sz w:val="16"/>
                <w:szCs w:val="16"/>
                <w:lang w:bidi="ar-EG"/>
              </w:rPr>
            </w:pPr>
            <w:r>
              <w:rPr>
                <w:rFonts w:ascii="Simplified Arabic" w:cs="Simplified Arabic" w:eastAsia="Aptos" w:hAnsi="Simplified Arabic"/>
                <w:b/>
                <w:bCs/>
                <w:color w:val="000000"/>
                <w:sz w:val="16"/>
                <w:szCs w:val="16"/>
                <w:lang w:bidi="ar-EG"/>
              </w:rPr>
              <w:t>-</w:t>
            </w:r>
            <w:r>
              <w:rPr>
                <w:rFonts w:ascii="Simplified Arabic" w:cs="Simplified Arabic" w:eastAsia="Aptos" w:hAnsi="Simplified Arabic"/>
                <w:b/>
                <w:bCs/>
                <w:color w:val="000000"/>
                <w:sz w:val="16"/>
                <w:szCs w:val="16"/>
                <w:rtl/>
                <w:lang w:bidi="ar-EG"/>
              </w:rPr>
              <w:t>34</w:t>
            </w:r>
          </w:p>
        </w:tc>
      </w:tr>
    </w:tbl>
    <w:p/>
    <w:bookmarkEnd w:id="95"/>
    <w:tbl>
      <w:tblPr>
        <w:tblpPr w:leftFromText="180" w:rightFromText="180" w:topFromText="0" w:bottomFromText="160" w:vertAnchor="text" w:horzAnchor="margin" w:tblpXSpec="center" w:tblpY="212"/>
        <w:bidiVisual/>
        <w:tblW w:w="8277" w:type="dxa"/>
        <w:tblLook w:val="04A0" w:firstRow="1" w:lastRow="0" w:firstColumn="1" w:lastColumn="0" w:noHBand="0" w:noVBand="1"/>
      </w:tblPr>
      <w:tblGrid>
        <w:gridCol w:w="739"/>
        <w:gridCol w:w="902"/>
        <w:gridCol w:w="951"/>
        <w:gridCol w:w="1084"/>
        <w:gridCol w:w="851"/>
        <w:gridCol w:w="1134"/>
        <w:gridCol w:w="1084"/>
        <w:gridCol w:w="696"/>
        <w:gridCol w:w="836"/>
      </w:tblGrid>
      <w:tr>
        <w:trPr>
          <w:trHeight w:val="287" w:hRule="atLeast"/>
        </w:trPr>
        <w:tc>
          <w:tcPr>
            <w:tcW w:w="739"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السؤال</w:t>
            </w:r>
          </w:p>
        </w:tc>
        <w:tc>
          <w:tcPr>
            <w:tcW w:w="902"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حجم العينة</w:t>
            </w:r>
          </w:p>
        </w:tc>
        <w:tc>
          <w:tcPr>
            <w:tcW w:w="951"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المتوسط الحسابي</w:t>
            </w:r>
          </w:p>
        </w:tc>
        <w:tc>
          <w:tcPr>
            <w:tcW w:w="1084"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الانحراف المعياري</w:t>
            </w:r>
          </w:p>
        </w:tc>
        <w:tc>
          <w:tcPr>
            <w:tcW w:w="851"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النسبة المئوية</w:t>
            </w:r>
          </w:p>
        </w:tc>
        <w:tc>
          <w:tcPr>
            <w:tcW w:w="1134"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T Test</w:t>
            </w:r>
          </w:p>
        </w:tc>
        <w:tc>
          <w:tcPr>
            <w:tcW w:w="1084"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Aptos" w:hAnsi="Simplified Arabic"/>
                <w:b/>
                <w:bCs/>
                <w:color w:val="000000"/>
                <w:sz w:val="12"/>
                <w:szCs w:val="12"/>
                <w:lang w:bidi="ar-JO"/>
              </w:rPr>
              <w:t>Chi-Square</w:t>
            </w:r>
          </w:p>
        </w:tc>
        <w:tc>
          <w:tcPr>
            <w:tcW w:w="696" w:type="dxa"/>
            <w:tcBorders>
              <w:top w:val="single" w:sz="12" w:space="0" w:color="auto"/>
              <w:left w:val="single" w:sz="12" w:space="0" w:color="auto"/>
              <w:bottom w:val="single" w:sz="12" w:space="0" w:color="auto"/>
              <w:right w:val="single" w:sz="12" w:space="0" w:color="auto"/>
            </w:tcBorders>
            <w:shd w:val="clear" w:color="auto" w:fill="ffff00"/>
            <w:vAlign w:val="bottom"/>
            <w:hideMark/>
          </w:tcPr>
          <w:p>
            <w:pPr>
              <w:pStyle w:val="style0"/>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اتجاه العينة</w:t>
            </w:r>
          </w:p>
        </w:tc>
        <w:tc>
          <w:tcPr>
            <w:tcW w:w="836"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رتبة السؤال</w:t>
            </w:r>
          </w:p>
        </w:tc>
      </w:tr>
      <w:tr>
        <w:tblPrEx/>
        <w:trPr>
          <w:trHeight w:val="287" w:hRule="atLeast"/>
        </w:trPr>
        <w:tc>
          <w:tcPr>
            <w:tcW w:w="739"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32</w:t>
            </w:r>
          </w:p>
        </w:tc>
        <w:tc>
          <w:tcPr>
            <w:tcW w:w="902"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100</w:t>
            </w:r>
          </w:p>
        </w:tc>
        <w:tc>
          <w:tcPr>
            <w:tcW w:w="951"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4.57</w:t>
            </w:r>
          </w:p>
        </w:tc>
        <w:tc>
          <w:tcPr>
            <w:tcW w:w="1084"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0.71</w:t>
            </w:r>
          </w:p>
        </w:tc>
        <w:tc>
          <w:tcPr>
            <w:tcW w:w="851"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91.4</w:t>
            </w:r>
          </w:p>
          <w:bookmarkStart w:id="98" w:name="_Hlk218369597"/>
        </w:tc>
        <w:tc>
          <w:tcPr>
            <w:tcW w:w="1134"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21.980</w:t>
            </w:r>
            <w:r>
              <w:rPr>
                <w:rFonts w:ascii="Simplified Arabic" w:cs="Simplified Arabic" w:eastAsia="Aptos" w:hAnsi="Simplified Arabic"/>
                <w:b/>
                <w:bCs/>
                <w:color w:val="000000"/>
                <w:sz w:val="12"/>
                <w:szCs w:val="12"/>
                <w:highlight w:val="yellow"/>
                <w:lang w:bidi="ar-EG"/>
              </w:rPr>
              <w:t xml:space="preserve"> </w:t>
            </w:r>
            <w:bookmarkEnd w:id="98"/>
            <w:r>
              <w:rPr>
                <w:rFonts w:ascii="Simplified Arabic" w:cs="Simplified Arabic" w:eastAsia="Aptos" w:hAnsi="Simplified Arabic"/>
                <w:b/>
                <w:bCs/>
                <w:color w:val="000000"/>
                <w:sz w:val="12"/>
                <w:szCs w:val="12"/>
                <w:highlight w:val="yellow"/>
                <w:lang w:bidi="ar-EG"/>
              </w:rPr>
              <w:t>df99</w:t>
            </w:r>
          </w:p>
        </w:tc>
        <w:tc>
          <w:tcPr>
            <w:tcW w:w="1084" w:type="dxa"/>
            <w:tcBorders>
              <w:top w:val="single" w:sz="12" w:space="0" w:color="auto"/>
              <w:left w:val="single" w:sz="12" w:space="0" w:color="auto"/>
              <w:bottom w:val="single" w:sz="12" w:space="0" w:color="auto"/>
              <w:right w:val="single" w:sz="12" w:space="0" w:color="auto"/>
            </w:tcBorders>
            <w:hideMark/>
          </w:tcPr>
          <w:p>
            <w:pPr>
              <w:pStyle w:val="style0"/>
              <w:spacing w:after="0" w:lineRule="auto" w:line="240"/>
              <w:jc w:val="center"/>
              <w:rPr>
                <w:rFonts w:ascii="Simplified Arabic" w:cs="Simplified Arabic" w:eastAsia="Aptos" w:hAnsi="Simplified Arabic"/>
                <w:b/>
                <w:bCs/>
                <w:color w:val="000000"/>
                <w:sz w:val="12"/>
                <w:szCs w:val="12"/>
                <w:rtl/>
                <w:lang w:bidi="ar-EG"/>
              </w:rPr>
            </w:pPr>
            <w:r>
              <w:rPr>
                <w:rFonts w:ascii="Simplified Arabic" w:cs="Simplified Arabic" w:eastAsia="Aptos" w:hAnsi="Simplified Arabic"/>
                <w:b/>
                <w:bCs/>
                <w:color w:val="000000"/>
                <w:sz w:val="12"/>
                <w:szCs w:val="12"/>
                <w:lang w:bidi="ar-EG"/>
              </w:rPr>
              <w:t>107.600</w:t>
            </w:r>
          </w:p>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Aptos" w:hAnsi="Simplified Arabic"/>
                <w:b/>
                <w:bCs/>
                <w:color w:val="000000"/>
                <w:sz w:val="12"/>
                <w:szCs w:val="12"/>
                <w:highlight w:val="yellow"/>
                <w:lang w:bidi="ar-EG"/>
              </w:rPr>
              <w:t>df3</w:t>
            </w:r>
          </w:p>
        </w:tc>
        <w:tc>
          <w:tcPr>
            <w:tcW w:w="696" w:type="dxa"/>
            <w:tcBorders>
              <w:top w:val="single" w:sz="12" w:space="0" w:color="auto"/>
              <w:left w:val="single" w:sz="12" w:space="0" w:color="auto"/>
              <w:bottom w:val="single" w:sz="12" w:space="0" w:color="auto"/>
              <w:right w:val="single" w:sz="12" w:space="0" w:color="auto"/>
            </w:tcBorders>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موافق جدا</w:t>
            </w:r>
          </w:p>
        </w:tc>
        <w:tc>
          <w:tcPr>
            <w:tcW w:w="836"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1</w:t>
            </w:r>
          </w:p>
        </w:tc>
      </w:tr>
      <w:tr>
        <w:tblPrEx/>
        <w:trPr>
          <w:trHeight w:val="287" w:hRule="atLeast"/>
        </w:trPr>
        <w:tc>
          <w:tcPr>
            <w:tcW w:w="739"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31</w:t>
            </w:r>
          </w:p>
        </w:tc>
        <w:tc>
          <w:tcPr>
            <w:tcW w:w="902"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100</w:t>
            </w:r>
          </w:p>
        </w:tc>
        <w:tc>
          <w:tcPr>
            <w:tcW w:w="951"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4.5</w:t>
            </w:r>
          </w:p>
        </w:tc>
        <w:tc>
          <w:tcPr>
            <w:tcW w:w="1084"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0.73</w:t>
            </w:r>
          </w:p>
        </w:tc>
        <w:tc>
          <w:tcPr>
            <w:tcW w:w="851"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90</w:t>
            </w:r>
          </w:p>
        </w:tc>
        <w:tc>
          <w:tcPr>
            <w:tcW w:w="1134"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20.501</w:t>
            </w:r>
            <w:r>
              <w:rPr>
                <w:rFonts w:ascii="Simplified Arabic" w:cs="Simplified Arabic" w:eastAsia="Aptos" w:hAnsi="Simplified Arabic"/>
                <w:b/>
                <w:bCs/>
                <w:color w:val="000000"/>
                <w:sz w:val="12"/>
                <w:szCs w:val="12"/>
                <w:highlight w:val="yellow"/>
                <w:lang w:bidi="ar-EG"/>
              </w:rPr>
              <w:t xml:space="preserve"> df99</w:t>
            </w:r>
          </w:p>
        </w:tc>
        <w:tc>
          <w:tcPr>
            <w:tcW w:w="1084"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Aptos" w:hAnsi="Simplified Arabic"/>
                <w:b/>
                <w:bCs/>
                <w:color w:val="000000"/>
                <w:sz w:val="12"/>
                <w:szCs w:val="12"/>
                <w:rtl/>
                <w:lang w:bidi="ar-EG"/>
              </w:rPr>
            </w:pPr>
            <w:r>
              <w:rPr>
                <w:rFonts w:ascii="Simplified Arabic" w:cs="Simplified Arabic" w:eastAsia="Aptos" w:hAnsi="Simplified Arabic"/>
                <w:b/>
                <w:bCs/>
                <w:color w:val="000000"/>
                <w:sz w:val="12"/>
                <w:szCs w:val="12"/>
                <w:lang w:bidi="ar-EG"/>
              </w:rPr>
              <w:t xml:space="preserve">135.800 </w:t>
            </w:r>
            <w:r>
              <w:rPr>
                <w:rFonts w:ascii="Simplified Arabic" w:cs="Simplified Arabic" w:eastAsia="Aptos" w:hAnsi="Simplified Arabic"/>
                <w:b/>
                <w:bCs/>
                <w:color w:val="000000"/>
                <w:sz w:val="12"/>
                <w:szCs w:val="12"/>
                <w:highlight w:val="yellow"/>
                <w:lang w:bidi="ar-EG"/>
              </w:rPr>
              <w:t>df4</w:t>
            </w:r>
          </w:p>
        </w:tc>
        <w:tc>
          <w:tcPr>
            <w:tcW w:w="696" w:type="dxa"/>
            <w:tcBorders>
              <w:top w:val="single" w:sz="12" w:space="0" w:color="auto"/>
              <w:left w:val="single" w:sz="12" w:space="0" w:color="auto"/>
              <w:bottom w:val="single" w:sz="12" w:space="0" w:color="auto"/>
              <w:right w:val="single" w:sz="12" w:space="0" w:color="auto"/>
            </w:tcBorders>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موافق جدا</w:t>
            </w:r>
          </w:p>
        </w:tc>
        <w:tc>
          <w:tcPr>
            <w:tcW w:w="836"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2</w:t>
            </w:r>
          </w:p>
        </w:tc>
      </w:tr>
      <w:tr>
        <w:tblPrEx/>
        <w:trPr>
          <w:trHeight w:val="287" w:hRule="atLeast"/>
        </w:trPr>
        <w:tc>
          <w:tcPr>
            <w:tcW w:w="739"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29</w:t>
            </w:r>
          </w:p>
        </w:tc>
        <w:tc>
          <w:tcPr>
            <w:tcW w:w="902"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100</w:t>
            </w:r>
          </w:p>
          <w:bookmarkStart w:id="99" w:name="_Hlk206032107"/>
        </w:tc>
        <w:tc>
          <w:tcPr>
            <w:tcW w:w="951"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4.43</w:t>
            </w:r>
            <w:bookmarkEnd w:id="99"/>
          </w:p>
        </w:tc>
        <w:tc>
          <w:tcPr>
            <w:tcW w:w="1084"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0.64</w:t>
            </w:r>
          </w:p>
        </w:tc>
        <w:tc>
          <w:tcPr>
            <w:tcW w:w="851"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88.6</w:t>
            </w:r>
          </w:p>
        </w:tc>
        <w:tc>
          <w:tcPr>
            <w:tcW w:w="1134"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22.355</w:t>
            </w:r>
            <w:r>
              <w:rPr>
                <w:rFonts w:ascii="Simplified Arabic" w:cs="Simplified Arabic" w:eastAsia="Aptos" w:hAnsi="Simplified Arabic"/>
                <w:b/>
                <w:bCs/>
                <w:color w:val="000000"/>
                <w:sz w:val="12"/>
                <w:szCs w:val="12"/>
                <w:highlight w:val="yellow"/>
                <w:lang w:bidi="ar-EG"/>
              </w:rPr>
              <w:t xml:space="preserve"> df99</w:t>
            </w:r>
          </w:p>
        </w:tc>
        <w:tc>
          <w:tcPr>
            <w:tcW w:w="1084" w:type="dxa"/>
            <w:tcBorders>
              <w:top w:val="single" w:sz="12" w:space="0" w:color="auto"/>
              <w:left w:val="single" w:sz="12" w:space="0" w:color="auto"/>
              <w:bottom w:val="single" w:sz="12" w:space="0" w:color="auto"/>
              <w:right w:val="single" w:sz="12" w:space="0" w:color="auto"/>
            </w:tcBorders>
            <w:hideMark/>
          </w:tcPr>
          <w:p>
            <w:pPr>
              <w:pStyle w:val="style0"/>
              <w:spacing w:after="0" w:lineRule="auto" w:line="240"/>
              <w:jc w:val="center"/>
              <w:rPr>
                <w:rFonts w:ascii="Simplified Arabic" w:cs="Simplified Arabic" w:eastAsia="Aptos" w:hAnsi="Simplified Arabic"/>
                <w:b/>
                <w:bCs/>
                <w:color w:val="000000"/>
                <w:sz w:val="12"/>
                <w:szCs w:val="12"/>
                <w:rtl/>
                <w:lang w:bidi="ar-EG"/>
              </w:rPr>
            </w:pPr>
            <w:r>
              <w:rPr>
                <w:rFonts w:ascii="Simplified Arabic" w:cs="Simplified Arabic" w:eastAsia="Aptos" w:hAnsi="Simplified Arabic"/>
                <w:b/>
                <w:bCs/>
                <w:color w:val="000000"/>
                <w:sz w:val="12"/>
                <w:szCs w:val="12"/>
                <w:lang w:bidi="ar-EG"/>
              </w:rPr>
              <w:t>78.480</w:t>
            </w:r>
          </w:p>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Aptos" w:hAnsi="Simplified Arabic"/>
                <w:b/>
                <w:bCs/>
                <w:color w:val="000000"/>
                <w:sz w:val="12"/>
                <w:szCs w:val="12"/>
                <w:highlight w:val="yellow"/>
                <w:lang w:bidi="ar-EG"/>
              </w:rPr>
              <w:t>df3</w:t>
            </w:r>
          </w:p>
        </w:tc>
        <w:tc>
          <w:tcPr>
            <w:tcW w:w="696" w:type="dxa"/>
            <w:tcBorders>
              <w:top w:val="single" w:sz="12" w:space="0" w:color="auto"/>
              <w:left w:val="single" w:sz="12" w:space="0" w:color="auto"/>
              <w:bottom w:val="single" w:sz="12" w:space="0" w:color="auto"/>
              <w:right w:val="single" w:sz="12" w:space="0" w:color="auto"/>
            </w:tcBorders>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موافق جدا</w:t>
            </w:r>
          </w:p>
        </w:tc>
        <w:tc>
          <w:tcPr>
            <w:tcW w:w="836"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3</w:t>
            </w:r>
          </w:p>
        </w:tc>
      </w:tr>
      <w:tr>
        <w:tblPrEx/>
        <w:trPr>
          <w:trHeight w:val="287" w:hRule="atLeast"/>
        </w:trPr>
        <w:tc>
          <w:tcPr>
            <w:tcW w:w="739"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33</w:t>
            </w:r>
          </w:p>
        </w:tc>
        <w:tc>
          <w:tcPr>
            <w:tcW w:w="902"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100</w:t>
            </w:r>
          </w:p>
        </w:tc>
        <w:tc>
          <w:tcPr>
            <w:tcW w:w="951"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4.35</w:t>
            </w:r>
          </w:p>
          <w:bookmarkStart w:id="100" w:name="_Hlk206032066"/>
        </w:tc>
        <w:tc>
          <w:tcPr>
            <w:tcW w:w="1084"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0.73</w:t>
            </w:r>
            <w:bookmarkEnd w:id="100"/>
          </w:p>
        </w:tc>
        <w:tc>
          <w:tcPr>
            <w:tcW w:w="851"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87</w:t>
            </w:r>
          </w:p>
        </w:tc>
        <w:tc>
          <w:tcPr>
            <w:tcW w:w="1134"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18.494</w:t>
            </w:r>
            <w:r>
              <w:rPr>
                <w:rFonts w:ascii="Simplified Arabic" w:cs="Simplified Arabic" w:eastAsia="Aptos" w:hAnsi="Simplified Arabic"/>
                <w:b/>
                <w:bCs/>
                <w:color w:val="000000"/>
                <w:sz w:val="12"/>
                <w:szCs w:val="12"/>
                <w:highlight w:val="yellow"/>
                <w:lang w:bidi="ar-EG"/>
              </w:rPr>
              <w:t xml:space="preserve"> df99</w:t>
            </w:r>
          </w:p>
        </w:tc>
        <w:tc>
          <w:tcPr>
            <w:tcW w:w="1084" w:type="dxa"/>
            <w:tcBorders>
              <w:top w:val="single" w:sz="12" w:space="0" w:color="auto"/>
              <w:left w:val="single" w:sz="12" w:space="0" w:color="auto"/>
              <w:bottom w:val="single" w:sz="12" w:space="0" w:color="auto"/>
              <w:right w:val="single" w:sz="12" w:space="0" w:color="auto"/>
            </w:tcBorders>
            <w:hideMark/>
          </w:tcPr>
          <w:p>
            <w:pPr>
              <w:pStyle w:val="style0"/>
              <w:spacing w:after="0" w:lineRule="auto" w:line="240"/>
              <w:jc w:val="center"/>
              <w:rPr>
                <w:rFonts w:ascii="Simplified Arabic" w:cs="Simplified Arabic" w:eastAsia="Aptos" w:hAnsi="Simplified Arabic"/>
                <w:b/>
                <w:bCs/>
                <w:color w:val="000000"/>
                <w:sz w:val="12"/>
                <w:szCs w:val="12"/>
                <w:rtl/>
                <w:lang w:bidi="ar-EG"/>
              </w:rPr>
            </w:pPr>
            <w:r>
              <w:rPr>
                <w:rFonts w:ascii="Simplified Arabic" w:cs="Simplified Arabic" w:eastAsia="Aptos" w:hAnsi="Simplified Arabic"/>
                <w:b/>
                <w:bCs/>
                <w:color w:val="000000"/>
                <w:sz w:val="12"/>
                <w:szCs w:val="12"/>
                <w:lang w:bidi="ar-EG"/>
              </w:rPr>
              <w:t>74.000</w:t>
            </w:r>
          </w:p>
          <w:p>
            <w:pPr>
              <w:pStyle w:val="style0"/>
              <w:bidi w:val="false"/>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Aptos" w:hAnsi="Simplified Arabic"/>
                <w:b/>
                <w:bCs/>
                <w:color w:val="000000"/>
                <w:sz w:val="12"/>
                <w:szCs w:val="12"/>
                <w:highlight w:val="yellow"/>
                <w:lang w:bidi="ar-EG"/>
              </w:rPr>
              <w:t>df3</w:t>
            </w:r>
          </w:p>
        </w:tc>
        <w:tc>
          <w:tcPr>
            <w:tcW w:w="696" w:type="dxa"/>
            <w:tcBorders>
              <w:top w:val="single" w:sz="12" w:space="0" w:color="auto"/>
              <w:left w:val="single" w:sz="12" w:space="0" w:color="auto"/>
              <w:bottom w:val="single" w:sz="12" w:space="0" w:color="auto"/>
              <w:right w:val="single" w:sz="12" w:space="0" w:color="auto"/>
            </w:tcBorders>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موافق جدا</w:t>
            </w:r>
          </w:p>
        </w:tc>
        <w:tc>
          <w:tcPr>
            <w:tcW w:w="836"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4</w:t>
            </w:r>
          </w:p>
        </w:tc>
      </w:tr>
      <w:tr>
        <w:tblPrEx/>
        <w:trPr>
          <w:trHeight w:val="287" w:hRule="atLeast"/>
        </w:trPr>
        <w:tc>
          <w:tcPr>
            <w:tcW w:w="739"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34</w:t>
            </w:r>
          </w:p>
        </w:tc>
        <w:tc>
          <w:tcPr>
            <w:tcW w:w="902"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100</w:t>
            </w:r>
          </w:p>
        </w:tc>
        <w:tc>
          <w:tcPr>
            <w:tcW w:w="951"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4.32</w:t>
            </w:r>
          </w:p>
        </w:tc>
        <w:tc>
          <w:tcPr>
            <w:tcW w:w="1084"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0.94</w:t>
            </w:r>
          </w:p>
        </w:tc>
        <w:tc>
          <w:tcPr>
            <w:tcW w:w="851"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86.4</w:t>
            </w:r>
          </w:p>
        </w:tc>
        <w:tc>
          <w:tcPr>
            <w:tcW w:w="1134"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14.020</w:t>
            </w:r>
            <w:r>
              <w:rPr>
                <w:rFonts w:ascii="Simplified Arabic" w:cs="Simplified Arabic" w:eastAsia="Aptos" w:hAnsi="Simplified Arabic"/>
                <w:b/>
                <w:bCs/>
                <w:color w:val="000000"/>
                <w:sz w:val="12"/>
                <w:szCs w:val="12"/>
                <w:highlight w:val="yellow"/>
                <w:lang w:bidi="ar-EG"/>
              </w:rPr>
              <w:t xml:space="preserve"> df99</w:t>
            </w:r>
          </w:p>
        </w:tc>
        <w:tc>
          <w:tcPr>
            <w:tcW w:w="1084"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Aptos" w:hAnsi="Simplified Arabic"/>
                <w:b/>
                <w:bCs/>
                <w:color w:val="000000"/>
                <w:sz w:val="12"/>
                <w:szCs w:val="12"/>
                <w:rtl/>
                <w:lang w:bidi="ar-EG"/>
              </w:rPr>
            </w:pPr>
            <w:r>
              <w:rPr>
                <w:rFonts w:ascii="Simplified Arabic" w:cs="Simplified Arabic" w:eastAsia="Aptos" w:hAnsi="Simplified Arabic"/>
                <w:b/>
                <w:bCs/>
                <w:color w:val="000000"/>
                <w:sz w:val="12"/>
                <w:szCs w:val="12"/>
                <w:lang w:bidi="ar-EG"/>
              </w:rPr>
              <w:t>101.300</w:t>
            </w:r>
          </w:p>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Aptos" w:hAnsi="Simplified Arabic"/>
                <w:b/>
                <w:bCs/>
                <w:color w:val="000000"/>
                <w:sz w:val="12"/>
                <w:szCs w:val="12"/>
                <w:highlight w:val="yellow"/>
                <w:lang w:bidi="ar-EG"/>
              </w:rPr>
              <w:t>df4</w:t>
            </w:r>
          </w:p>
        </w:tc>
        <w:tc>
          <w:tcPr>
            <w:tcW w:w="696" w:type="dxa"/>
            <w:tcBorders>
              <w:top w:val="single" w:sz="12" w:space="0" w:color="auto"/>
              <w:left w:val="single" w:sz="12" w:space="0" w:color="auto"/>
              <w:bottom w:val="single" w:sz="12" w:space="0" w:color="auto"/>
              <w:right w:val="single" w:sz="12" w:space="0" w:color="auto"/>
            </w:tcBorders>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موافق جدا</w:t>
            </w:r>
          </w:p>
        </w:tc>
        <w:tc>
          <w:tcPr>
            <w:tcW w:w="836"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5</w:t>
            </w:r>
          </w:p>
        </w:tc>
      </w:tr>
      <w:tr>
        <w:tblPrEx/>
        <w:trPr>
          <w:trHeight w:val="287" w:hRule="atLeast"/>
        </w:trPr>
        <w:tc>
          <w:tcPr>
            <w:tcW w:w="739"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30</w:t>
            </w:r>
          </w:p>
        </w:tc>
        <w:tc>
          <w:tcPr>
            <w:tcW w:w="902"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100</w:t>
            </w:r>
          </w:p>
        </w:tc>
        <w:tc>
          <w:tcPr>
            <w:tcW w:w="951"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4.26</w:t>
            </w:r>
          </w:p>
        </w:tc>
        <w:tc>
          <w:tcPr>
            <w:tcW w:w="1084"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0.96</w:t>
            </w:r>
          </w:p>
        </w:tc>
        <w:tc>
          <w:tcPr>
            <w:tcW w:w="851"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85.2</w:t>
            </w:r>
          </w:p>
        </w:tc>
        <w:tc>
          <w:tcPr>
            <w:tcW w:w="1134"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13.125</w:t>
            </w:r>
            <w:r>
              <w:rPr>
                <w:rFonts w:ascii="Simplified Arabic" w:cs="Simplified Arabic" w:eastAsia="Aptos" w:hAnsi="Simplified Arabic"/>
                <w:b/>
                <w:bCs/>
                <w:color w:val="000000"/>
                <w:sz w:val="12"/>
                <w:szCs w:val="12"/>
                <w:highlight w:val="yellow"/>
                <w:lang w:bidi="ar-EG"/>
              </w:rPr>
              <w:t xml:space="preserve"> df99</w:t>
            </w:r>
          </w:p>
        </w:tc>
        <w:tc>
          <w:tcPr>
            <w:tcW w:w="1084" w:type="dxa"/>
            <w:tcBorders>
              <w:top w:val="single" w:sz="12" w:space="0" w:color="auto"/>
              <w:left w:val="single" w:sz="12" w:space="0" w:color="auto"/>
              <w:bottom w:val="single" w:sz="12" w:space="0" w:color="auto"/>
              <w:right w:val="single" w:sz="12" w:space="0" w:color="auto"/>
            </w:tcBorders>
            <w:hideMark/>
          </w:tcPr>
          <w:p>
            <w:pPr>
              <w:pStyle w:val="style0"/>
              <w:spacing w:after="0" w:lineRule="auto" w:line="240"/>
              <w:jc w:val="center"/>
              <w:rPr>
                <w:rFonts w:ascii="Simplified Arabic" w:cs="Simplified Arabic" w:eastAsia="Aptos" w:hAnsi="Simplified Arabic"/>
                <w:b/>
                <w:bCs/>
                <w:color w:val="000000"/>
                <w:sz w:val="12"/>
                <w:szCs w:val="12"/>
                <w:rtl/>
                <w:lang w:bidi="ar-EG"/>
              </w:rPr>
            </w:pPr>
            <w:r>
              <w:rPr>
                <w:rFonts w:ascii="Simplified Arabic" w:cs="Simplified Arabic" w:eastAsia="Aptos" w:hAnsi="Simplified Arabic"/>
                <w:b/>
                <w:bCs/>
                <w:color w:val="000000"/>
                <w:sz w:val="12"/>
                <w:szCs w:val="12"/>
                <w:lang w:bidi="ar-EG"/>
              </w:rPr>
              <w:t>99.200</w:t>
            </w:r>
          </w:p>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Aptos" w:hAnsi="Simplified Arabic"/>
                <w:b/>
                <w:bCs/>
                <w:color w:val="000000"/>
                <w:sz w:val="12"/>
                <w:szCs w:val="12"/>
                <w:highlight w:val="yellow"/>
                <w:lang w:bidi="ar-EG"/>
              </w:rPr>
              <w:t>df4</w:t>
            </w:r>
          </w:p>
        </w:tc>
        <w:tc>
          <w:tcPr>
            <w:tcW w:w="696" w:type="dxa"/>
            <w:tcBorders>
              <w:top w:val="single" w:sz="12" w:space="0" w:color="auto"/>
              <w:left w:val="single" w:sz="12" w:space="0" w:color="auto"/>
              <w:bottom w:val="single" w:sz="12" w:space="0" w:color="auto"/>
              <w:right w:val="single" w:sz="12" w:space="0" w:color="auto"/>
            </w:tcBorders>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موافق جدا</w:t>
            </w:r>
          </w:p>
        </w:tc>
        <w:tc>
          <w:tcPr>
            <w:tcW w:w="836" w:type="dxa"/>
            <w:tcBorders>
              <w:top w:val="single" w:sz="12" w:space="0" w:color="auto"/>
              <w:left w:val="single" w:sz="12" w:space="0" w:color="auto"/>
              <w:bottom w:val="nil"/>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6</w:t>
            </w:r>
          </w:p>
        </w:tc>
      </w:tr>
      <w:tr>
        <w:tblPrEx/>
        <w:trPr>
          <w:trHeight w:val="287" w:hRule="atLeast"/>
        </w:trPr>
        <w:tc>
          <w:tcPr>
            <w:tcW w:w="1641" w:type="dxa"/>
            <w:gridSpan w:val="2"/>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Aptos" w:hAnsi="Simplified Arabic"/>
                <w:b/>
                <w:bCs/>
                <w:color w:val="000000"/>
                <w:sz w:val="12"/>
                <w:szCs w:val="12"/>
                <w:rtl/>
                <w:lang w:bidi="ar-EG"/>
              </w:rPr>
              <w:t>المحور ككل</w:t>
            </w:r>
          </w:p>
          <w:bookmarkStart w:id="101" w:name="_Hlk218370407"/>
        </w:tc>
        <w:tc>
          <w:tcPr>
            <w:tcW w:w="951"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26.430</w:t>
            </w:r>
            <w:bookmarkEnd w:id="101"/>
          </w:p>
          <w:bookmarkStart w:id="102" w:name="_Hlk218369337"/>
        </w:tc>
        <w:tc>
          <w:tcPr>
            <w:tcW w:w="1084"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2.61795</w:t>
            </w:r>
            <w:bookmarkEnd w:id="102"/>
          </w:p>
        </w:tc>
        <w:tc>
          <w:tcPr>
            <w:tcW w:w="851"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88.1</w:t>
            </w:r>
          </w:p>
        </w:tc>
        <w:tc>
          <w:tcPr>
            <w:tcW w:w="1134"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32.201</w:t>
            </w:r>
            <w:r>
              <w:rPr>
                <w:rFonts w:ascii="Simplified Arabic" w:cs="Simplified Arabic" w:eastAsia="Aptos" w:hAnsi="Simplified Arabic"/>
                <w:b/>
                <w:bCs/>
                <w:color w:val="000000"/>
                <w:sz w:val="12"/>
                <w:szCs w:val="12"/>
                <w:highlight w:val="yellow"/>
                <w:lang w:bidi="ar-EG"/>
              </w:rPr>
              <w:t xml:space="preserve"> df99</w:t>
            </w:r>
          </w:p>
        </w:tc>
        <w:tc>
          <w:tcPr>
            <w:tcW w:w="1084" w:type="dxa"/>
            <w:tcBorders>
              <w:top w:val="single" w:sz="12" w:space="0" w:color="auto"/>
              <w:left w:val="single" w:sz="12" w:space="0" w:color="auto"/>
              <w:bottom w:val="single" w:sz="12" w:space="0" w:color="auto"/>
              <w:right w:val="single" w:sz="12" w:space="0" w:color="auto"/>
            </w:tcBorders>
          </w:tcPr>
          <w:p>
            <w:pPr>
              <w:pStyle w:val="style0"/>
              <w:spacing w:after="0" w:lineRule="auto" w:line="240"/>
              <w:jc w:val="center"/>
              <w:rPr>
                <w:rFonts w:ascii="Simplified Arabic" w:cs="Simplified Arabic" w:eastAsia="Aptos" w:hAnsi="Simplified Arabic"/>
                <w:b/>
                <w:bCs/>
                <w:color w:val="000000"/>
                <w:sz w:val="12"/>
                <w:szCs w:val="12"/>
                <w:lang w:bidi="ar-EG"/>
              </w:rPr>
            </w:pPr>
          </w:p>
          <w:p>
            <w:pPr>
              <w:pStyle w:val="style0"/>
              <w:spacing w:after="0" w:lineRule="auto" w:line="240"/>
              <w:jc w:val="center"/>
              <w:rPr>
                <w:rFonts w:ascii="Simplified Arabic" w:cs="Simplified Arabic" w:eastAsia="Aptos" w:hAnsi="Simplified Arabic"/>
                <w:b/>
                <w:bCs/>
                <w:color w:val="000000"/>
                <w:sz w:val="12"/>
                <w:szCs w:val="12"/>
                <w:rtl/>
                <w:lang w:bidi="ar-EG"/>
              </w:rPr>
            </w:pPr>
            <w:r>
              <w:rPr>
                <w:rFonts w:ascii="Simplified Arabic" w:cs="Simplified Arabic" w:eastAsia="Aptos" w:hAnsi="Simplified Arabic"/>
                <w:b/>
                <w:bCs/>
                <w:color w:val="000000"/>
                <w:sz w:val="12"/>
                <w:szCs w:val="12"/>
                <w:rtl/>
                <w:lang w:bidi="ar-EG"/>
              </w:rPr>
              <w:t>-</w:t>
            </w:r>
          </w:p>
        </w:tc>
        <w:tc>
          <w:tcPr>
            <w:tcW w:w="696" w:type="dxa"/>
            <w:tcBorders>
              <w:top w:val="single" w:sz="12" w:space="0" w:color="auto"/>
              <w:left w:val="single" w:sz="12" w:space="0" w:color="auto"/>
              <w:bottom w:val="single" w:sz="12" w:space="0" w:color="auto"/>
              <w:right w:val="single" w:sz="12" w:space="0" w:color="auto"/>
            </w:tcBorders>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موافق جدا</w:t>
            </w:r>
          </w:p>
        </w:tc>
        <w:tc>
          <w:tcPr>
            <w:tcW w:w="836"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w:t>
            </w:r>
          </w:p>
        </w:tc>
      </w:tr>
      <w:bookmarkEnd w:id="97"/>
    </w:tbl>
    <w:p>
      <w:pPr>
        <w:pStyle w:val="style0"/>
        <w:spacing w:after="0" w:lineRule="auto" w:line="240"/>
        <w:jc w:val="center"/>
        <w:rPr>
          <w:rFonts w:ascii="Simplified Arabic" w:cs="Simplified Arabic" w:eastAsia="Aptos" w:hAnsi="Simplified Arabic"/>
          <w:sz w:val="14"/>
          <w:szCs w:val="14"/>
          <w:lang w:bidi="ar-EG"/>
        </w:rPr>
      </w:pPr>
      <w:r>
        <w:rPr>
          <w:rFonts w:ascii="Simplified Arabic" w:cs="Simplified Arabic" w:eastAsia="Aptos" w:hAnsi="Simplified Arabic"/>
          <w:b/>
          <w:bCs/>
          <w:color w:val="000000"/>
          <w:sz w:val="14"/>
          <w:szCs w:val="14"/>
          <w:lang w:bidi="ar-EG"/>
        </w:rPr>
        <w:t xml:space="preserve">Sig. = .000                                     </w:t>
      </w:r>
      <w:r>
        <w:rPr>
          <w:rFonts w:ascii="Simplified Arabic" w:cs="Simplified Arabic" w:eastAsia="Aptos" w:hAnsi="Simplified Arabic"/>
          <w:b/>
          <w:bCs/>
          <w:color w:val="000000"/>
          <w:sz w:val="14"/>
          <w:szCs w:val="14"/>
          <w:rtl/>
          <w:lang w:bidi="ar-EG"/>
        </w:rPr>
        <w:t xml:space="preserve"> (مستوي الدلالة)</w:t>
      </w:r>
    </w:p>
    <w:bookmarkStart w:id="103" w:name="_Hlk218745896"/>
    <w:bookmarkEnd w:id="96"/>
    <w:p>
      <w:pPr>
        <w:pStyle w:val="style0"/>
        <w:spacing w:after="0" w:lineRule="auto" w:line="240"/>
        <w:jc w:val="both"/>
        <w:rPr>
          <w:rFonts w:ascii="Simplified Arabic" w:cs="Simplified Arabic" w:eastAsia="Aptos" w:hAnsi="Simplified Arabic"/>
          <w:b/>
          <w:bCs/>
          <w:sz w:val="28"/>
          <w:szCs w:val="28"/>
          <w:rtl/>
          <w:lang w:bidi="ar-JO"/>
        </w:rPr>
      </w:pPr>
      <w:r>
        <w:rPr>
          <w:rFonts w:ascii="Simplified Arabic" w:cs="Simplified Arabic" w:eastAsia="Aptos" w:hAnsi="Simplified Arabic"/>
          <w:sz w:val="28"/>
          <w:szCs w:val="28"/>
          <w:rtl/>
          <w:lang w:bidi="ar-JO"/>
        </w:rPr>
        <w:t xml:space="preserve">أظهر تحليل فقرات محور التهرب من التأمين أن مستوى ممارسة إستراتيجيات التفاوض جاء مرتفعًا، حيث تراوحت المتوسطات الحسابية بين (4.26–4.57) وبلغ المتوسط الحسابي العام 26.430، بينما تراوحت الانحرافات المعيارية بين (0.71–0.96) وبلغ الانحراف المعياري العام 2.61795، مما يعكس استقرارًا نسبيًا وتجانسًا في استجابات أفراد العينة. وجاءت الفقرة المتعلقة بـ"زيادة التغطية التأمينية على الفئات المتهربة" في المرتبة الأولى، بنسبة موافقة شديدة 90% ومتوسط حسابي 4.50 وانحراف معياري 0.73، تلتها فقرة "تحسين أوضاع التهرب من التأمين الاجتماعي" بنسبة موافقة 88.6% ومتوسط 4.43 وانحراف معياري 0.64، فيما تراوحت بقية الفقرات بين 85.2%–87% موافقة شديدة ومتوسطات 4.26–4.35، مما يعكس إدراكًا واضحًا لأثر إستراتيجيات التفاوض في خفض نسب التهرب وتحسين الحماية الاجتماعية. وأظهرت نتائج اختبار </w:t>
      </w:r>
      <w:r>
        <w:rPr>
          <w:rFonts w:ascii="Simplified Arabic" w:cs="Simplified Arabic" w:eastAsia="Aptos" w:hAnsi="Simplified Arabic"/>
          <w:sz w:val="28"/>
          <w:szCs w:val="28"/>
          <w:lang w:bidi="ar-JO"/>
        </w:rPr>
        <w:t>T</w:t>
      </w:r>
      <w:r>
        <w:rPr>
          <w:rFonts w:ascii="Simplified Arabic" w:cs="Simplified Arabic" w:eastAsia="Aptos" w:hAnsi="Simplified Arabic"/>
          <w:sz w:val="28"/>
          <w:szCs w:val="28"/>
          <w:rtl/>
          <w:lang w:bidi="ar-JO"/>
        </w:rPr>
        <w:t xml:space="preserve"> لعينة واحدة أن جميع الفقرات أعلى من القيمة المحايدة (3) بقيم </w:t>
      </w:r>
      <w:r>
        <w:rPr>
          <w:rFonts w:ascii="Simplified Arabic" w:cs="Simplified Arabic" w:eastAsia="Aptos" w:hAnsi="Simplified Arabic"/>
          <w:sz w:val="28"/>
          <w:szCs w:val="28"/>
          <w:lang w:bidi="ar-JO"/>
        </w:rPr>
        <w:t>T</w:t>
      </w:r>
      <w:r>
        <w:rPr>
          <w:rFonts w:ascii="Simplified Arabic" w:cs="Simplified Arabic" w:eastAsia="Aptos" w:hAnsi="Simplified Arabic"/>
          <w:sz w:val="28"/>
          <w:szCs w:val="28"/>
          <w:rtl/>
          <w:lang w:bidi="ar-JO"/>
        </w:rPr>
        <w:t xml:space="preserve"> بين (13.125–21.980) ودرجات حرية 99، عند مستوى دلالة 0.05، كما أظهرت نتائج اختبار كاي تربيع فروقًا ذات دلالة إحصائية لجميع الفقرات مع توزيع نمطي وغير عشوائي للاستجابات، مما يؤكد قبولًا مرتفعًا وموثوقية النتائج ويعكس قوة التأثير العملي لإستراتيجيات التفاوض في الحد من التهرب من التأمين الاجتماعي.</w:t>
      </w:r>
    </w:p>
    <w:p>
      <w:pPr>
        <w:pStyle w:val="style0"/>
        <w:spacing w:after="0" w:lineRule="auto" w:line="240"/>
        <w:jc w:val="center"/>
        <w:rPr>
          <w:rFonts w:ascii="Simplified Arabic" w:cs="Simplified Arabic" w:eastAsia="Aptos" w:hAnsi="Simplified Arabic"/>
          <w:b/>
          <w:bCs/>
          <w:sz w:val="28"/>
          <w:szCs w:val="28"/>
          <w:rtl/>
          <w:lang w:bidi="ar-EG"/>
        </w:rPr>
      </w:pPr>
    </w:p>
    <w:p>
      <w:pPr>
        <w:pStyle w:val="style0"/>
        <w:spacing w:after="0" w:lineRule="auto" w:line="240"/>
        <w:jc w:val="center"/>
        <w:rPr>
          <w:rFonts w:ascii="Simplified Arabic" w:cs="Simplified Arabic" w:eastAsia="Aptos" w:hAnsi="Simplified Arabic"/>
          <w:b/>
          <w:bCs/>
          <w:sz w:val="28"/>
          <w:szCs w:val="28"/>
          <w:rtl/>
          <w:lang w:bidi="ar-EG"/>
        </w:rPr>
      </w:pPr>
    </w:p>
    <w:p>
      <w:pPr>
        <w:pStyle w:val="style0"/>
        <w:spacing w:after="0" w:lineRule="auto" w:line="240"/>
        <w:jc w:val="center"/>
        <w:rPr>
          <w:rFonts w:ascii="Simplified Arabic" w:cs="Simplified Arabic" w:eastAsia="Aptos" w:hAnsi="Simplified Arabic"/>
          <w:b/>
          <w:bCs/>
          <w:rtl/>
          <w:lang w:bidi="ar-JO"/>
        </w:rPr>
      </w:pPr>
      <w:r>
        <w:rPr>
          <w:rFonts w:ascii="Simplified Arabic" w:cs="Simplified Arabic" w:eastAsia="Aptos" w:hAnsi="Simplified Arabic" w:hint="cs"/>
          <w:b/>
          <w:bCs/>
          <w:rtl/>
          <w:lang w:bidi="ar-JO"/>
        </w:rPr>
        <w:t>جدول</w:t>
      </w:r>
      <w:r>
        <w:rPr>
          <w:rFonts w:ascii="Simplified Arabic" w:cs="Simplified Arabic" w:eastAsia="Aptos" w:hAnsi="Simplified Arabic"/>
          <w:b/>
          <w:bCs/>
          <w:rtl/>
          <w:lang w:bidi="ar-JO"/>
        </w:rPr>
        <w:t xml:space="preserve"> </w:t>
      </w:r>
      <w:r>
        <w:rPr>
          <w:rFonts w:ascii="Simplified Arabic" w:cs="Simplified Arabic" w:eastAsia="Aptos" w:hAnsi="Simplified Arabic" w:hint="cs"/>
          <w:b/>
          <w:bCs/>
          <w:rtl/>
          <w:lang w:bidi="ar-JO"/>
        </w:rPr>
        <w:t>رقم</w:t>
      </w:r>
      <w:r>
        <w:rPr>
          <w:rFonts w:ascii="Simplified Arabic" w:cs="Simplified Arabic" w:eastAsia="Aptos" w:hAnsi="Simplified Arabic"/>
          <w:b/>
          <w:bCs/>
          <w:rtl/>
          <w:lang w:bidi="ar-JO"/>
        </w:rPr>
        <w:t xml:space="preserve"> (3-</w:t>
      </w:r>
      <w:r>
        <w:rPr>
          <w:rFonts w:ascii="Simplified Arabic" w:cs="Simplified Arabic" w:eastAsia="Aptos" w:hAnsi="Simplified Arabic" w:hint="cs"/>
          <w:b/>
          <w:bCs/>
          <w:rtl/>
          <w:lang w:bidi="ar-JO"/>
        </w:rPr>
        <w:t>11</w:t>
      </w:r>
      <w:r>
        <w:rPr>
          <w:rFonts w:ascii="Simplified Arabic" w:cs="Simplified Arabic" w:eastAsia="Aptos" w:hAnsi="Simplified Arabic"/>
          <w:b/>
          <w:bCs/>
          <w:rtl/>
          <w:lang w:bidi="ar-JO"/>
        </w:rPr>
        <w:t xml:space="preserve">): </w:t>
      </w:r>
      <w:r>
        <w:rPr>
          <w:rFonts w:ascii="Simplified Arabic" w:cs="Simplified Arabic" w:eastAsia="Aptos" w:hAnsi="Simplified Arabic"/>
          <w:b/>
          <w:bCs/>
          <w:rtl/>
          <w:lang w:bidi="ar-JO"/>
        </w:rPr>
        <w:t xml:space="preserve">حجم الأثر </w:t>
      </w:r>
      <w:r>
        <w:rPr>
          <w:rFonts w:ascii="Simplified Arabic" w:cs="Simplified Arabic" w:eastAsia="Aptos" w:hAnsi="Simplified Arabic"/>
          <w:b/>
          <w:bCs/>
          <w:rtl/>
        </w:rPr>
        <w:t>الخاص بمشكلة التهرب من التأمين</w:t>
      </w:r>
    </w:p>
    <w:tbl>
      <w:tblPr>
        <w:tblpPr w:leftFromText="180" w:rightFromText="180" w:topFromText="0" w:bottomFromText="160" w:vertAnchor="text" w:horzAnchor="margin" w:tblpXSpec="center" w:tblpY="126"/>
        <w:bidiVisual/>
        <w:tblW w:w="0" w:type="auto"/>
        <w:tblLayout w:type="fixed"/>
        <w:tblLook w:val="04A0" w:firstRow="1" w:lastRow="0" w:firstColumn="1" w:lastColumn="0" w:noHBand="0" w:noVBand="1"/>
      </w:tblPr>
      <w:tblGrid>
        <w:gridCol w:w="617"/>
        <w:gridCol w:w="1638"/>
        <w:gridCol w:w="1803"/>
        <w:gridCol w:w="1627"/>
        <w:gridCol w:w="1036"/>
        <w:gridCol w:w="1037"/>
      </w:tblGrid>
      <w:tr>
        <w:trPr>
          <w:trHeight w:val="134" w:hRule="atLeast"/>
        </w:trPr>
        <w:tc>
          <w:tcPr>
            <w:tcW w:w="617" w:type="dxa"/>
            <w:vMerge w:val="restart"/>
            <w:tcBorders>
              <w:top w:val="single" w:sz="12" w:space="0" w:color="auto"/>
              <w:left w:val="single" w:sz="12" w:space="0" w:color="auto"/>
              <w:bottom w:val="nil"/>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Aptos" w:hAnsi="Simplified Arabic"/>
                <w:b/>
                <w:bCs/>
                <w:color w:val="000000"/>
                <w:sz w:val="10"/>
                <w:szCs w:val="10"/>
                <w:rtl/>
                <w:lang w:bidi="ar-JO"/>
              </w:rPr>
            </w:pPr>
            <w:r>
              <w:rPr>
                <w:rFonts w:ascii="Simplified Arabic" w:cs="Simplified Arabic" w:eastAsia="Aptos" w:hAnsi="Simplified Arabic"/>
                <w:b/>
                <w:bCs/>
                <w:color w:val="000000"/>
                <w:sz w:val="10"/>
                <w:szCs w:val="10"/>
                <w:rtl/>
                <w:lang w:bidi="ar-JO"/>
              </w:rPr>
              <w:t>السؤال</w:t>
            </w:r>
          </w:p>
        </w:tc>
        <w:tc>
          <w:tcPr>
            <w:tcW w:w="1638" w:type="dxa"/>
            <w:vMerge w:val="restart"/>
            <w:tcBorders>
              <w:top w:val="single" w:sz="12" w:space="0" w:color="auto"/>
              <w:left w:val="single" w:sz="12" w:space="0" w:color="auto"/>
              <w:bottom w:val="nil"/>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Aptos" w:hAnsi="Simplified Arabic"/>
                <w:b/>
                <w:bCs/>
                <w:color w:val="000000"/>
                <w:sz w:val="10"/>
                <w:szCs w:val="10"/>
              </w:rPr>
            </w:pPr>
            <w:r>
              <w:rPr>
                <w:rFonts w:ascii="Simplified Arabic" w:cs="Simplified Arabic" w:eastAsia="Aptos" w:hAnsi="Simplified Arabic"/>
                <w:b/>
                <w:bCs/>
                <w:color w:val="000000"/>
                <w:sz w:val="10"/>
                <w:szCs w:val="10"/>
                <w:rtl/>
              </w:rPr>
              <w:t>نوع القياس</w:t>
            </w:r>
          </w:p>
        </w:tc>
        <w:tc>
          <w:tcPr>
            <w:tcW w:w="1803" w:type="dxa"/>
            <w:vMerge w:val="restart"/>
            <w:tcBorders>
              <w:top w:val="single" w:sz="12" w:space="0" w:color="auto"/>
              <w:left w:val="single" w:sz="12" w:space="0" w:color="auto"/>
              <w:bottom w:val="nil"/>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Aptos" w:hAnsi="Simplified Arabic"/>
                <w:b/>
                <w:bCs/>
                <w:color w:val="000000"/>
                <w:sz w:val="10"/>
                <w:szCs w:val="10"/>
                <w:rtl/>
                <w:lang w:bidi="ar-EG"/>
              </w:rPr>
            </w:pPr>
            <w:r>
              <w:rPr>
                <w:rFonts w:ascii="Simplified Arabic" w:cs="Simplified Arabic" w:eastAsia="Aptos" w:hAnsi="Simplified Arabic"/>
                <w:b/>
                <w:bCs/>
                <w:color w:val="000000"/>
                <w:sz w:val="10"/>
                <w:szCs w:val="10"/>
                <w:rtl/>
                <w:lang w:bidi="ar-EG"/>
              </w:rPr>
              <w:t>معيار حساب حجم الاثر</w:t>
            </w:r>
          </w:p>
        </w:tc>
        <w:tc>
          <w:tcPr>
            <w:tcW w:w="1627" w:type="dxa"/>
            <w:vMerge w:val="restart"/>
            <w:tcBorders>
              <w:top w:val="single" w:sz="12" w:space="0" w:color="auto"/>
              <w:left w:val="single" w:sz="12" w:space="0" w:color="auto"/>
              <w:bottom w:val="nil"/>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rtl/>
                <w:lang w:bidi="ar-JO"/>
              </w:rPr>
            </w:pPr>
            <w:r>
              <w:rPr>
                <w:rFonts w:ascii="Simplified Arabic" w:cs="Simplified Arabic" w:eastAsia="Aptos" w:hAnsi="Simplified Arabic"/>
                <w:b/>
                <w:bCs/>
                <w:color w:val="000000"/>
                <w:sz w:val="10"/>
                <w:szCs w:val="10"/>
                <w:rtl/>
                <w:lang w:bidi="ar-JO"/>
              </w:rPr>
              <w:t>الحجم الفعلي للتأثير</w:t>
            </w:r>
          </w:p>
        </w:tc>
        <w:tc>
          <w:tcPr>
            <w:tcW w:w="2073" w:type="dxa"/>
            <w:gridSpan w:val="2"/>
            <w:tcBorders>
              <w:top w:val="single" w:sz="12" w:space="0" w:color="auto"/>
              <w:left w:val="single" w:sz="12" w:space="0" w:color="auto"/>
              <w:bottom w:val="single" w:sz="4" w:space="0" w:color="auto"/>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Aptos" w:hAnsi="Simplified Arabic"/>
                <w:b/>
                <w:bCs/>
                <w:color w:val="000000"/>
                <w:sz w:val="10"/>
                <w:szCs w:val="10"/>
                <w:rtl/>
                <w:lang w:bidi="ar-JO"/>
              </w:rPr>
            </w:pPr>
            <w:r>
              <w:rPr>
                <w:rFonts w:ascii="Simplified Arabic" w:cs="Simplified Arabic" w:eastAsia="Aptos" w:hAnsi="Simplified Arabic"/>
                <w:b/>
                <w:bCs/>
                <w:color w:val="000000"/>
                <w:sz w:val="10"/>
                <w:szCs w:val="10"/>
                <w:rtl/>
                <w:lang w:bidi="ar-JO"/>
              </w:rPr>
              <w:t>فترة الثقة 95%</w:t>
            </w:r>
          </w:p>
        </w:tc>
      </w:tr>
      <w:tr>
        <w:tblPrEx/>
        <w:trPr>
          <w:trHeight w:val="173" w:hRule="atLeast"/>
        </w:trPr>
        <w:tc>
          <w:tcPr>
            <w:tcW w:w="617" w:type="dxa"/>
            <w:vMerge w:val="continue"/>
            <w:tcBorders>
              <w:top w:val="single" w:sz="4" w:space="0" w:color="auto"/>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Aptos" w:hAnsi="Simplified Arabic"/>
                <w:b/>
                <w:bCs/>
                <w:color w:val="000000"/>
                <w:sz w:val="10"/>
                <w:szCs w:val="10"/>
                <w:lang w:bidi="ar-JO"/>
              </w:rPr>
            </w:pPr>
          </w:p>
        </w:tc>
        <w:tc>
          <w:tcPr>
            <w:tcW w:w="1638" w:type="dxa"/>
            <w:vMerge w:val="continue"/>
            <w:tcBorders>
              <w:top w:val="single" w:sz="4" w:space="0" w:color="auto"/>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Aptos" w:hAnsi="Simplified Arabic"/>
                <w:b/>
                <w:bCs/>
                <w:color w:val="000000"/>
                <w:sz w:val="10"/>
                <w:szCs w:val="10"/>
              </w:rPr>
            </w:pPr>
          </w:p>
        </w:tc>
        <w:tc>
          <w:tcPr>
            <w:tcW w:w="1803" w:type="dxa"/>
            <w:vMerge w:val="continue"/>
            <w:tcBorders>
              <w:top w:val="single" w:sz="4" w:space="0" w:color="auto"/>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Aptos" w:hAnsi="Simplified Arabic"/>
                <w:b/>
                <w:bCs/>
                <w:color w:val="000000"/>
                <w:sz w:val="10"/>
                <w:szCs w:val="10"/>
                <w:lang w:bidi="ar-EG"/>
              </w:rPr>
            </w:pPr>
          </w:p>
        </w:tc>
        <w:tc>
          <w:tcPr>
            <w:tcW w:w="1627" w:type="dxa"/>
            <w:vMerge w:val="continue"/>
            <w:tcBorders>
              <w:top w:val="single" w:sz="4" w:space="0" w:color="auto"/>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Aptos" w:hAnsi="Simplified Arabic"/>
                <w:b/>
                <w:bCs/>
                <w:color w:val="000000"/>
                <w:sz w:val="10"/>
                <w:szCs w:val="10"/>
                <w:lang w:bidi="ar-JO"/>
              </w:rPr>
            </w:pPr>
          </w:p>
        </w:tc>
        <w:tc>
          <w:tcPr>
            <w:tcW w:w="1036"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Aptos" w:hAnsi="Simplified Arabic"/>
                <w:b/>
                <w:bCs/>
                <w:color w:val="000000"/>
                <w:sz w:val="10"/>
                <w:szCs w:val="10"/>
                <w:rtl/>
                <w:lang w:bidi="ar-JO"/>
              </w:rPr>
            </w:pPr>
            <w:r>
              <w:rPr>
                <w:rFonts w:ascii="Simplified Arabic" w:cs="Simplified Arabic" w:eastAsia="Aptos" w:hAnsi="Simplified Arabic"/>
                <w:b/>
                <w:bCs/>
                <w:color w:val="000000"/>
                <w:sz w:val="10"/>
                <w:szCs w:val="10"/>
                <w:rtl/>
                <w:lang w:bidi="ar-JO"/>
              </w:rPr>
              <w:t>الحد الأدنى</w:t>
            </w:r>
          </w:p>
        </w:tc>
        <w:tc>
          <w:tcPr>
            <w:tcW w:w="1037" w:type="dxa"/>
            <w:tcBorders>
              <w:top w:val="single" w:sz="4" w:space="0" w:color="auto"/>
              <w:left w:val="single" w:sz="12" w:space="0" w:color="auto"/>
              <w:bottom w:val="single" w:sz="12" w:space="0" w:color="auto"/>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rtl/>
                <w:lang w:bidi="ar-JO"/>
              </w:rPr>
              <w:t>الحد الأعلى</w:t>
            </w:r>
          </w:p>
        </w:tc>
      </w:tr>
      <w:tr>
        <w:tblPrEx/>
        <w:trPr>
          <w:trHeight w:val="164" w:hRule="atLeast"/>
        </w:trPr>
        <w:tc>
          <w:tcPr>
            <w:tcW w:w="617" w:type="dxa"/>
            <w:vMerge w:val="restart"/>
            <w:tcBorders>
              <w:top w:val="single" w:sz="12" w:space="0" w:color="auto"/>
              <w:left w:val="single" w:sz="12" w:space="0" w:color="auto"/>
              <w:bottom w:val="single" w:sz="4"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rtl/>
                <w:lang w:bidi="ar-JO"/>
              </w:rPr>
            </w:pPr>
            <w:r>
              <w:rPr>
                <w:rFonts w:ascii="Simplified Arabic" w:cs="Simplified Arabic" w:eastAsia="Aptos" w:hAnsi="Simplified Arabic"/>
                <w:b/>
                <w:bCs/>
                <w:color w:val="000000"/>
                <w:sz w:val="10"/>
                <w:szCs w:val="10"/>
                <w:lang w:bidi="ar-JO"/>
              </w:rPr>
              <w:t>29</w:t>
            </w:r>
          </w:p>
        </w:tc>
        <w:tc>
          <w:tcPr>
            <w:tcW w:w="1638" w:type="dxa"/>
            <w:tcBorders>
              <w:top w:val="single" w:sz="12" w:space="0" w:color="auto"/>
              <w:left w:val="single" w:sz="12" w:space="0" w:color="auto"/>
              <w:bottom w:val="single" w:sz="4"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Cohen's d</w:t>
            </w:r>
          </w:p>
        </w:tc>
        <w:tc>
          <w:tcPr>
            <w:tcW w:w="1803"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0.63968</w:t>
            </w:r>
          </w:p>
        </w:tc>
        <w:tc>
          <w:tcPr>
            <w:tcW w:w="1627"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2.235</w:t>
            </w:r>
          </w:p>
        </w:tc>
        <w:tc>
          <w:tcPr>
            <w:tcW w:w="1036" w:type="dxa"/>
            <w:tcBorders>
              <w:top w:val="single" w:sz="12" w:space="0" w:color="auto"/>
              <w:left w:val="single" w:sz="12" w:space="0" w:color="auto"/>
              <w:bottom w:val="single" w:sz="4" w:space="0" w:color="auto"/>
              <w:right w:val="single" w:sz="12" w:space="0" w:color="auto"/>
            </w:tcBorders>
            <w:noWrap/>
            <w:hideMark/>
          </w:tcPr>
          <w:p>
            <w:pPr>
              <w:pStyle w:val="style0"/>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1.866</w:t>
            </w:r>
          </w:p>
        </w:tc>
        <w:tc>
          <w:tcPr>
            <w:tcW w:w="1037"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2.601</w:t>
            </w:r>
          </w:p>
        </w:tc>
      </w:tr>
      <w:tr>
        <w:tblPrEx/>
        <w:trPr>
          <w:trHeight w:val="205" w:hRule="atLeast"/>
        </w:trPr>
        <w:tc>
          <w:tcPr>
            <w:tcW w:w="617" w:type="dxa"/>
            <w:vMerge w:val="continue"/>
            <w:tcBorders>
              <w:top w:val="single" w:sz="4" w:space="0" w:color="auto"/>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Aptos" w:hAnsi="Simplified Arabic"/>
                <w:b/>
                <w:bCs/>
                <w:color w:val="000000"/>
                <w:sz w:val="10"/>
                <w:szCs w:val="10"/>
                <w:lang w:bidi="ar-JO"/>
              </w:rPr>
            </w:pPr>
          </w:p>
        </w:tc>
        <w:tc>
          <w:tcPr>
            <w:tcW w:w="1638" w:type="dxa"/>
            <w:tcBorders>
              <w:top w:val="single" w:sz="4"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rtl/>
                <w:lang w:bidi="ar-EG"/>
              </w:rPr>
            </w:pPr>
            <w:r>
              <w:rPr>
                <w:rFonts w:ascii="Simplified Arabic" w:cs="Simplified Arabic" w:eastAsia="Aptos" w:hAnsi="Simplified Arabic"/>
                <w:b/>
                <w:bCs/>
                <w:color w:val="000000"/>
                <w:sz w:val="10"/>
                <w:szCs w:val="10"/>
                <w:lang w:bidi="ar-EG"/>
              </w:rPr>
              <w:t>Hedges' correction</w:t>
            </w:r>
          </w:p>
        </w:tc>
        <w:tc>
          <w:tcPr>
            <w:tcW w:w="1803"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0.64458</w:t>
            </w:r>
          </w:p>
        </w:tc>
        <w:tc>
          <w:tcPr>
            <w:tcW w:w="1627"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2.219</w:t>
            </w:r>
          </w:p>
        </w:tc>
        <w:tc>
          <w:tcPr>
            <w:tcW w:w="1036" w:type="dxa"/>
            <w:tcBorders>
              <w:top w:val="single" w:sz="4" w:space="0" w:color="auto"/>
              <w:left w:val="single" w:sz="12" w:space="0" w:color="auto"/>
              <w:bottom w:val="single" w:sz="12" w:space="0" w:color="auto"/>
              <w:right w:val="single" w:sz="12" w:space="0" w:color="auto"/>
            </w:tcBorders>
            <w:noWrap/>
            <w:hideMark/>
          </w:tcPr>
          <w:p>
            <w:pPr>
              <w:pStyle w:val="style0"/>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1.852</w:t>
            </w:r>
          </w:p>
        </w:tc>
        <w:tc>
          <w:tcPr>
            <w:tcW w:w="1037"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2.581</w:t>
            </w:r>
          </w:p>
        </w:tc>
      </w:tr>
      <w:tr>
        <w:tblPrEx/>
        <w:trPr>
          <w:trHeight w:val="205" w:hRule="atLeast"/>
        </w:trPr>
        <w:tc>
          <w:tcPr>
            <w:tcW w:w="617" w:type="dxa"/>
            <w:vMerge w:val="restart"/>
            <w:tcBorders>
              <w:top w:val="single" w:sz="12" w:space="0" w:color="auto"/>
              <w:left w:val="single" w:sz="12" w:space="0" w:color="auto"/>
              <w:bottom w:val="single" w:sz="4"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rtl/>
                <w:lang w:bidi="ar-JO"/>
              </w:rPr>
            </w:pPr>
            <w:r>
              <w:rPr>
                <w:rFonts w:ascii="Simplified Arabic" w:cs="Simplified Arabic" w:eastAsia="Aptos" w:hAnsi="Simplified Arabic"/>
                <w:b/>
                <w:bCs/>
                <w:color w:val="000000"/>
                <w:sz w:val="10"/>
                <w:szCs w:val="10"/>
                <w:lang w:bidi="ar-JO"/>
              </w:rPr>
              <w:t>30</w:t>
            </w:r>
          </w:p>
        </w:tc>
        <w:tc>
          <w:tcPr>
            <w:tcW w:w="1638" w:type="dxa"/>
            <w:tcBorders>
              <w:top w:val="single" w:sz="12" w:space="0" w:color="auto"/>
              <w:left w:val="single" w:sz="12" w:space="0" w:color="auto"/>
              <w:bottom w:val="single" w:sz="4"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Cohen's d</w:t>
            </w:r>
          </w:p>
        </w:tc>
        <w:tc>
          <w:tcPr>
            <w:tcW w:w="1803"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0.96001</w:t>
            </w:r>
          </w:p>
        </w:tc>
        <w:tc>
          <w:tcPr>
            <w:tcW w:w="1627"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1.312</w:t>
            </w:r>
          </w:p>
        </w:tc>
        <w:tc>
          <w:tcPr>
            <w:tcW w:w="1036" w:type="dxa"/>
            <w:tcBorders>
              <w:top w:val="single" w:sz="12" w:space="0" w:color="auto"/>
              <w:left w:val="single" w:sz="12" w:space="0" w:color="auto"/>
              <w:bottom w:val="single" w:sz="4" w:space="0" w:color="auto"/>
              <w:right w:val="single" w:sz="12" w:space="0" w:color="auto"/>
            </w:tcBorders>
            <w:noWrap/>
            <w:hideMark/>
          </w:tcPr>
          <w:p>
            <w:pPr>
              <w:pStyle w:val="style0"/>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1.043</w:t>
            </w:r>
          </w:p>
        </w:tc>
        <w:tc>
          <w:tcPr>
            <w:tcW w:w="1037"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1.578</w:t>
            </w:r>
          </w:p>
        </w:tc>
      </w:tr>
      <w:tr>
        <w:tblPrEx/>
        <w:trPr>
          <w:trHeight w:val="163" w:hRule="atLeast"/>
        </w:trPr>
        <w:tc>
          <w:tcPr>
            <w:tcW w:w="617" w:type="dxa"/>
            <w:vMerge w:val="continue"/>
            <w:tcBorders>
              <w:top w:val="nil"/>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Aptos" w:hAnsi="Simplified Arabic"/>
                <w:b/>
                <w:bCs/>
                <w:color w:val="000000"/>
                <w:sz w:val="10"/>
                <w:szCs w:val="10"/>
                <w:lang w:bidi="ar-JO"/>
              </w:rPr>
            </w:pPr>
          </w:p>
        </w:tc>
        <w:tc>
          <w:tcPr>
            <w:tcW w:w="1638" w:type="dxa"/>
            <w:tcBorders>
              <w:top w:val="single" w:sz="4"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rtl/>
                <w:lang w:bidi="ar-JO"/>
              </w:rPr>
            </w:pPr>
            <w:r>
              <w:rPr>
                <w:rFonts w:ascii="Simplified Arabic" w:cs="Simplified Arabic" w:eastAsia="Aptos" w:hAnsi="Simplified Arabic"/>
                <w:b/>
                <w:bCs/>
                <w:color w:val="000000"/>
                <w:sz w:val="10"/>
                <w:szCs w:val="10"/>
                <w:lang w:bidi="ar-EG"/>
              </w:rPr>
              <w:t>Hedges' correction</w:t>
            </w:r>
          </w:p>
        </w:tc>
        <w:tc>
          <w:tcPr>
            <w:tcW w:w="1803"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0.96736</w:t>
            </w:r>
          </w:p>
        </w:tc>
        <w:tc>
          <w:tcPr>
            <w:tcW w:w="1627"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1.303</w:t>
            </w:r>
          </w:p>
        </w:tc>
        <w:tc>
          <w:tcPr>
            <w:tcW w:w="1036" w:type="dxa"/>
            <w:tcBorders>
              <w:top w:val="single" w:sz="4" w:space="0" w:color="auto"/>
              <w:left w:val="single" w:sz="12" w:space="0" w:color="auto"/>
              <w:bottom w:val="single" w:sz="12" w:space="0" w:color="auto"/>
              <w:right w:val="single" w:sz="12" w:space="0" w:color="auto"/>
            </w:tcBorders>
            <w:noWrap/>
            <w:hideMark/>
          </w:tcPr>
          <w:p>
            <w:pPr>
              <w:pStyle w:val="style0"/>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1.035</w:t>
            </w:r>
          </w:p>
        </w:tc>
        <w:tc>
          <w:tcPr>
            <w:tcW w:w="1037"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1.567</w:t>
            </w:r>
          </w:p>
        </w:tc>
      </w:tr>
      <w:tr>
        <w:tblPrEx/>
        <w:trPr>
          <w:trHeight w:val="173" w:hRule="atLeast"/>
        </w:trPr>
        <w:tc>
          <w:tcPr>
            <w:tcW w:w="617" w:type="dxa"/>
            <w:vMerge w:val="restart"/>
            <w:tcBorders>
              <w:top w:val="single" w:sz="12" w:space="0" w:color="auto"/>
              <w:left w:val="single" w:sz="12" w:space="0" w:color="auto"/>
              <w:bottom w:val="single" w:sz="4"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rtl/>
                <w:lang w:bidi="ar-JO"/>
              </w:rPr>
            </w:pPr>
            <w:r>
              <w:rPr>
                <w:rFonts w:ascii="Simplified Arabic" w:cs="Simplified Arabic" w:eastAsia="Aptos" w:hAnsi="Simplified Arabic"/>
                <w:b/>
                <w:bCs/>
                <w:color w:val="000000"/>
                <w:sz w:val="10"/>
                <w:szCs w:val="10"/>
                <w:lang w:bidi="ar-JO"/>
              </w:rPr>
              <w:t>31</w:t>
            </w:r>
          </w:p>
        </w:tc>
        <w:tc>
          <w:tcPr>
            <w:tcW w:w="1638" w:type="dxa"/>
            <w:tcBorders>
              <w:top w:val="single" w:sz="12" w:space="0" w:color="auto"/>
              <w:left w:val="single" w:sz="12" w:space="0" w:color="auto"/>
              <w:bottom w:val="single" w:sz="4"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Cohen's d</w:t>
            </w:r>
          </w:p>
        </w:tc>
        <w:tc>
          <w:tcPr>
            <w:tcW w:w="1803"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0.73168</w:t>
            </w:r>
          </w:p>
        </w:tc>
        <w:tc>
          <w:tcPr>
            <w:tcW w:w="1627"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2.050</w:t>
            </w:r>
          </w:p>
        </w:tc>
        <w:tc>
          <w:tcPr>
            <w:tcW w:w="1036" w:type="dxa"/>
            <w:tcBorders>
              <w:top w:val="single" w:sz="12" w:space="0" w:color="auto"/>
              <w:left w:val="single" w:sz="12" w:space="0" w:color="auto"/>
              <w:bottom w:val="single" w:sz="4" w:space="0" w:color="auto"/>
              <w:right w:val="single" w:sz="12" w:space="0" w:color="auto"/>
            </w:tcBorders>
            <w:noWrap/>
            <w:hideMark/>
          </w:tcPr>
          <w:p>
            <w:pPr>
              <w:pStyle w:val="style0"/>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1.702</w:t>
            </w:r>
          </w:p>
        </w:tc>
        <w:tc>
          <w:tcPr>
            <w:tcW w:w="1037"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2.394</w:t>
            </w:r>
          </w:p>
        </w:tc>
      </w:tr>
      <w:tr>
        <w:tblPrEx/>
        <w:trPr>
          <w:trHeight w:val="193" w:hRule="atLeast"/>
        </w:trPr>
        <w:tc>
          <w:tcPr>
            <w:tcW w:w="617" w:type="dxa"/>
            <w:vMerge w:val="continue"/>
            <w:tcBorders>
              <w:top w:val="nil"/>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Aptos" w:hAnsi="Simplified Arabic"/>
                <w:b/>
                <w:bCs/>
                <w:color w:val="000000"/>
                <w:sz w:val="10"/>
                <w:szCs w:val="10"/>
                <w:lang w:bidi="ar-JO"/>
              </w:rPr>
            </w:pPr>
          </w:p>
        </w:tc>
        <w:tc>
          <w:tcPr>
            <w:tcW w:w="1638" w:type="dxa"/>
            <w:tcBorders>
              <w:top w:val="single" w:sz="4"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EG"/>
              </w:rPr>
              <w:t>Hedges' correction</w:t>
            </w:r>
          </w:p>
        </w:tc>
        <w:tc>
          <w:tcPr>
            <w:tcW w:w="1803"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0.73728</w:t>
            </w:r>
          </w:p>
        </w:tc>
        <w:tc>
          <w:tcPr>
            <w:tcW w:w="1627"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2.035</w:t>
            </w:r>
          </w:p>
        </w:tc>
        <w:tc>
          <w:tcPr>
            <w:tcW w:w="1036" w:type="dxa"/>
            <w:tcBorders>
              <w:top w:val="single" w:sz="4" w:space="0" w:color="auto"/>
              <w:left w:val="single" w:sz="12" w:space="0" w:color="auto"/>
              <w:bottom w:val="single" w:sz="12" w:space="0" w:color="auto"/>
              <w:right w:val="single" w:sz="12" w:space="0" w:color="auto"/>
            </w:tcBorders>
            <w:noWrap/>
            <w:hideMark/>
          </w:tcPr>
          <w:p>
            <w:pPr>
              <w:pStyle w:val="style0"/>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1.689</w:t>
            </w:r>
          </w:p>
        </w:tc>
        <w:tc>
          <w:tcPr>
            <w:tcW w:w="1037"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2.376</w:t>
            </w:r>
          </w:p>
        </w:tc>
      </w:tr>
      <w:tr>
        <w:tblPrEx/>
        <w:trPr>
          <w:trHeight w:val="214" w:hRule="atLeast"/>
        </w:trPr>
        <w:tc>
          <w:tcPr>
            <w:tcW w:w="617" w:type="dxa"/>
            <w:vMerge w:val="restart"/>
            <w:tcBorders>
              <w:top w:val="single" w:sz="12" w:space="0" w:color="auto"/>
              <w:left w:val="single" w:sz="12" w:space="0" w:color="auto"/>
              <w:bottom w:val="single" w:sz="4"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32</w:t>
            </w:r>
          </w:p>
        </w:tc>
        <w:tc>
          <w:tcPr>
            <w:tcW w:w="1638" w:type="dxa"/>
            <w:tcBorders>
              <w:top w:val="single" w:sz="12" w:space="0" w:color="auto"/>
              <w:left w:val="single" w:sz="12" w:space="0" w:color="auto"/>
              <w:bottom w:val="single" w:sz="4"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Cohen's d</w:t>
            </w:r>
          </w:p>
        </w:tc>
        <w:tc>
          <w:tcPr>
            <w:tcW w:w="1803"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0.71428</w:t>
            </w:r>
          </w:p>
        </w:tc>
        <w:tc>
          <w:tcPr>
            <w:tcW w:w="1627"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2.198</w:t>
            </w:r>
          </w:p>
        </w:tc>
        <w:tc>
          <w:tcPr>
            <w:tcW w:w="1036" w:type="dxa"/>
            <w:tcBorders>
              <w:top w:val="single" w:sz="12" w:space="0" w:color="auto"/>
              <w:left w:val="single" w:sz="12" w:space="0" w:color="auto"/>
              <w:bottom w:val="single" w:sz="4" w:space="0" w:color="auto"/>
              <w:right w:val="single" w:sz="12" w:space="0" w:color="auto"/>
            </w:tcBorders>
            <w:noWrap/>
            <w:hideMark/>
          </w:tcPr>
          <w:p>
            <w:pPr>
              <w:pStyle w:val="style0"/>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1.833</w:t>
            </w:r>
          </w:p>
        </w:tc>
        <w:tc>
          <w:tcPr>
            <w:tcW w:w="1037"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2.559</w:t>
            </w:r>
          </w:p>
        </w:tc>
      </w:tr>
      <w:tr>
        <w:tblPrEx/>
        <w:trPr>
          <w:trHeight w:val="152" w:hRule="atLeast"/>
        </w:trPr>
        <w:tc>
          <w:tcPr>
            <w:tcW w:w="617" w:type="dxa"/>
            <w:vMerge w:val="continue"/>
            <w:tcBorders>
              <w:top w:val="nil"/>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Aptos" w:hAnsi="Simplified Arabic"/>
                <w:b/>
                <w:bCs/>
                <w:color w:val="000000"/>
                <w:sz w:val="10"/>
                <w:szCs w:val="10"/>
                <w:lang w:bidi="ar-JO"/>
              </w:rPr>
            </w:pPr>
          </w:p>
        </w:tc>
        <w:tc>
          <w:tcPr>
            <w:tcW w:w="1638" w:type="dxa"/>
            <w:tcBorders>
              <w:top w:val="single" w:sz="4"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rtl/>
                <w:lang w:bidi="ar-JO"/>
              </w:rPr>
            </w:pPr>
            <w:r>
              <w:rPr>
                <w:rFonts w:ascii="Simplified Arabic" w:cs="Simplified Arabic" w:eastAsia="Aptos" w:hAnsi="Simplified Arabic"/>
                <w:b/>
                <w:bCs/>
                <w:color w:val="000000"/>
                <w:sz w:val="10"/>
                <w:szCs w:val="10"/>
                <w:lang w:bidi="ar-EG"/>
              </w:rPr>
              <w:t>Hedges' correction</w:t>
            </w:r>
          </w:p>
        </w:tc>
        <w:tc>
          <w:tcPr>
            <w:tcW w:w="1803"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0.71975</w:t>
            </w:r>
          </w:p>
        </w:tc>
        <w:tc>
          <w:tcPr>
            <w:tcW w:w="1627"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2.181</w:t>
            </w:r>
          </w:p>
        </w:tc>
        <w:tc>
          <w:tcPr>
            <w:tcW w:w="1036" w:type="dxa"/>
            <w:tcBorders>
              <w:top w:val="single" w:sz="4" w:space="0" w:color="auto"/>
              <w:left w:val="single" w:sz="12" w:space="0" w:color="auto"/>
              <w:bottom w:val="single" w:sz="12" w:space="0" w:color="auto"/>
              <w:right w:val="single" w:sz="12" w:space="0" w:color="auto"/>
            </w:tcBorders>
            <w:noWrap/>
            <w:hideMark/>
          </w:tcPr>
          <w:p>
            <w:pPr>
              <w:pStyle w:val="style0"/>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1.819</w:t>
            </w:r>
          </w:p>
        </w:tc>
        <w:tc>
          <w:tcPr>
            <w:tcW w:w="1037"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2.540</w:t>
            </w:r>
          </w:p>
        </w:tc>
      </w:tr>
      <w:tr>
        <w:tblPrEx/>
        <w:trPr>
          <w:trHeight w:val="266" w:hRule="atLeast"/>
        </w:trPr>
        <w:tc>
          <w:tcPr>
            <w:tcW w:w="617" w:type="dxa"/>
            <w:vMerge w:val="restart"/>
            <w:tcBorders>
              <w:top w:val="single" w:sz="12" w:space="0" w:color="auto"/>
              <w:left w:val="single" w:sz="12" w:space="0" w:color="auto"/>
              <w:bottom w:val="single" w:sz="4"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rtl/>
                <w:lang w:bidi="ar-JO"/>
              </w:rPr>
            </w:pPr>
            <w:r>
              <w:rPr>
                <w:rFonts w:ascii="Simplified Arabic" w:cs="Simplified Arabic" w:eastAsia="Aptos" w:hAnsi="Simplified Arabic"/>
                <w:b/>
                <w:bCs/>
                <w:color w:val="000000"/>
                <w:sz w:val="10"/>
                <w:szCs w:val="10"/>
                <w:lang w:bidi="ar-JO"/>
              </w:rPr>
              <w:t>33</w:t>
            </w:r>
          </w:p>
        </w:tc>
        <w:tc>
          <w:tcPr>
            <w:tcW w:w="1638" w:type="dxa"/>
            <w:tcBorders>
              <w:top w:val="single" w:sz="12" w:space="0" w:color="auto"/>
              <w:left w:val="single" w:sz="12" w:space="0" w:color="auto"/>
              <w:bottom w:val="single" w:sz="4"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Cohen's d</w:t>
            </w:r>
          </w:p>
        </w:tc>
        <w:tc>
          <w:tcPr>
            <w:tcW w:w="1803"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0.72995</w:t>
            </w:r>
          </w:p>
        </w:tc>
        <w:tc>
          <w:tcPr>
            <w:tcW w:w="1627"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1.849</w:t>
            </w:r>
          </w:p>
        </w:tc>
        <w:tc>
          <w:tcPr>
            <w:tcW w:w="1036" w:type="dxa"/>
            <w:tcBorders>
              <w:top w:val="single" w:sz="12" w:space="0" w:color="auto"/>
              <w:left w:val="single" w:sz="12" w:space="0" w:color="auto"/>
              <w:bottom w:val="single" w:sz="4" w:space="0" w:color="auto"/>
              <w:right w:val="single" w:sz="12" w:space="0" w:color="auto"/>
            </w:tcBorders>
            <w:noWrap/>
            <w:hideMark/>
          </w:tcPr>
          <w:p>
            <w:pPr>
              <w:pStyle w:val="style0"/>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1.524</w:t>
            </w:r>
          </w:p>
        </w:tc>
        <w:tc>
          <w:tcPr>
            <w:tcW w:w="1037"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2.171</w:t>
            </w:r>
          </w:p>
        </w:tc>
      </w:tr>
      <w:tr>
        <w:tblPrEx/>
        <w:trPr>
          <w:trHeight w:val="101" w:hRule="atLeast"/>
        </w:trPr>
        <w:tc>
          <w:tcPr>
            <w:tcW w:w="617" w:type="dxa"/>
            <w:vMerge w:val="continue"/>
            <w:tcBorders>
              <w:top w:val="nil"/>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Aptos" w:hAnsi="Simplified Arabic"/>
                <w:b/>
                <w:bCs/>
                <w:color w:val="000000"/>
                <w:sz w:val="10"/>
                <w:szCs w:val="10"/>
                <w:lang w:bidi="ar-JO"/>
              </w:rPr>
            </w:pPr>
          </w:p>
        </w:tc>
        <w:tc>
          <w:tcPr>
            <w:tcW w:w="1638" w:type="dxa"/>
            <w:tcBorders>
              <w:top w:val="single" w:sz="4"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rtl/>
                <w:lang w:bidi="ar-JO"/>
              </w:rPr>
            </w:pPr>
            <w:r>
              <w:rPr>
                <w:rFonts w:ascii="Simplified Arabic" w:cs="Simplified Arabic" w:eastAsia="Aptos" w:hAnsi="Simplified Arabic"/>
                <w:b/>
                <w:bCs/>
                <w:color w:val="000000"/>
                <w:sz w:val="10"/>
                <w:szCs w:val="10"/>
                <w:lang w:bidi="ar-EG"/>
              </w:rPr>
              <w:t>Hedges' correction</w:t>
            </w:r>
          </w:p>
        </w:tc>
        <w:tc>
          <w:tcPr>
            <w:tcW w:w="1803"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0.73554</w:t>
            </w:r>
          </w:p>
        </w:tc>
        <w:tc>
          <w:tcPr>
            <w:tcW w:w="1627"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1.835</w:t>
            </w:r>
          </w:p>
        </w:tc>
        <w:tc>
          <w:tcPr>
            <w:tcW w:w="1036" w:type="dxa"/>
            <w:tcBorders>
              <w:top w:val="single" w:sz="4" w:space="0" w:color="auto"/>
              <w:left w:val="single" w:sz="12" w:space="0" w:color="auto"/>
              <w:bottom w:val="single" w:sz="12" w:space="0" w:color="auto"/>
              <w:right w:val="single" w:sz="12" w:space="0" w:color="auto"/>
            </w:tcBorders>
            <w:noWrap/>
            <w:hideMark/>
          </w:tcPr>
          <w:p>
            <w:pPr>
              <w:pStyle w:val="style0"/>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1.513</w:t>
            </w:r>
          </w:p>
        </w:tc>
        <w:tc>
          <w:tcPr>
            <w:tcW w:w="1037"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2.154</w:t>
            </w:r>
          </w:p>
        </w:tc>
      </w:tr>
      <w:tr>
        <w:tblPrEx/>
        <w:trPr>
          <w:trHeight w:val="184" w:hRule="atLeast"/>
        </w:trPr>
        <w:tc>
          <w:tcPr>
            <w:tcW w:w="617" w:type="dxa"/>
            <w:vMerge w:val="restart"/>
            <w:tcBorders>
              <w:top w:val="single" w:sz="12" w:space="0" w:color="auto"/>
              <w:left w:val="single" w:sz="12" w:space="0" w:color="auto"/>
              <w:bottom w:val="nil"/>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rtl/>
              </w:rPr>
            </w:pPr>
            <w:r>
              <w:rPr>
                <w:rFonts w:ascii="Simplified Arabic" w:cs="Simplified Arabic" w:eastAsia="Aptos" w:hAnsi="Simplified Arabic"/>
                <w:b/>
                <w:bCs/>
                <w:color w:val="000000"/>
                <w:sz w:val="10"/>
                <w:szCs w:val="10"/>
                <w:lang w:bidi="ar-JO"/>
              </w:rPr>
              <w:t>34</w:t>
            </w:r>
          </w:p>
        </w:tc>
        <w:tc>
          <w:tcPr>
            <w:tcW w:w="1638" w:type="dxa"/>
            <w:tcBorders>
              <w:top w:val="single" w:sz="12" w:space="0" w:color="auto"/>
              <w:left w:val="single" w:sz="12" w:space="0" w:color="auto"/>
              <w:bottom w:val="single" w:sz="4"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Cohen's d</w:t>
            </w:r>
          </w:p>
        </w:tc>
        <w:tc>
          <w:tcPr>
            <w:tcW w:w="1803"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0.94152</w:t>
            </w:r>
          </w:p>
        </w:tc>
        <w:tc>
          <w:tcPr>
            <w:tcW w:w="1627"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1.402</w:t>
            </w:r>
          </w:p>
        </w:tc>
        <w:tc>
          <w:tcPr>
            <w:tcW w:w="1036" w:type="dxa"/>
            <w:tcBorders>
              <w:top w:val="single" w:sz="12" w:space="0" w:color="auto"/>
              <w:left w:val="single" w:sz="12" w:space="0" w:color="auto"/>
              <w:bottom w:val="single" w:sz="4" w:space="0" w:color="auto"/>
              <w:right w:val="single" w:sz="12" w:space="0" w:color="auto"/>
            </w:tcBorders>
            <w:noWrap/>
            <w:hideMark/>
          </w:tcPr>
          <w:p>
            <w:pPr>
              <w:pStyle w:val="style0"/>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1.124</w:t>
            </w:r>
          </w:p>
        </w:tc>
        <w:tc>
          <w:tcPr>
            <w:tcW w:w="1037"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1.677</w:t>
            </w:r>
          </w:p>
        </w:tc>
      </w:tr>
      <w:tr>
        <w:tblPrEx/>
        <w:trPr>
          <w:trHeight w:val="184" w:hRule="atLeast"/>
        </w:trPr>
        <w:tc>
          <w:tcPr>
            <w:tcW w:w="617" w:type="dxa"/>
            <w:vMerge w:val="continue"/>
            <w:tcBorders>
              <w:top w:val="nil"/>
              <w:left w:val="single" w:sz="12" w:space="0" w:color="auto"/>
              <w:bottom w:val="nil"/>
              <w:right w:val="single" w:sz="12" w:space="0" w:color="auto"/>
            </w:tcBorders>
            <w:vAlign w:val="center"/>
            <w:hideMark/>
          </w:tcPr>
          <w:p>
            <w:pPr>
              <w:pStyle w:val="style0"/>
              <w:spacing w:after="0" w:lineRule="auto" w:line="276"/>
              <w:rPr>
                <w:rFonts w:ascii="Simplified Arabic" w:cs="Simplified Arabic" w:eastAsia="Aptos" w:hAnsi="Simplified Arabic"/>
                <w:b/>
                <w:bCs/>
                <w:color w:val="000000"/>
                <w:sz w:val="10"/>
                <w:szCs w:val="10"/>
              </w:rPr>
            </w:pPr>
          </w:p>
        </w:tc>
        <w:tc>
          <w:tcPr>
            <w:tcW w:w="1638" w:type="dxa"/>
            <w:tcBorders>
              <w:top w:val="single" w:sz="4" w:space="0" w:color="auto"/>
              <w:left w:val="single" w:sz="12" w:space="0" w:color="auto"/>
              <w:bottom w:val="single" w:sz="4"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rtl/>
                <w:lang w:bidi="ar-JO"/>
              </w:rPr>
            </w:pPr>
            <w:r>
              <w:rPr>
                <w:rFonts w:ascii="Simplified Arabic" w:cs="Simplified Arabic" w:eastAsia="Aptos" w:hAnsi="Simplified Arabic"/>
                <w:b/>
                <w:bCs/>
                <w:color w:val="000000"/>
                <w:sz w:val="10"/>
                <w:szCs w:val="10"/>
                <w:lang w:bidi="ar-EG"/>
              </w:rPr>
              <w:t>Hedges' correction</w:t>
            </w:r>
          </w:p>
        </w:tc>
        <w:tc>
          <w:tcPr>
            <w:tcW w:w="1803" w:type="dxa"/>
            <w:tcBorders>
              <w:top w:val="single" w:sz="4"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0.94873</w:t>
            </w:r>
          </w:p>
        </w:tc>
        <w:tc>
          <w:tcPr>
            <w:tcW w:w="1627" w:type="dxa"/>
            <w:tcBorders>
              <w:top w:val="single" w:sz="4"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1.391</w:t>
            </w:r>
          </w:p>
        </w:tc>
        <w:tc>
          <w:tcPr>
            <w:tcW w:w="1036" w:type="dxa"/>
            <w:tcBorders>
              <w:top w:val="single" w:sz="4" w:space="0" w:color="auto"/>
              <w:left w:val="single" w:sz="12" w:space="0" w:color="auto"/>
              <w:bottom w:val="single" w:sz="4" w:space="0" w:color="auto"/>
              <w:right w:val="single" w:sz="12" w:space="0" w:color="auto"/>
            </w:tcBorders>
            <w:noWrap/>
            <w:hideMark/>
          </w:tcPr>
          <w:p>
            <w:pPr>
              <w:pStyle w:val="style0"/>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1.115</w:t>
            </w:r>
          </w:p>
        </w:tc>
        <w:tc>
          <w:tcPr>
            <w:tcW w:w="1037" w:type="dxa"/>
            <w:tcBorders>
              <w:top w:val="single" w:sz="4"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1.664</w:t>
            </w:r>
          </w:p>
        </w:tc>
      </w:tr>
      <w:tr>
        <w:tblPrEx/>
        <w:trPr>
          <w:trHeight w:val="184" w:hRule="atLeast"/>
        </w:trPr>
        <w:tc>
          <w:tcPr>
            <w:tcW w:w="617" w:type="dxa"/>
            <w:vMerge w:val="restart"/>
            <w:tcBorders>
              <w:top w:val="single" w:sz="12" w:space="0" w:color="auto"/>
              <w:left w:val="single" w:sz="12" w:space="0" w:color="auto"/>
              <w:bottom w:val="single" w:sz="4"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rtl/>
                <w:lang w:bidi="ar-JO"/>
              </w:rPr>
            </w:pPr>
            <w:r>
              <w:rPr>
                <w:rFonts w:ascii="Simplified Arabic" w:cs="Simplified Arabic" w:eastAsia="Aptos" w:hAnsi="Simplified Arabic"/>
                <w:b/>
                <w:bCs/>
                <w:color w:val="000000"/>
                <w:sz w:val="10"/>
                <w:szCs w:val="10"/>
                <w:rtl/>
                <w:lang w:bidi="ar-JO"/>
              </w:rPr>
              <w:t>المحور ككل</w:t>
            </w:r>
          </w:p>
        </w:tc>
        <w:tc>
          <w:tcPr>
            <w:tcW w:w="1638" w:type="dxa"/>
            <w:tcBorders>
              <w:top w:val="single" w:sz="12" w:space="0" w:color="auto"/>
              <w:left w:val="single" w:sz="12" w:space="0" w:color="auto"/>
              <w:bottom w:val="single" w:sz="4"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lang w:bidi="ar-EG"/>
              </w:rPr>
            </w:pPr>
            <w:r>
              <w:rPr>
                <w:rFonts w:ascii="Simplified Arabic" w:cs="Simplified Arabic" w:eastAsia="Aptos" w:hAnsi="Simplified Arabic"/>
                <w:b/>
                <w:bCs/>
                <w:color w:val="000000"/>
                <w:sz w:val="10"/>
                <w:szCs w:val="10"/>
                <w:lang w:bidi="ar-EG"/>
              </w:rPr>
              <w:t>Cohen's d</w:t>
            </w:r>
          </w:p>
        </w:tc>
        <w:tc>
          <w:tcPr>
            <w:tcW w:w="1803"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2.61795</w:t>
            </w:r>
          </w:p>
        </w:tc>
        <w:tc>
          <w:tcPr>
            <w:tcW w:w="1627"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3.220</w:t>
            </w:r>
          </w:p>
        </w:tc>
        <w:tc>
          <w:tcPr>
            <w:tcW w:w="1036" w:type="dxa"/>
            <w:tcBorders>
              <w:top w:val="single" w:sz="12" w:space="0" w:color="auto"/>
              <w:left w:val="single" w:sz="12" w:space="0" w:color="auto"/>
              <w:bottom w:val="single" w:sz="4" w:space="0" w:color="auto"/>
              <w:right w:val="single" w:sz="12" w:space="0" w:color="auto"/>
            </w:tcBorders>
            <w:noWrap/>
            <w:hideMark/>
          </w:tcPr>
          <w:p>
            <w:pPr>
              <w:pStyle w:val="style0"/>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2.730</w:t>
            </w:r>
          </w:p>
        </w:tc>
        <w:tc>
          <w:tcPr>
            <w:tcW w:w="1037"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3.707</w:t>
            </w:r>
          </w:p>
        </w:tc>
      </w:tr>
      <w:tr>
        <w:tblPrEx/>
        <w:trPr>
          <w:trHeight w:val="184" w:hRule="atLeast"/>
        </w:trPr>
        <w:tc>
          <w:tcPr>
            <w:tcW w:w="617" w:type="dxa"/>
            <w:vMerge w:val="continue"/>
            <w:tcBorders>
              <w:top w:val="nil"/>
              <w:left w:val="single" w:sz="12" w:space="0" w:color="auto"/>
              <w:bottom w:val="single" w:sz="4" w:space="0" w:color="auto"/>
              <w:right w:val="single" w:sz="12" w:space="0" w:color="auto"/>
            </w:tcBorders>
            <w:vAlign w:val="center"/>
            <w:hideMark/>
          </w:tcPr>
          <w:p>
            <w:pPr>
              <w:pStyle w:val="style0"/>
              <w:spacing w:after="0" w:lineRule="auto" w:line="276"/>
              <w:rPr>
                <w:rFonts w:ascii="Simplified Arabic" w:cs="Simplified Arabic" w:eastAsia="Aptos" w:hAnsi="Simplified Arabic"/>
                <w:b/>
                <w:bCs/>
                <w:color w:val="000000"/>
                <w:sz w:val="10"/>
                <w:szCs w:val="10"/>
                <w:lang w:bidi="ar-JO"/>
              </w:rPr>
            </w:pPr>
          </w:p>
        </w:tc>
        <w:tc>
          <w:tcPr>
            <w:tcW w:w="1638" w:type="dxa"/>
            <w:tcBorders>
              <w:top w:val="single" w:sz="4"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lang w:bidi="ar-EG"/>
              </w:rPr>
            </w:pPr>
            <w:r>
              <w:rPr>
                <w:rFonts w:ascii="Simplified Arabic" w:cs="Simplified Arabic" w:eastAsia="Aptos" w:hAnsi="Simplified Arabic"/>
                <w:b/>
                <w:bCs/>
                <w:color w:val="000000"/>
                <w:sz w:val="10"/>
                <w:szCs w:val="10"/>
                <w:lang w:bidi="ar-EG"/>
              </w:rPr>
              <w:t>Hedges' correction</w:t>
            </w:r>
          </w:p>
        </w:tc>
        <w:tc>
          <w:tcPr>
            <w:tcW w:w="1803"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2.63799</w:t>
            </w:r>
          </w:p>
        </w:tc>
        <w:tc>
          <w:tcPr>
            <w:tcW w:w="1627"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3.196</w:t>
            </w:r>
          </w:p>
        </w:tc>
        <w:tc>
          <w:tcPr>
            <w:tcW w:w="1036" w:type="dxa"/>
            <w:tcBorders>
              <w:top w:val="single" w:sz="4" w:space="0" w:color="auto"/>
              <w:left w:val="single" w:sz="12" w:space="0" w:color="auto"/>
              <w:bottom w:val="single" w:sz="12" w:space="0" w:color="auto"/>
              <w:right w:val="single" w:sz="12" w:space="0" w:color="auto"/>
            </w:tcBorders>
            <w:noWrap/>
            <w:hideMark/>
          </w:tcPr>
          <w:p>
            <w:pPr>
              <w:pStyle w:val="style0"/>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2.709</w:t>
            </w:r>
          </w:p>
        </w:tc>
        <w:tc>
          <w:tcPr>
            <w:tcW w:w="1037"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3.679</w:t>
            </w:r>
          </w:p>
        </w:tc>
      </w:tr>
    </w:tbl>
    <w:p>
      <w:pPr>
        <w:pStyle w:val="style0"/>
        <w:spacing w:after="0" w:lineRule="auto" w:line="240"/>
        <w:jc w:val="both"/>
        <w:rPr>
          <w:rFonts w:ascii="Simplified Arabic" w:cs="Simplified Arabic" w:eastAsia="Aptos" w:hAnsi="Simplified Arabic"/>
          <w:b/>
          <w:bCs/>
          <w:sz w:val="28"/>
          <w:szCs w:val="28"/>
          <w:lang w:bidi="ar-JO"/>
        </w:rPr>
      </w:pPr>
    </w:p>
    <w:bookmarkStart w:id="104" w:name="_Hlk206227022"/>
    <w:bookmarkStart w:id="105" w:name="_Hlk206022589"/>
    <w:bookmarkStart w:id="106" w:name="_Hlk218823957"/>
    <w:bookmarkStart w:id="107" w:name="_Hlk205909850"/>
    <w:bookmarkEnd w:id="103"/>
    <w:p>
      <w:pPr>
        <w:pStyle w:val="style0"/>
        <w:spacing w:after="0" w:lineRule="auto" w:line="240"/>
        <w:jc w:val="both"/>
        <w:rPr>
          <w:rFonts w:ascii="Simplified Arabic" w:cs="Simplified Arabic" w:eastAsia="Aptos" w:hAnsi="Simplified Arabic"/>
          <w:sz w:val="28"/>
          <w:szCs w:val="28"/>
          <w:rtl/>
          <w:lang w:bidi="ar-JO"/>
        </w:rPr>
      </w:pPr>
    </w:p>
    <w:p>
      <w:pPr>
        <w:pStyle w:val="style0"/>
        <w:spacing w:after="0" w:lineRule="auto" w:line="240"/>
        <w:jc w:val="both"/>
        <w:rPr>
          <w:rFonts w:ascii="Simplified Arabic" w:cs="Simplified Arabic" w:eastAsia="Aptos" w:hAnsi="Simplified Arabic"/>
          <w:sz w:val="28"/>
          <w:szCs w:val="28"/>
          <w:rtl/>
          <w:lang w:bidi="ar-JO"/>
        </w:rPr>
      </w:pPr>
    </w:p>
    <w:p>
      <w:pPr>
        <w:pStyle w:val="style0"/>
        <w:spacing w:after="0" w:lineRule="auto" w:line="240"/>
        <w:jc w:val="both"/>
        <w:rPr>
          <w:rFonts w:ascii="Simplified Arabic" w:cs="Simplified Arabic" w:eastAsia="Aptos" w:hAnsi="Simplified Arabic"/>
          <w:sz w:val="28"/>
          <w:szCs w:val="28"/>
          <w:rtl/>
          <w:lang w:bidi="ar-JO"/>
        </w:rPr>
      </w:pPr>
    </w:p>
    <w:p>
      <w:pPr>
        <w:pStyle w:val="style0"/>
        <w:spacing w:after="0" w:lineRule="auto" w:line="240"/>
        <w:jc w:val="both"/>
        <w:rPr>
          <w:rFonts w:ascii="Simplified Arabic" w:cs="Simplified Arabic" w:eastAsia="Aptos" w:hAnsi="Simplified Arabic"/>
          <w:sz w:val="28"/>
          <w:szCs w:val="28"/>
          <w:rtl/>
          <w:lang w:bidi="ar-JO"/>
        </w:rPr>
      </w:pPr>
    </w:p>
    <w:p>
      <w:pPr>
        <w:pStyle w:val="style0"/>
        <w:spacing w:after="0" w:lineRule="auto" w:line="240"/>
        <w:jc w:val="both"/>
        <w:rPr>
          <w:rFonts w:ascii="Simplified Arabic" w:cs="Simplified Arabic" w:eastAsia="Aptos" w:hAnsi="Simplified Arabic"/>
          <w:sz w:val="28"/>
          <w:szCs w:val="28"/>
          <w:rtl/>
          <w:lang w:bidi="ar-JO"/>
        </w:rPr>
      </w:pPr>
    </w:p>
    <w:p>
      <w:pPr>
        <w:pStyle w:val="style0"/>
        <w:spacing w:after="0" w:lineRule="auto" w:line="240"/>
        <w:jc w:val="both"/>
        <w:rPr>
          <w:rFonts w:ascii="Simplified Arabic" w:cs="Simplified Arabic" w:eastAsia="Aptos" w:hAnsi="Simplified Arabic"/>
          <w:sz w:val="28"/>
          <w:szCs w:val="28"/>
          <w:rtl/>
          <w:lang w:bidi="ar-JO"/>
        </w:rPr>
      </w:pP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sz w:val="28"/>
          <w:szCs w:val="28"/>
          <w:rtl/>
        </w:rPr>
        <w:t>أظهرت نتائج حجم الأثر لكل فقرة تأثيرًا قويًا وذو دلالة عملية مرتفعة، حيث تراوحت قيم</w:t>
      </w:r>
      <w:r>
        <w:rPr>
          <w:rFonts w:ascii="Simplified Arabic" w:cs="Simplified Arabic" w:eastAsia="Aptos" w:hAnsi="Simplified Arabic"/>
          <w:sz w:val="28"/>
          <w:szCs w:val="28"/>
        </w:rPr>
        <w:t xml:space="preserve"> Cohen’s d </w:t>
      </w:r>
      <w:r>
        <w:rPr>
          <w:rFonts w:ascii="Simplified Arabic" w:cs="Simplified Arabic" w:eastAsia="Aptos" w:hAnsi="Simplified Arabic"/>
          <w:sz w:val="28"/>
          <w:szCs w:val="28"/>
          <w:rtl/>
        </w:rPr>
        <w:t>بين (1.312–2.235)، وأكد تصحيح</w:t>
      </w:r>
      <w:r>
        <w:rPr>
          <w:rFonts w:ascii="Simplified Arabic" w:cs="Simplified Arabic" w:eastAsia="Aptos" w:hAnsi="Simplified Arabic"/>
          <w:sz w:val="28"/>
          <w:szCs w:val="28"/>
        </w:rPr>
        <w:t xml:space="preserve"> Hedges </w:t>
      </w:r>
      <w:r>
        <w:rPr>
          <w:rFonts w:ascii="Simplified Arabic" w:cs="Simplified Arabic" w:eastAsia="Aptos" w:hAnsi="Simplified Arabic"/>
          <w:sz w:val="28"/>
          <w:szCs w:val="28"/>
          <w:rtl/>
        </w:rPr>
        <w:t>استقرار النتائج ودقتها مع التحكم في أي تحيز محتمل. تميزت الفقرة (س29) بالأعلى تأثيرًا، تلتها الفقرات (س31، س32). وعلى مستوى المحور ككل، تجاوز حجم الأثر (3)، مما يعكس فارقًا جوهريًا ومستقرًا إحصائيًا، مع دلالة عملية قوية جدًا لممارسة استراتيجيات التفاوض في الحد من المشكلة محل الدراسة</w:t>
      </w:r>
      <w:r>
        <w:rPr>
          <w:rFonts w:ascii="Simplified Arabic" w:cs="Simplified Arabic" w:eastAsia="Aptos" w:hAnsi="Simplified Arabic"/>
          <w:sz w:val="28"/>
          <w:szCs w:val="28"/>
        </w:rPr>
        <w:t>.</w:t>
      </w:r>
    </w:p>
    <w:bookmarkStart w:id="108" w:name="_Hlk220171744"/>
    <w:bookmarkStart w:id="109" w:name="_Hlk218898434"/>
    <w:bookmarkStart w:id="110" w:name="_Hlk206023399"/>
    <w:bookmarkEnd w:id="104"/>
    <w:bookmarkEnd w:id="105"/>
    <w:bookmarkEnd w:id="106"/>
    <w:p>
      <w:pPr>
        <w:pStyle w:val="style0"/>
        <w:numPr>
          <w:ilvl w:val="0"/>
          <w:numId w:val="6"/>
        </w:numPr>
        <w:spacing w:after="0" w:lineRule="auto" w:line="240"/>
        <w:jc w:val="both"/>
        <w:contextualSpacing/>
        <w:rPr>
          <w:rFonts w:ascii="Simplified Arabic" w:cs="Simplified Arabic" w:eastAsia="Aptos" w:hAnsi="Simplified Arabic"/>
          <w:b/>
          <w:bCs/>
          <w:sz w:val="28"/>
          <w:szCs w:val="28"/>
          <w:rtl/>
        </w:rPr>
      </w:pPr>
      <w:r>
        <w:rPr>
          <w:rFonts w:ascii="Simplified Arabic" w:cs="Simplified Arabic" w:eastAsia="Aptos" w:hAnsi="Simplified Arabic"/>
          <w:b/>
          <w:bCs/>
          <w:sz w:val="28"/>
          <w:szCs w:val="28"/>
          <w:rtl/>
        </w:rPr>
        <w:t>مشكلة المعاش المبكر للعالقين بين القانون السابق والجديد</w:t>
      </w:r>
    </w:p>
    <w:bookmarkStart w:id="111" w:name="_Hlk206022834"/>
    <w:bookmarkEnd w:id="108"/>
    <w:p>
      <w:pPr>
        <w:pStyle w:val="style0"/>
        <w:spacing w:after="0" w:lineRule="auto" w:line="240"/>
        <w:jc w:val="center"/>
        <w:rPr>
          <w:rFonts w:ascii="Simplified Arabic" w:cs="Simplified Arabic" w:eastAsia="Aptos" w:hAnsi="Simplified Arabic"/>
          <w:b/>
          <w:bCs/>
          <w:rtl/>
        </w:rPr>
      </w:pPr>
      <w:r>
        <w:rPr>
          <w:rFonts w:ascii="Simplified Arabic" w:cs="Simplified Arabic" w:eastAsia="Aptos" w:hAnsi="Simplified Arabic" w:hint="cs"/>
          <w:b/>
          <w:bCs/>
          <w:rtl/>
        </w:rPr>
        <w:t>جدول</w:t>
      </w:r>
      <w:r>
        <w:rPr>
          <w:rFonts w:ascii="Simplified Arabic" w:cs="Simplified Arabic" w:eastAsia="Aptos" w:hAnsi="Simplified Arabic"/>
          <w:b/>
          <w:bCs/>
          <w:rtl/>
        </w:rPr>
        <w:t xml:space="preserve"> </w:t>
      </w:r>
      <w:r>
        <w:rPr>
          <w:rFonts w:ascii="Simplified Arabic" w:cs="Simplified Arabic" w:eastAsia="Aptos" w:hAnsi="Simplified Arabic" w:hint="cs"/>
          <w:b/>
          <w:bCs/>
          <w:rtl/>
        </w:rPr>
        <w:t>رقم</w:t>
      </w:r>
      <w:r>
        <w:rPr>
          <w:rFonts w:ascii="Simplified Arabic" w:cs="Simplified Arabic" w:eastAsia="Aptos" w:hAnsi="Simplified Arabic"/>
          <w:b/>
          <w:bCs/>
          <w:rtl/>
        </w:rPr>
        <w:t xml:space="preserve"> (3-</w:t>
      </w:r>
      <w:r>
        <w:rPr>
          <w:rFonts w:ascii="Simplified Arabic" w:cs="Simplified Arabic" w:eastAsia="Aptos" w:hAnsi="Simplified Arabic" w:hint="cs"/>
          <w:b/>
          <w:bCs/>
          <w:rtl/>
        </w:rPr>
        <w:t>12</w:t>
      </w:r>
      <w:r>
        <w:rPr>
          <w:rFonts w:ascii="Simplified Arabic" w:cs="Simplified Arabic" w:eastAsia="Aptos" w:hAnsi="Simplified Arabic"/>
          <w:b/>
          <w:bCs/>
          <w:rtl/>
        </w:rPr>
        <w:t xml:space="preserve">): </w:t>
      </w:r>
      <w:r>
        <w:rPr>
          <w:rFonts w:ascii="Simplified Arabic" w:cs="Simplified Arabic" w:eastAsia="Aptos" w:hAnsi="Simplified Arabic"/>
          <w:b/>
          <w:bCs/>
          <w:rtl/>
        </w:rPr>
        <w:t xml:space="preserve">تحليل الاستبانة الخاصة بمشكلة </w:t>
      </w:r>
      <w:bookmarkStart w:id="112" w:name="_Hlk220171414"/>
      <w:r>
        <w:rPr>
          <w:rFonts w:ascii="Simplified Arabic" w:cs="Simplified Arabic" w:eastAsia="Aptos" w:hAnsi="Simplified Arabic"/>
          <w:b/>
          <w:bCs/>
          <w:rtl/>
        </w:rPr>
        <w:t>المعاش المبكر للعالقين بين القانون السابق والجديد</w:t>
      </w:r>
      <w:bookmarkEnd w:id="112"/>
    </w:p>
    <w:bookmarkEnd w:id="109"/>
    <w:tbl>
      <w:tblPr>
        <w:tblpPr w:leftFromText="180" w:rightFromText="180" w:topFromText="0" w:bottomFromText="160" w:vertAnchor="text" w:tblpXSpec="center" w:tblpY="1"/>
        <w:tblOverlap w:val="never"/>
        <w:tblW w:w="9060" w:type="dxa"/>
        <w:tblLayout w:type="fixed"/>
        <w:tblCellMar>
          <w:left w:w="0" w:type="dxa"/>
          <w:right w:w="0" w:type="dxa"/>
        </w:tblCellMar>
        <w:tblLook w:val="04A0" w:firstRow="1" w:lastRow="0" w:firstColumn="1" w:lastColumn="0" w:noHBand="0" w:noVBand="1"/>
      </w:tblPr>
      <w:tblGrid>
        <w:gridCol w:w="521"/>
        <w:gridCol w:w="521"/>
        <w:gridCol w:w="522"/>
        <w:gridCol w:w="653"/>
        <w:gridCol w:w="522"/>
        <w:gridCol w:w="5754"/>
        <w:gridCol w:w="567"/>
      </w:tblGrid>
      <w:tr>
        <w:trPr>
          <w:trHeight w:val="94" w:hRule="atLeast"/>
        </w:trPr>
        <w:tc>
          <w:tcPr>
            <w:tcW w:w="522"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adjustRightInd w:val="false"/>
              <w:spacing w:after="0" w:lineRule="auto" w:line="240"/>
              <w:jc w:val="center"/>
              <w:rPr>
                <w:rFonts w:ascii="Simplified Arabic" w:cs="Simplified Arabic" w:eastAsia="Times New Roman" w:hAnsi="Simplified Arabic"/>
                <w:b/>
                <w:bCs/>
                <w:spacing w:val="-2"/>
                <w:w w:val="85"/>
                <w:kern w:val="0"/>
                <w:sz w:val="12"/>
                <w:szCs w:val="12"/>
                <w:rtl/>
              </w:rPr>
            </w:pPr>
            <w:r>
              <w:rPr>
                <w:rFonts w:ascii="Simplified Arabic" w:cs="Simplified Arabic" w:eastAsia="Times New Roman" w:hAnsi="Simplified Arabic"/>
                <w:b/>
                <w:bCs/>
                <w:spacing w:val="-2"/>
                <w:w w:val="85"/>
                <w:kern w:val="0"/>
                <w:sz w:val="12"/>
                <w:szCs w:val="12"/>
                <w:rtl/>
              </w:rPr>
              <w:t>غير موافق بشدة</w:t>
            </w:r>
          </w:p>
        </w:tc>
        <w:tc>
          <w:tcPr>
            <w:tcW w:w="522"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adjustRightInd w:val="false"/>
              <w:spacing w:after="0" w:lineRule="auto" w:line="240"/>
              <w:jc w:val="center"/>
              <w:rPr>
                <w:rFonts w:ascii="Simplified Arabic" w:cs="Simplified Arabic" w:eastAsia="Times New Roman" w:hAnsi="Simplified Arabic"/>
                <w:b/>
                <w:bCs/>
                <w:spacing w:val="-2"/>
                <w:w w:val="85"/>
                <w:kern w:val="0"/>
                <w:sz w:val="12"/>
                <w:szCs w:val="12"/>
                <w:rtl/>
              </w:rPr>
            </w:pPr>
            <w:r>
              <w:rPr>
                <w:rFonts w:ascii="Simplified Arabic" w:cs="Simplified Arabic" w:eastAsia="Times New Roman" w:hAnsi="Simplified Arabic"/>
                <w:b/>
                <w:bCs/>
                <w:spacing w:val="-2"/>
                <w:w w:val="85"/>
                <w:kern w:val="0"/>
                <w:sz w:val="12"/>
                <w:szCs w:val="12"/>
                <w:rtl/>
              </w:rPr>
              <w:t>غير موافق</w:t>
            </w:r>
          </w:p>
        </w:tc>
        <w:tc>
          <w:tcPr>
            <w:tcW w:w="522"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adjustRightInd w:val="false"/>
              <w:spacing w:after="0" w:lineRule="auto" w:line="240"/>
              <w:jc w:val="center"/>
              <w:rPr>
                <w:rFonts w:ascii="Simplified Arabic" w:cs="Simplified Arabic" w:eastAsia="Times New Roman" w:hAnsi="Simplified Arabic"/>
                <w:b/>
                <w:bCs/>
                <w:spacing w:val="-2"/>
                <w:w w:val="85"/>
                <w:kern w:val="0"/>
                <w:sz w:val="12"/>
                <w:szCs w:val="12"/>
                <w:rtl/>
              </w:rPr>
            </w:pPr>
            <w:r>
              <w:rPr>
                <w:rFonts w:ascii="Simplified Arabic" w:cs="Simplified Arabic" w:eastAsia="Times New Roman" w:hAnsi="Simplified Arabic"/>
                <w:b/>
                <w:bCs/>
                <w:spacing w:val="-2"/>
                <w:w w:val="85"/>
                <w:kern w:val="0"/>
                <w:sz w:val="12"/>
                <w:szCs w:val="12"/>
                <w:rtl/>
              </w:rPr>
              <w:t>محايد</w:t>
            </w:r>
          </w:p>
        </w:tc>
        <w:tc>
          <w:tcPr>
            <w:tcW w:w="653"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adjustRightInd w:val="false"/>
              <w:spacing w:after="0" w:lineRule="auto" w:line="240"/>
              <w:jc w:val="center"/>
              <w:rPr>
                <w:rFonts w:ascii="Simplified Arabic" w:cs="Simplified Arabic" w:eastAsia="Times New Roman" w:hAnsi="Simplified Arabic"/>
                <w:b/>
                <w:bCs/>
                <w:spacing w:val="-2"/>
                <w:w w:val="85"/>
                <w:kern w:val="0"/>
                <w:sz w:val="12"/>
                <w:szCs w:val="12"/>
                <w:rtl/>
              </w:rPr>
            </w:pPr>
            <w:r>
              <w:rPr>
                <w:rFonts w:ascii="Simplified Arabic" w:cs="Simplified Arabic" w:eastAsia="Times New Roman" w:hAnsi="Simplified Arabic"/>
                <w:b/>
                <w:bCs/>
                <w:spacing w:val="-2"/>
                <w:w w:val="85"/>
                <w:kern w:val="0"/>
                <w:sz w:val="12"/>
                <w:szCs w:val="12"/>
                <w:rtl/>
              </w:rPr>
              <w:t>موافق</w:t>
            </w:r>
          </w:p>
        </w:tc>
        <w:tc>
          <w:tcPr>
            <w:tcW w:w="522"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adjustRightInd w:val="false"/>
              <w:spacing w:after="0" w:lineRule="auto" w:line="240"/>
              <w:jc w:val="center"/>
              <w:rPr>
                <w:rFonts w:ascii="Simplified Arabic" w:cs="Simplified Arabic" w:eastAsia="Times New Roman" w:hAnsi="Simplified Arabic"/>
                <w:b/>
                <w:bCs/>
                <w:spacing w:val="-2"/>
                <w:w w:val="85"/>
                <w:kern w:val="0"/>
                <w:sz w:val="12"/>
                <w:szCs w:val="12"/>
                <w:rtl/>
              </w:rPr>
            </w:pPr>
            <w:r>
              <w:rPr>
                <w:rFonts w:ascii="Simplified Arabic" w:cs="Simplified Arabic" w:eastAsia="Times New Roman" w:hAnsi="Simplified Arabic"/>
                <w:b/>
                <w:bCs/>
                <w:spacing w:val="-2"/>
                <w:w w:val="85"/>
                <w:kern w:val="0"/>
                <w:sz w:val="12"/>
                <w:szCs w:val="12"/>
                <w:rtl/>
              </w:rPr>
              <w:t>موافق بشدة</w:t>
            </w:r>
          </w:p>
        </w:tc>
        <w:tc>
          <w:tcPr>
            <w:tcW w:w="5759"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adjustRightInd w:val="false"/>
              <w:spacing w:after="0" w:lineRule="auto" w:line="240"/>
              <w:jc w:val="center"/>
              <w:rPr>
                <w:rFonts w:ascii="Simplified Arabic" w:cs="Simplified Arabic" w:eastAsia="Times New Roman" w:hAnsi="Simplified Arabic"/>
                <w:b/>
                <w:bCs/>
                <w:spacing w:val="-2"/>
                <w:w w:val="85"/>
                <w:kern w:val="0"/>
                <w:sz w:val="12"/>
                <w:szCs w:val="12"/>
                <w:rtl/>
                <w:lang w:bidi="ar-EG"/>
              </w:rPr>
            </w:pPr>
            <w:r>
              <w:rPr>
                <w:rFonts w:ascii="Simplified Arabic" w:cs="Simplified Arabic" w:eastAsia="Times New Roman" w:hAnsi="Simplified Arabic"/>
                <w:b/>
                <w:bCs/>
                <w:spacing w:val="-2"/>
                <w:w w:val="85"/>
                <w:kern w:val="0"/>
                <w:sz w:val="12"/>
                <w:szCs w:val="12"/>
                <w:rtl/>
              </w:rPr>
              <w:t>العبارة</w:t>
            </w:r>
          </w:p>
        </w:tc>
        <w:tc>
          <w:tcPr>
            <w:tcW w:w="567"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adjustRightInd w:val="false"/>
              <w:spacing w:after="0" w:lineRule="auto" w:line="240"/>
              <w:jc w:val="center"/>
              <w:rPr>
                <w:rFonts w:ascii="Simplified Arabic" w:cs="Simplified Arabic" w:eastAsia="Times New Roman" w:hAnsi="Simplified Arabic"/>
                <w:b/>
                <w:bCs/>
                <w:spacing w:val="-2"/>
                <w:w w:val="85"/>
                <w:kern w:val="0"/>
                <w:sz w:val="12"/>
                <w:szCs w:val="12"/>
                <w:rtl/>
              </w:rPr>
            </w:pPr>
            <w:r>
              <w:rPr>
                <w:rFonts w:ascii="Simplified Arabic" w:cs="Simplified Arabic" w:eastAsia="Times New Roman" w:hAnsi="Simplified Arabic"/>
                <w:b/>
                <w:bCs/>
                <w:spacing w:val="-2"/>
                <w:w w:val="85"/>
                <w:kern w:val="0"/>
                <w:sz w:val="12"/>
                <w:szCs w:val="12"/>
                <w:rtl/>
              </w:rPr>
              <w:t>السؤال</w:t>
            </w:r>
          </w:p>
        </w:tc>
      </w:tr>
      <w:tr>
        <w:tblPrEx/>
        <w:trPr>
          <w:trHeight w:val="78" w:hRule="atLeast"/>
        </w:trPr>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2"/>
                <w:szCs w:val="12"/>
                <w:rtl/>
              </w:rPr>
            </w:pPr>
            <w:r>
              <w:rPr>
                <w:rFonts w:ascii="Simplified Arabic" w:cs="Simplified Arabic" w:eastAsia="Times New Roman" w:hAnsi="Simplified Arabic"/>
                <w:b/>
                <w:bCs/>
                <w:kern w:val="0"/>
                <w:sz w:val="12"/>
                <w:szCs w:val="12"/>
              </w:rPr>
              <w:t>0</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2"/>
                <w:szCs w:val="12"/>
              </w:rPr>
            </w:pPr>
            <w:r>
              <w:rPr>
                <w:rFonts w:ascii="Simplified Arabic" w:cs="Simplified Arabic" w:eastAsia="Times New Roman" w:hAnsi="Simplified Arabic"/>
                <w:b/>
                <w:bCs/>
                <w:kern w:val="0"/>
                <w:sz w:val="12"/>
                <w:szCs w:val="12"/>
              </w:rPr>
              <w:t>1</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2"/>
                <w:szCs w:val="12"/>
              </w:rPr>
            </w:pPr>
            <w:r>
              <w:rPr>
                <w:rFonts w:ascii="Simplified Arabic" w:cs="Simplified Arabic" w:eastAsia="Times New Roman" w:hAnsi="Simplified Arabic"/>
                <w:b/>
                <w:bCs/>
                <w:kern w:val="0"/>
                <w:sz w:val="12"/>
                <w:szCs w:val="12"/>
              </w:rPr>
              <w:t>5</w:t>
            </w:r>
          </w:p>
        </w:tc>
        <w:tc>
          <w:tcPr>
            <w:tcW w:w="653"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2"/>
                <w:szCs w:val="12"/>
              </w:rPr>
            </w:pPr>
            <w:r>
              <w:rPr>
                <w:rFonts w:ascii="Simplified Arabic" w:cs="Simplified Arabic" w:eastAsia="Times New Roman" w:hAnsi="Simplified Arabic"/>
                <w:b/>
                <w:bCs/>
                <w:kern w:val="0"/>
                <w:sz w:val="12"/>
                <w:szCs w:val="12"/>
              </w:rPr>
              <w:t>55</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2"/>
                <w:szCs w:val="12"/>
                <w:lang w:bidi="ar-EG"/>
              </w:rPr>
            </w:pPr>
            <w:r>
              <w:rPr>
                <w:rFonts w:ascii="Simplified Arabic" w:cs="Simplified Arabic" w:eastAsia="Times New Roman" w:hAnsi="Simplified Arabic"/>
                <w:b/>
                <w:bCs/>
                <w:kern w:val="0"/>
                <w:sz w:val="12"/>
                <w:szCs w:val="12"/>
                <w:lang w:bidi="ar-EG"/>
              </w:rPr>
              <w:t>39</w:t>
            </w:r>
          </w:p>
        </w:tc>
        <w:tc>
          <w:tcPr>
            <w:tcW w:w="5759"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adjustRightInd w:val="false"/>
              <w:spacing w:after="0" w:lineRule="auto" w:line="240"/>
              <w:ind w:left="141" w:right="279"/>
              <w:jc w:val="both"/>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rtl/>
                <w:lang w:bidi="ar-JO"/>
              </w:rPr>
              <w:t>تمكن إستراتيجيات التفاوض من إيجاد بدائل للفئات العالقة التي قدمت استقالتها قبل عام 2020م ولم تقدم طلب الصرف الا بعد 2020م.</w:t>
            </w:r>
          </w:p>
        </w:tc>
        <w:tc>
          <w:tcPr>
            <w:tcW w:w="567"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bidi w:val="false"/>
              <w:adjustRightInd w:val="false"/>
              <w:spacing w:after="0" w:lineRule="exact" w:line="347"/>
              <w:jc w:val="center"/>
              <w:rPr>
                <w:rFonts w:ascii="Simplified Arabic" w:cs="Simplified Arabic" w:eastAsia="Aptos" w:hAnsi="Simplified Arabic"/>
                <w:b/>
                <w:bCs/>
                <w:color w:val="000000"/>
                <w:sz w:val="12"/>
                <w:szCs w:val="12"/>
                <w:rtl/>
                <w:lang w:bidi="ar-EG"/>
              </w:rPr>
            </w:pPr>
            <w:r>
              <w:rPr>
                <w:rFonts w:ascii="Simplified Arabic" w:cs="Simplified Arabic" w:eastAsia="Aptos" w:hAnsi="Simplified Arabic"/>
                <w:b/>
                <w:bCs/>
                <w:color w:val="000000"/>
                <w:sz w:val="12"/>
                <w:szCs w:val="12"/>
                <w:highlight w:val="yellow"/>
                <w:lang w:bidi="ar-EG"/>
              </w:rPr>
              <w:t>-</w:t>
            </w:r>
            <w:r>
              <w:rPr>
                <w:rFonts w:ascii="Simplified Arabic" w:cs="Simplified Arabic" w:eastAsia="Aptos" w:hAnsi="Simplified Arabic"/>
                <w:b/>
                <w:bCs/>
                <w:color w:val="000000"/>
                <w:sz w:val="12"/>
                <w:szCs w:val="12"/>
                <w:rtl/>
                <w:lang w:bidi="ar-EG"/>
              </w:rPr>
              <w:t>35</w:t>
            </w:r>
          </w:p>
        </w:tc>
      </w:tr>
      <w:tr>
        <w:tblPrEx/>
        <w:trPr>
          <w:trHeight w:val="77" w:hRule="atLeast"/>
        </w:trPr>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2"/>
                <w:szCs w:val="12"/>
              </w:rPr>
            </w:pPr>
            <w:r>
              <w:rPr>
                <w:rFonts w:ascii="Simplified Arabic" w:cs="Simplified Arabic" w:eastAsia="Times New Roman" w:hAnsi="Simplified Arabic"/>
                <w:b/>
                <w:bCs/>
                <w:kern w:val="0"/>
                <w:sz w:val="12"/>
                <w:szCs w:val="12"/>
              </w:rPr>
              <w:t>0</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2"/>
                <w:szCs w:val="12"/>
              </w:rPr>
            </w:pPr>
            <w:r>
              <w:rPr>
                <w:rFonts w:ascii="Simplified Arabic" w:cs="Simplified Arabic" w:eastAsia="Times New Roman" w:hAnsi="Simplified Arabic"/>
                <w:b/>
                <w:bCs/>
                <w:kern w:val="0"/>
                <w:sz w:val="12"/>
                <w:szCs w:val="12"/>
              </w:rPr>
              <w:t>0</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2"/>
                <w:szCs w:val="12"/>
              </w:rPr>
            </w:pPr>
            <w:r>
              <w:rPr>
                <w:rFonts w:ascii="Simplified Arabic" w:cs="Simplified Arabic" w:eastAsia="Times New Roman" w:hAnsi="Simplified Arabic"/>
                <w:b/>
                <w:bCs/>
                <w:kern w:val="0"/>
                <w:sz w:val="12"/>
                <w:szCs w:val="12"/>
              </w:rPr>
              <w:t>0</w:t>
            </w:r>
          </w:p>
        </w:tc>
        <w:tc>
          <w:tcPr>
            <w:tcW w:w="653"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2"/>
                <w:szCs w:val="12"/>
              </w:rPr>
            </w:pPr>
            <w:r>
              <w:rPr>
                <w:rFonts w:ascii="Simplified Arabic" w:cs="Simplified Arabic" w:eastAsia="Times New Roman" w:hAnsi="Simplified Arabic"/>
                <w:b/>
                <w:bCs/>
                <w:kern w:val="0"/>
                <w:sz w:val="12"/>
                <w:szCs w:val="12"/>
              </w:rPr>
              <w:t>41</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2"/>
                <w:szCs w:val="12"/>
              </w:rPr>
            </w:pPr>
            <w:r>
              <w:rPr>
                <w:rFonts w:ascii="Simplified Arabic" w:cs="Simplified Arabic" w:eastAsia="Times New Roman" w:hAnsi="Simplified Arabic"/>
                <w:b/>
                <w:bCs/>
                <w:kern w:val="0"/>
                <w:sz w:val="12"/>
                <w:szCs w:val="12"/>
              </w:rPr>
              <w:t>59</w:t>
            </w:r>
          </w:p>
        </w:tc>
        <w:tc>
          <w:tcPr>
            <w:tcW w:w="5759"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adjustRightInd w:val="false"/>
              <w:spacing w:after="0" w:lineRule="auto" w:line="240"/>
              <w:ind w:left="141" w:right="279"/>
              <w:jc w:val="both"/>
              <w:rPr>
                <w:rFonts w:ascii="Simplified Arabic" w:cs="Simplified Arabic" w:eastAsia="Aptos" w:hAnsi="Simplified Arabic"/>
                <w:b/>
                <w:bCs/>
                <w:color w:val="000000"/>
                <w:sz w:val="12"/>
                <w:szCs w:val="12"/>
                <w:lang w:bidi="ar-EG"/>
              </w:rPr>
            </w:pPr>
            <w:r>
              <w:rPr>
                <w:rFonts w:ascii="Simplified Arabic" w:cs="Simplified Arabic" w:eastAsia="Aptos" w:hAnsi="Simplified Arabic"/>
                <w:b/>
                <w:bCs/>
                <w:color w:val="000000"/>
                <w:sz w:val="12"/>
                <w:szCs w:val="12"/>
                <w:rtl/>
                <w:lang w:bidi="ar-JO"/>
              </w:rPr>
              <w:t>تمكن إستراتيجيات التفاوض من التوفيق بين الفئات العالقة التي قدمت استقالتها قبل عام 2020م ولم تقدم طلب الصرف الا بعد 2020م وبين هيئة التأمينات.</w:t>
            </w:r>
          </w:p>
        </w:tc>
        <w:tc>
          <w:tcPr>
            <w:tcW w:w="567"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bidi w:val="false"/>
              <w:adjustRightInd w:val="false"/>
              <w:spacing w:after="0" w:lineRule="exact" w:line="344"/>
              <w:jc w:val="center"/>
              <w:rPr>
                <w:rFonts w:ascii="Simplified Arabic" w:cs="Simplified Arabic" w:eastAsia="Aptos" w:hAnsi="Simplified Arabic"/>
                <w:b/>
                <w:bCs/>
                <w:color w:val="000000"/>
                <w:sz w:val="12"/>
                <w:szCs w:val="12"/>
                <w:rtl/>
                <w:lang w:bidi="ar-EG"/>
              </w:rPr>
            </w:pPr>
            <w:r>
              <w:rPr>
                <w:rFonts w:ascii="Simplified Arabic" w:cs="Simplified Arabic" w:eastAsia="Aptos" w:hAnsi="Simplified Arabic"/>
                <w:b/>
                <w:bCs/>
                <w:color w:val="000000"/>
                <w:sz w:val="12"/>
                <w:szCs w:val="12"/>
                <w:lang w:bidi="ar-EG"/>
              </w:rPr>
              <w:t>-</w:t>
            </w:r>
            <w:r>
              <w:rPr>
                <w:rFonts w:ascii="Simplified Arabic" w:cs="Simplified Arabic" w:eastAsia="Aptos" w:hAnsi="Simplified Arabic"/>
                <w:b/>
                <w:bCs/>
                <w:color w:val="000000"/>
                <w:sz w:val="12"/>
                <w:szCs w:val="12"/>
                <w:rtl/>
                <w:lang w:bidi="ar-EG"/>
              </w:rPr>
              <w:t>36</w:t>
            </w:r>
          </w:p>
        </w:tc>
      </w:tr>
      <w:tr>
        <w:tblPrEx/>
        <w:trPr>
          <w:trHeight w:val="77" w:hRule="atLeast"/>
        </w:trPr>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2"/>
                <w:szCs w:val="12"/>
              </w:rPr>
            </w:pPr>
            <w:r>
              <w:rPr>
                <w:rFonts w:ascii="Simplified Arabic" w:cs="Simplified Arabic" w:eastAsia="Times New Roman" w:hAnsi="Simplified Arabic"/>
                <w:b/>
                <w:bCs/>
                <w:kern w:val="0"/>
                <w:sz w:val="12"/>
                <w:szCs w:val="12"/>
              </w:rPr>
              <w:t>0</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2"/>
                <w:szCs w:val="12"/>
              </w:rPr>
            </w:pPr>
            <w:r>
              <w:rPr>
                <w:rFonts w:ascii="Simplified Arabic" w:cs="Simplified Arabic" w:eastAsia="Times New Roman" w:hAnsi="Simplified Arabic"/>
                <w:b/>
                <w:bCs/>
                <w:kern w:val="0"/>
                <w:sz w:val="12"/>
                <w:szCs w:val="12"/>
              </w:rPr>
              <w:t>0</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2"/>
                <w:szCs w:val="12"/>
              </w:rPr>
            </w:pPr>
            <w:r>
              <w:rPr>
                <w:rFonts w:ascii="Simplified Arabic" w:cs="Simplified Arabic" w:eastAsia="Times New Roman" w:hAnsi="Simplified Arabic"/>
                <w:b/>
                <w:bCs/>
                <w:kern w:val="0"/>
                <w:sz w:val="12"/>
                <w:szCs w:val="12"/>
              </w:rPr>
              <w:t>4</w:t>
            </w:r>
          </w:p>
        </w:tc>
        <w:tc>
          <w:tcPr>
            <w:tcW w:w="653"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2"/>
                <w:szCs w:val="12"/>
              </w:rPr>
            </w:pPr>
            <w:r>
              <w:rPr>
                <w:rFonts w:ascii="Simplified Arabic" w:cs="Simplified Arabic" w:eastAsia="Times New Roman" w:hAnsi="Simplified Arabic"/>
                <w:b/>
                <w:bCs/>
                <w:kern w:val="0"/>
                <w:sz w:val="12"/>
                <w:szCs w:val="12"/>
              </w:rPr>
              <w:t>46</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2"/>
                <w:szCs w:val="12"/>
              </w:rPr>
            </w:pPr>
            <w:r>
              <w:rPr>
                <w:rFonts w:ascii="Simplified Arabic" w:cs="Simplified Arabic" w:eastAsia="Times New Roman" w:hAnsi="Simplified Arabic"/>
                <w:b/>
                <w:bCs/>
                <w:kern w:val="0"/>
                <w:sz w:val="12"/>
                <w:szCs w:val="12"/>
              </w:rPr>
              <w:t>50</w:t>
            </w:r>
          </w:p>
        </w:tc>
        <w:tc>
          <w:tcPr>
            <w:tcW w:w="5759"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adjustRightInd w:val="false"/>
              <w:spacing w:after="0" w:lineRule="auto" w:line="240"/>
              <w:ind w:left="141" w:right="279"/>
              <w:jc w:val="both"/>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rtl/>
                <w:lang w:bidi="ar-JO"/>
              </w:rPr>
              <w:t>تمكن إستراتيجيات التفاوض الحد من اثار المعاش المبكر للعالقين</w:t>
            </w:r>
          </w:p>
        </w:tc>
        <w:tc>
          <w:tcPr>
            <w:tcW w:w="567"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bidi w:val="false"/>
              <w:adjustRightInd w:val="false"/>
              <w:spacing w:after="0" w:lineRule="exact" w:line="344"/>
              <w:jc w:val="center"/>
              <w:rPr>
                <w:rFonts w:ascii="Simplified Arabic" w:cs="Simplified Arabic" w:eastAsia="Aptos" w:hAnsi="Simplified Arabic"/>
                <w:b/>
                <w:bCs/>
                <w:color w:val="000000"/>
                <w:sz w:val="12"/>
                <w:szCs w:val="12"/>
                <w:rtl/>
                <w:lang w:bidi="ar-EG"/>
              </w:rPr>
            </w:pPr>
            <w:r>
              <w:rPr>
                <w:rFonts w:ascii="Simplified Arabic" w:cs="Simplified Arabic" w:eastAsia="Aptos" w:hAnsi="Simplified Arabic"/>
                <w:b/>
                <w:bCs/>
                <w:color w:val="000000"/>
                <w:sz w:val="12"/>
                <w:szCs w:val="12"/>
                <w:lang w:bidi="ar-EG"/>
              </w:rPr>
              <w:t>-</w:t>
            </w:r>
            <w:r>
              <w:rPr>
                <w:rFonts w:ascii="Simplified Arabic" w:cs="Simplified Arabic" w:eastAsia="Aptos" w:hAnsi="Simplified Arabic"/>
                <w:b/>
                <w:bCs/>
                <w:color w:val="000000"/>
                <w:sz w:val="12"/>
                <w:szCs w:val="12"/>
                <w:rtl/>
                <w:lang w:bidi="ar-EG"/>
              </w:rPr>
              <w:t>37</w:t>
            </w:r>
          </w:p>
        </w:tc>
      </w:tr>
      <w:tr>
        <w:tblPrEx/>
        <w:trPr>
          <w:trHeight w:val="77" w:hRule="atLeast"/>
        </w:trPr>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2"/>
                <w:szCs w:val="12"/>
              </w:rPr>
            </w:pPr>
            <w:r>
              <w:rPr>
                <w:rFonts w:ascii="Simplified Arabic" w:cs="Simplified Arabic" w:eastAsia="Times New Roman" w:hAnsi="Simplified Arabic"/>
                <w:b/>
                <w:bCs/>
                <w:kern w:val="0"/>
                <w:sz w:val="12"/>
                <w:szCs w:val="12"/>
              </w:rPr>
              <w:t>0</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2"/>
                <w:szCs w:val="12"/>
              </w:rPr>
            </w:pPr>
            <w:r>
              <w:rPr>
                <w:rFonts w:ascii="Simplified Arabic" w:cs="Simplified Arabic" w:eastAsia="Times New Roman" w:hAnsi="Simplified Arabic"/>
                <w:b/>
                <w:bCs/>
                <w:kern w:val="0"/>
                <w:sz w:val="12"/>
                <w:szCs w:val="12"/>
              </w:rPr>
              <w:t>0</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2"/>
                <w:szCs w:val="12"/>
                <w:rtl/>
              </w:rPr>
            </w:pPr>
            <w:r>
              <w:rPr>
                <w:rFonts w:ascii="Simplified Arabic" w:cs="Simplified Arabic" w:eastAsia="Times New Roman" w:hAnsi="Simplified Arabic"/>
                <w:b/>
                <w:bCs/>
                <w:kern w:val="0"/>
                <w:sz w:val="12"/>
                <w:szCs w:val="12"/>
              </w:rPr>
              <w:t>2</w:t>
            </w:r>
          </w:p>
        </w:tc>
        <w:tc>
          <w:tcPr>
            <w:tcW w:w="653"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2"/>
                <w:szCs w:val="12"/>
              </w:rPr>
            </w:pPr>
            <w:r>
              <w:rPr>
                <w:rFonts w:ascii="Simplified Arabic" w:cs="Simplified Arabic" w:eastAsia="Times New Roman" w:hAnsi="Simplified Arabic"/>
                <w:b/>
                <w:bCs/>
                <w:kern w:val="0"/>
                <w:sz w:val="12"/>
                <w:szCs w:val="12"/>
              </w:rPr>
              <w:t>32</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2"/>
                <w:szCs w:val="12"/>
              </w:rPr>
            </w:pPr>
            <w:r>
              <w:rPr>
                <w:rFonts w:ascii="Simplified Arabic" w:cs="Simplified Arabic" w:eastAsia="Times New Roman" w:hAnsi="Simplified Arabic"/>
                <w:b/>
                <w:bCs/>
                <w:kern w:val="0"/>
                <w:sz w:val="12"/>
                <w:szCs w:val="12"/>
              </w:rPr>
              <w:t>66</w:t>
            </w:r>
          </w:p>
          <w:bookmarkStart w:id="113" w:name="_Hlk206190981"/>
        </w:tc>
        <w:tc>
          <w:tcPr>
            <w:tcW w:w="5759"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adjustRightInd w:val="false"/>
              <w:spacing w:after="0" w:lineRule="auto" w:line="240"/>
              <w:ind w:left="141" w:right="279"/>
              <w:jc w:val="both"/>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rtl/>
                <w:lang w:bidi="ar-JO"/>
              </w:rPr>
              <w:t>تساهم إستراتيجيات التفاوض في التوفيق بين امر المعاش المبكر بين قانون التأمينات وقانون الخدمة المدنية.</w:t>
            </w:r>
            <w:bookmarkEnd w:id="113"/>
          </w:p>
        </w:tc>
        <w:tc>
          <w:tcPr>
            <w:tcW w:w="567"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bidi w:val="false"/>
              <w:adjustRightInd w:val="false"/>
              <w:spacing w:after="0" w:lineRule="exact" w:line="345"/>
              <w:jc w:val="center"/>
              <w:rPr>
                <w:rFonts w:ascii="Simplified Arabic" w:cs="Simplified Arabic" w:eastAsia="Aptos" w:hAnsi="Simplified Arabic"/>
                <w:b/>
                <w:bCs/>
                <w:color w:val="000000"/>
                <w:sz w:val="12"/>
                <w:szCs w:val="12"/>
                <w:lang w:bidi="ar-EG"/>
              </w:rPr>
            </w:pPr>
            <w:r>
              <w:rPr>
                <w:rFonts w:ascii="Simplified Arabic" w:cs="Simplified Arabic" w:eastAsia="Aptos" w:hAnsi="Simplified Arabic"/>
                <w:b/>
                <w:bCs/>
                <w:color w:val="000000"/>
                <w:sz w:val="12"/>
                <w:szCs w:val="12"/>
                <w:lang w:bidi="ar-EG"/>
              </w:rPr>
              <w:t>-</w:t>
            </w:r>
            <w:r>
              <w:rPr>
                <w:rFonts w:ascii="Simplified Arabic" w:cs="Simplified Arabic" w:eastAsia="Aptos" w:hAnsi="Simplified Arabic"/>
                <w:b/>
                <w:bCs/>
                <w:color w:val="000000"/>
                <w:sz w:val="12"/>
                <w:szCs w:val="12"/>
                <w:rtl/>
                <w:lang w:bidi="ar-EG"/>
              </w:rPr>
              <w:t>38</w:t>
            </w:r>
          </w:p>
        </w:tc>
      </w:tr>
    </w:tbl>
    <w:p/>
    <w:bookmarkEnd w:id="111"/>
    <w:tbl>
      <w:tblPr>
        <w:tblpPr w:leftFromText="180" w:rightFromText="180" w:topFromText="0" w:bottomFromText="160" w:vertAnchor="text" w:horzAnchor="margin" w:tblpXSpec="center" w:tblpY="108"/>
        <w:bidiVisual/>
        <w:tblW w:w="9060" w:type="dxa"/>
        <w:tblLook w:val="04A0" w:firstRow="1" w:lastRow="0" w:firstColumn="1" w:lastColumn="0" w:noHBand="0" w:noVBand="1"/>
      </w:tblPr>
      <w:tblGrid>
        <w:gridCol w:w="688"/>
        <w:gridCol w:w="719"/>
        <w:gridCol w:w="994"/>
        <w:gridCol w:w="1412"/>
        <w:gridCol w:w="817"/>
        <w:gridCol w:w="1192"/>
        <w:gridCol w:w="1084"/>
        <w:gridCol w:w="1175"/>
        <w:gridCol w:w="979"/>
      </w:tblGrid>
      <w:tr>
        <w:trPr>
          <w:trHeight w:val="298" w:hRule="atLeast"/>
        </w:trPr>
        <w:tc>
          <w:tcPr>
            <w:tcW w:w="688"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Times New Roman" w:hAnsi="Simplified Arabic"/>
                <w:b/>
                <w:bCs/>
                <w:color w:val="000000"/>
                <w:kern w:val="0"/>
                <w:sz w:val="10"/>
                <w:szCs w:val="10"/>
                <w:rtl/>
                <w14:ligatures xmlns:w14="http://schemas.microsoft.com/office/word/2010/wordml" w14:val="none"/>
              </w:rPr>
              <w:t>السؤال</w:t>
            </w:r>
          </w:p>
        </w:tc>
        <w:tc>
          <w:tcPr>
            <w:tcW w:w="719"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Times New Roman" w:hAnsi="Simplified Arabic"/>
                <w:b/>
                <w:bCs/>
                <w:color w:val="000000"/>
                <w:kern w:val="0"/>
                <w:sz w:val="10"/>
                <w:szCs w:val="10"/>
                <w:rtl/>
                <w:lang w:bidi="ar-EG"/>
                <w14:ligatures xmlns:w14="http://schemas.microsoft.com/office/word/2010/wordml" w14:val="none"/>
              </w:rPr>
            </w:pPr>
            <w:r>
              <w:rPr>
                <w:rFonts w:ascii="Simplified Arabic" w:cs="Simplified Arabic" w:eastAsia="Times New Roman" w:hAnsi="Simplified Arabic"/>
                <w:b/>
                <w:bCs/>
                <w:color w:val="000000"/>
                <w:kern w:val="0"/>
                <w:sz w:val="10"/>
                <w:szCs w:val="10"/>
                <w:rtl/>
                <w14:ligatures xmlns:w14="http://schemas.microsoft.com/office/word/2010/wordml" w14:val="none"/>
              </w:rPr>
              <w:t>حجم العينة</w:t>
            </w:r>
          </w:p>
        </w:tc>
        <w:tc>
          <w:tcPr>
            <w:tcW w:w="994"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Times New Roman" w:hAnsi="Simplified Arabic"/>
                <w:b/>
                <w:bCs/>
                <w:color w:val="000000"/>
                <w:kern w:val="0"/>
                <w:sz w:val="10"/>
                <w:szCs w:val="10"/>
                <w:rtl/>
                <w14:ligatures xmlns:w14="http://schemas.microsoft.com/office/word/2010/wordml" w14:val="none"/>
              </w:rPr>
            </w:pPr>
            <w:r>
              <w:rPr>
                <w:rFonts w:ascii="Simplified Arabic" w:cs="Simplified Arabic" w:eastAsia="Times New Roman" w:hAnsi="Simplified Arabic"/>
                <w:b/>
                <w:bCs/>
                <w:color w:val="000000"/>
                <w:kern w:val="0"/>
                <w:sz w:val="10"/>
                <w:szCs w:val="10"/>
                <w:rtl/>
                <w14:ligatures xmlns:w14="http://schemas.microsoft.com/office/word/2010/wordml" w14:val="none"/>
              </w:rPr>
              <w:t>المتوسط الحسابي</w:t>
            </w:r>
          </w:p>
        </w:tc>
        <w:tc>
          <w:tcPr>
            <w:tcW w:w="1412"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Times New Roman" w:hAnsi="Simplified Arabic"/>
                <w:b/>
                <w:bCs/>
                <w:color w:val="000000"/>
                <w:kern w:val="0"/>
                <w:sz w:val="10"/>
                <w:szCs w:val="10"/>
                <w:rtl/>
                <w14:ligatures xmlns:w14="http://schemas.microsoft.com/office/word/2010/wordml" w14:val="none"/>
              </w:rPr>
            </w:pPr>
            <w:r>
              <w:rPr>
                <w:rFonts w:ascii="Simplified Arabic" w:cs="Simplified Arabic" w:eastAsia="Times New Roman" w:hAnsi="Simplified Arabic"/>
                <w:b/>
                <w:bCs/>
                <w:color w:val="000000"/>
                <w:kern w:val="0"/>
                <w:sz w:val="10"/>
                <w:szCs w:val="10"/>
                <w:rtl/>
                <w14:ligatures xmlns:w14="http://schemas.microsoft.com/office/word/2010/wordml" w14:val="none"/>
              </w:rPr>
              <w:t>الانحراف المعياري</w:t>
            </w:r>
          </w:p>
        </w:tc>
        <w:tc>
          <w:tcPr>
            <w:tcW w:w="817"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Times New Roman" w:hAnsi="Simplified Arabic"/>
                <w:b/>
                <w:bCs/>
                <w:color w:val="000000"/>
                <w:kern w:val="0"/>
                <w:sz w:val="10"/>
                <w:szCs w:val="10"/>
                <w:rtl/>
                <w14:ligatures xmlns:w14="http://schemas.microsoft.com/office/word/2010/wordml" w14:val="none"/>
              </w:rPr>
            </w:pPr>
            <w:r>
              <w:rPr>
                <w:rFonts w:ascii="Simplified Arabic" w:cs="Simplified Arabic" w:eastAsia="Times New Roman" w:hAnsi="Simplified Arabic"/>
                <w:b/>
                <w:bCs/>
                <w:color w:val="000000"/>
                <w:kern w:val="0"/>
                <w:sz w:val="10"/>
                <w:szCs w:val="10"/>
                <w:rtl/>
                <w14:ligatures xmlns:w14="http://schemas.microsoft.com/office/word/2010/wordml" w14:val="none"/>
              </w:rPr>
              <w:t>النسبة المئوية</w:t>
            </w:r>
          </w:p>
        </w:tc>
        <w:tc>
          <w:tcPr>
            <w:tcW w:w="1192"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rtl/>
                <w14:ligatures xmlns:w14="http://schemas.microsoft.com/office/word/2010/wordml" w14:val="none"/>
              </w:rPr>
            </w:pPr>
            <w:r>
              <w:rPr>
                <w:rFonts w:ascii="Simplified Arabic" w:cs="Simplified Arabic" w:eastAsia="Times New Roman" w:hAnsi="Simplified Arabic"/>
                <w:b/>
                <w:bCs/>
                <w:color w:val="000000"/>
                <w:kern w:val="0"/>
                <w:sz w:val="10"/>
                <w:szCs w:val="10"/>
                <w14:ligatures xmlns:w14="http://schemas.microsoft.com/office/word/2010/wordml" w14:val="none"/>
              </w:rPr>
              <w:t>T Test</w:t>
            </w:r>
          </w:p>
        </w:tc>
        <w:tc>
          <w:tcPr>
            <w:tcW w:w="1084"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spacing w:after="0" w:lineRule="auto" w:line="240"/>
              <w:jc w:val="center"/>
              <w:rPr>
                <w:rFonts w:ascii="Simplified Arabic" w:cs="Simplified Arabic" w:eastAsia="Times New Roman" w:hAnsi="Simplified Arabic"/>
                <w:b/>
                <w:bCs/>
                <w:color w:val="000000"/>
                <w:kern w:val="0"/>
                <w:sz w:val="10"/>
                <w:szCs w:val="10"/>
                <w:rtl/>
                <w14:ligatures xmlns:w14="http://schemas.microsoft.com/office/word/2010/wordml" w14:val="none"/>
              </w:rPr>
            </w:pPr>
            <w:r>
              <w:rPr>
                <w:rFonts w:ascii="Simplified Arabic" w:cs="Simplified Arabic" w:eastAsia="Aptos" w:hAnsi="Simplified Arabic"/>
                <w:b/>
                <w:bCs/>
                <w:color w:val="000000"/>
                <w:sz w:val="10"/>
                <w:szCs w:val="10"/>
                <w:lang w:bidi="ar-JO"/>
              </w:rPr>
              <w:t>Chi-Square</w:t>
            </w:r>
          </w:p>
        </w:tc>
        <w:tc>
          <w:tcPr>
            <w:tcW w:w="1175"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Times New Roman" w:hAnsi="Simplified Arabic"/>
                <w:b/>
                <w:bCs/>
                <w:color w:val="000000"/>
                <w:kern w:val="0"/>
                <w:sz w:val="10"/>
                <w:szCs w:val="10"/>
                <w:rtl/>
                <w14:ligatures xmlns:w14="http://schemas.microsoft.com/office/word/2010/wordml" w14:val="none"/>
              </w:rPr>
            </w:pPr>
            <w:r>
              <w:rPr>
                <w:rFonts w:ascii="Simplified Arabic" w:cs="Simplified Arabic" w:eastAsia="Times New Roman" w:hAnsi="Simplified Arabic"/>
                <w:b/>
                <w:bCs/>
                <w:color w:val="000000"/>
                <w:kern w:val="0"/>
                <w:sz w:val="10"/>
                <w:szCs w:val="10"/>
                <w:rtl/>
                <w14:ligatures xmlns:w14="http://schemas.microsoft.com/office/word/2010/wordml" w14:val="none"/>
              </w:rPr>
              <w:t>اتجاه العينة</w:t>
            </w:r>
          </w:p>
        </w:tc>
        <w:tc>
          <w:tcPr>
            <w:tcW w:w="979"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Times New Roman" w:hAnsi="Simplified Arabic"/>
                <w:b/>
                <w:bCs/>
                <w:color w:val="000000"/>
                <w:kern w:val="0"/>
                <w:sz w:val="10"/>
                <w:szCs w:val="10"/>
                <w:rtl/>
                <w14:ligatures xmlns:w14="http://schemas.microsoft.com/office/word/2010/wordml" w14:val="none"/>
              </w:rPr>
              <w:t>رتبة السؤال</w:t>
            </w:r>
          </w:p>
        </w:tc>
      </w:tr>
      <w:tr>
        <w:tblPrEx/>
        <w:trPr>
          <w:trHeight w:val="298" w:hRule="atLeast"/>
        </w:trPr>
        <w:tc>
          <w:tcPr>
            <w:tcW w:w="688"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rtl/>
                <w14:ligatures xmlns:w14="http://schemas.microsoft.com/office/word/2010/wordml" w14:val="none"/>
              </w:rPr>
            </w:pPr>
            <w:r>
              <w:rPr>
                <w:rFonts w:ascii="Simplified Arabic" w:cs="Simplified Arabic" w:eastAsia="Times New Roman" w:hAnsi="Simplified Arabic"/>
                <w:b/>
                <w:bCs/>
                <w:color w:val="000000"/>
                <w:kern w:val="0"/>
                <w:sz w:val="10"/>
                <w:szCs w:val="10"/>
                <w14:ligatures xmlns:w14="http://schemas.microsoft.com/office/word/2010/wordml" w14:val="none"/>
              </w:rPr>
              <w:t>38</w:t>
            </w:r>
          </w:p>
        </w:tc>
        <w:tc>
          <w:tcPr>
            <w:tcW w:w="719"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rtl/>
                <w14:ligatures xmlns:w14="http://schemas.microsoft.com/office/word/2010/wordml" w14:val="none"/>
              </w:rPr>
            </w:pPr>
            <w:r>
              <w:rPr>
                <w:rFonts w:ascii="Simplified Arabic" w:cs="Simplified Arabic" w:eastAsia="Times New Roman" w:hAnsi="Simplified Arabic"/>
                <w:b/>
                <w:bCs/>
                <w:color w:val="000000"/>
                <w:kern w:val="0"/>
                <w:sz w:val="10"/>
                <w:szCs w:val="10"/>
                <w14:ligatures xmlns:w14="http://schemas.microsoft.com/office/word/2010/wordml" w14:val="none"/>
              </w:rPr>
              <w:t>100</w:t>
            </w:r>
          </w:p>
        </w:tc>
        <w:tc>
          <w:tcPr>
            <w:tcW w:w="994"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Times New Roman" w:hAnsi="Simplified Arabic"/>
                <w:b/>
                <w:bCs/>
                <w:color w:val="000000"/>
                <w:kern w:val="0"/>
                <w:sz w:val="10"/>
                <w:szCs w:val="10"/>
                <w14:ligatures xmlns:w14="http://schemas.microsoft.com/office/word/2010/wordml" w14:val="none"/>
              </w:rPr>
              <w:t>4.64</w:t>
            </w:r>
          </w:p>
          <w:bookmarkStart w:id="114" w:name="_Hlk218374478"/>
        </w:tc>
        <w:tc>
          <w:tcPr>
            <w:tcW w:w="1412"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Times New Roman" w:hAnsi="Simplified Arabic"/>
                <w:b/>
                <w:bCs/>
                <w:color w:val="000000"/>
                <w:kern w:val="0"/>
                <w:sz w:val="10"/>
                <w:szCs w:val="10"/>
                <w14:ligatures xmlns:w14="http://schemas.microsoft.com/office/word/2010/wordml" w14:val="none"/>
              </w:rPr>
              <w:t>0.52</w:t>
            </w:r>
            <w:bookmarkEnd w:id="114"/>
          </w:p>
        </w:tc>
        <w:tc>
          <w:tcPr>
            <w:tcW w:w="817"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Times New Roman" w:hAnsi="Simplified Arabic"/>
                <w:b/>
                <w:bCs/>
                <w:color w:val="000000"/>
                <w:kern w:val="0"/>
                <w:sz w:val="10"/>
                <w:szCs w:val="10"/>
                <w14:ligatures xmlns:w14="http://schemas.microsoft.com/office/word/2010/wordml" w14:val="none"/>
              </w:rPr>
              <w:t>92.8</w:t>
            </w:r>
          </w:p>
        </w:tc>
        <w:tc>
          <w:tcPr>
            <w:tcW w:w="1192"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Times New Roman" w:hAnsi="Simplified Arabic"/>
                <w:b/>
                <w:bCs/>
                <w:color w:val="000000"/>
                <w:kern w:val="0"/>
                <w:sz w:val="10"/>
                <w:szCs w:val="10"/>
                <w14:ligatures xmlns:w14="http://schemas.microsoft.com/office/word/2010/wordml" w14:val="none"/>
              </w:rPr>
              <w:t>31.380</w:t>
            </w:r>
          </w:p>
          <w:p>
            <w:pPr>
              <w:pStyle w:val="style0"/>
              <w:bidi w:val="false"/>
              <w:spacing w:after="0" w:lineRule="auto" w:line="240"/>
              <w:jc w:val="center"/>
              <w:rPr>
                <w:rFonts w:ascii="Simplified Arabic" w:cs="Simplified Arabic" w:eastAsia="Aptos" w:hAnsi="Simplified Arabic"/>
                <w:b/>
                <w:bCs/>
                <w:color w:val="000000"/>
                <w:sz w:val="10"/>
                <w:szCs w:val="10"/>
                <w:lang w:bidi="ar-EG"/>
              </w:rPr>
            </w:pPr>
            <w:r>
              <w:rPr>
                <w:rFonts w:ascii="Simplified Arabic" w:cs="Simplified Arabic" w:eastAsia="Aptos" w:hAnsi="Simplified Arabic"/>
                <w:b/>
                <w:bCs/>
                <w:color w:val="000000"/>
                <w:sz w:val="10"/>
                <w:szCs w:val="10"/>
                <w:highlight w:val="yellow"/>
                <w:lang w:bidi="ar-EG"/>
              </w:rPr>
              <w:t>df99</w:t>
            </w:r>
          </w:p>
        </w:tc>
        <w:tc>
          <w:tcPr>
            <w:tcW w:w="1084" w:type="dxa"/>
            <w:tcBorders>
              <w:top w:val="single" w:sz="12" w:space="0" w:color="auto"/>
              <w:left w:val="single" w:sz="12" w:space="0" w:color="auto"/>
              <w:bottom w:val="single" w:sz="12" w:space="0" w:color="auto"/>
              <w:right w:val="single" w:sz="12" w:space="0" w:color="auto"/>
            </w:tcBorders>
            <w:hideMark/>
          </w:tcPr>
          <w:p>
            <w:pPr>
              <w:pStyle w:val="style0"/>
              <w:spacing w:after="0" w:lineRule="auto" w:line="240"/>
              <w:jc w:val="center"/>
              <w:rPr>
                <w:rFonts w:ascii="Simplified Arabic" w:cs="Simplified Arabic" w:eastAsia="Aptos" w:hAnsi="Simplified Arabic"/>
                <w:b/>
                <w:bCs/>
                <w:color w:val="000000"/>
                <w:sz w:val="10"/>
                <w:szCs w:val="10"/>
                <w:lang w:bidi="ar-EG"/>
              </w:rPr>
            </w:pPr>
            <w:r>
              <w:rPr>
                <w:rFonts w:ascii="Simplified Arabic" w:cs="Simplified Arabic" w:eastAsia="Aptos" w:hAnsi="Simplified Arabic"/>
                <w:b/>
                <w:bCs/>
                <w:color w:val="000000"/>
                <w:sz w:val="10"/>
                <w:szCs w:val="10"/>
                <w:lang w:bidi="ar-EG"/>
              </w:rPr>
              <w:t>107.600</w:t>
            </w:r>
          </w:p>
          <w:p>
            <w:pPr>
              <w:pStyle w:val="style0"/>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Aptos" w:hAnsi="Simplified Arabic"/>
                <w:b/>
                <w:bCs/>
                <w:color w:val="000000"/>
                <w:sz w:val="10"/>
                <w:szCs w:val="10"/>
                <w:highlight w:val="yellow"/>
                <w:lang w:bidi="ar-EG"/>
              </w:rPr>
              <w:t>df3</w:t>
            </w:r>
          </w:p>
        </w:tc>
        <w:tc>
          <w:tcPr>
            <w:tcW w:w="1175" w:type="dxa"/>
            <w:tcBorders>
              <w:top w:val="single" w:sz="12" w:space="0" w:color="auto"/>
              <w:left w:val="single" w:sz="12" w:space="0" w:color="auto"/>
              <w:bottom w:val="single" w:sz="12" w:space="0" w:color="auto"/>
              <w:right w:val="single" w:sz="12" w:space="0" w:color="auto"/>
            </w:tcBorders>
            <w:noWrap/>
            <w:vAlign w:val="bottom"/>
            <w:hideMark/>
          </w:tcPr>
          <w:p>
            <w:pPr>
              <w:pStyle w:val="style0"/>
              <w:spacing w:after="0" w:lineRule="auto" w:line="240"/>
              <w:jc w:val="center"/>
              <w:rPr>
                <w:rFonts w:ascii="Simplified Arabic" w:cs="Simplified Arabic" w:eastAsia="Times New Roman" w:hAnsi="Simplified Arabic"/>
                <w:b/>
                <w:bCs/>
                <w:color w:val="000000"/>
                <w:kern w:val="0"/>
                <w:sz w:val="10"/>
                <w:szCs w:val="10"/>
                <w:rtl/>
                <w14:ligatures xmlns:w14="http://schemas.microsoft.com/office/word/2010/wordml" w14:val="none"/>
              </w:rPr>
            </w:pPr>
            <w:r>
              <w:rPr>
                <w:rFonts w:ascii="Simplified Arabic" w:cs="Simplified Arabic" w:eastAsia="Times New Roman" w:hAnsi="Simplified Arabic"/>
                <w:b/>
                <w:bCs/>
                <w:color w:val="000000"/>
                <w:kern w:val="0"/>
                <w:sz w:val="10"/>
                <w:szCs w:val="10"/>
                <w:rtl/>
                <w14:ligatures xmlns:w14="http://schemas.microsoft.com/office/word/2010/wordml" w14:val="none"/>
              </w:rPr>
              <w:t>موافق جدا</w:t>
            </w:r>
          </w:p>
        </w:tc>
        <w:tc>
          <w:tcPr>
            <w:tcW w:w="979"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rtl/>
                <w14:ligatures xmlns:w14="http://schemas.microsoft.com/office/word/2010/wordml" w14:val="none"/>
              </w:rPr>
            </w:pPr>
            <w:r>
              <w:rPr>
                <w:rFonts w:ascii="Simplified Arabic" w:cs="Simplified Arabic" w:eastAsia="Times New Roman" w:hAnsi="Simplified Arabic"/>
                <w:b/>
                <w:bCs/>
                <w:color w:val="000000"/>
                <w:kern w:val="0"/>
                <w:sz w:val="10"/>
                <w:szCs w:val="10"/>
                <w14:ligatures xmlns:w14="http://schemas.microsoft.com/office/word/2010/wordml" w14:val="none"/>
              </w:rPr>
              <w:t>1</w:t>
            </w:r>
          </w:p>
        </w:tc>
      </w:tr>
      <w:tr>
        <w:tblPrEx/>
        <w:trPr>
          <w:trHeight w:val="298" w:hRule="atLeast"/>
        </w:trPr>
        <w:tc>
          <w:tcPr>
            <w:tcW w:w="688"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rtl/>
                <w14:ligatures xmlns:w14="http://schemas.microsoft.com/office/word/2010/wordml" w14:val="none"/>
              </w:rPr>
            </w:pPr>
            <w:r>
              <w:rPr>
                <w:rFonts w:ascii="Simplified Arabic" w:cs="Simplified Arabic" w:eastAsia="Times New Roman" w:hAnsi="Simplified Arabic"/>
                <w:b/>
                <w:bCs/>
                <w:color w:val="000000"/>
                <w:kern w:val="0"/>
                <w:sz w:val="10"/>
                <w:szCs w:val="10"/>
                <w14:ligatures xmlns:w14="http://schemas.microsoft.com/office/word/2010/wordml" w14:val="none"/>
              </w:rPr>
              <w:t>36</w:t>
            </w:r>
          </w:p>
        </w:tc>
        <w:tc>
          <w:tcPr>
            <w:tcW w:w="719"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Times New Roman" w:hAnsi="Simplified Arabic"/>
                <w:b/>
                <w:bCs/>
                <w:color w:val="000000"/>
                <w:kern w:val="0"/>
                <w:sz w:val="10"/>
                <w:szCs w:val="10"/>
                <w14:ligatures xmlns:w14="http://schemas.microsoft.com/office/word/2010/wordml" w14:val="none"/>
              </w:rPr>
              <w:t>100</w:t>
            </w:r>
          </w:p>
        </w:tc>
        <w:tc>
          <w:tcPr>
            <w:tcW w:w="994"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Times New Roman" w:hAnsi="Simplified Arabic"/>
                <w:b/>
                <w:bCs/>
                <w:color w:val="000000"/>
                <w:kern w:val="0"/>
                <w:sz w:val="10"/>
                <w:szCs w:val="10"/>
                <w14:ligatures xmlns:w14="http://schemas.microsoft.com/office/word/2010/wordml" w14:val="none"/>
              </w:rPr>
              <w:t>4.59</w:t>
            </w:r>
          </w:p>
        </w:tc>
        <w:tc>
          <w:tcPr>
            <w:tcW w:w="1412"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Times New Roman" w:hAnsi="Simplified Arabic"/>
                <w:b/>
                <w:bCs/>
                <w:color w:val="000000"/>
                <w:kern w:val="0"/>
                <w:sz w:val="10"/>
                <w:szCs w:val="10"/>
                <w14:ligatures xmlns:w14="http://schemas.microsoft.com/office/word/2010/wordml" w14:val="none"/>
              </w:rPr>
              <w:t>0.49</w:t>
            </w:r>
          </w:p>
        </w:tc>
        <w:tc>
          <w:tcPr>
            <w:tcW w:w="817"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Times New Roman" w:hAnsi="Simplified Arabic"/>
                <w:b/>
                <w:bCs/>
                <w:color w:val="000000"/>
                <w:kern w:val="0"/>
                <w:sz w:val="10"/>
                <w:szCs w:val="10"/>
                <w14:ligatures xmlns:w14="http://schemas.microsoft.com/office/word/2010/wordml" w14:val="none"/>
              </w:rPr>
              <w:t>91.8</w:t>
            </w:r>
          </w:p>
        </w:tc>
        <w:tc>
          <w:tcPr>
            <w:tcW w:w="1192"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Times New Roman" w:hAnsi="Simplified Arabic"/>
                <w:b/>
                <w:bCs/>
                <w:color w:val="000000"/>
                <w:kern w:val="0"/>
                <w:sz w:val="10"/>
                <w:szCs w:val="10"/>
                <w14:ligatures xmlns:w14="http://schemas.microsoft.com/office/word/2010/wordml" w14:val="none"/>
              </w:rPr>
              <w:t>32.166</w:t>
            </w:r>
          </w:p>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Aptos" w:hAnsi="Simplified Arabic"/>
                <w:b/>
                <w:bCs/>
                <w:color w:val="000000"/>
                <w:sz w:val="10"/>
                <w:szCs w:val="10"/>
                <w:highlight w:val="yellow"/>
                <w:lang w:bidi="ar-EG"/>
              </w:rPr>
              <w:t>df99</w:t>
            </w:r>
          </w:p>
        </w:tc>
        <w:tc>
          <w:tcPr>
            <w:tcW w:w="1084" w:type="dxa"/>
            <w:tcBorders>
              <w:top w:val="single" w:sz="12" w:space="0" w:color="auto"/>
              <w:left w:val="single" w:sz="12" w:space="0" w:color="auto"/>
              <w:bottom w:val="single" w:sz="12" w:space="0" w:color="auto"/>
              <w:right w:val="single" w:sz="12" w:space="0" w:color="auto"/>
            </w:tcBorders>
            <w:hideMark/>
          </w:tcPr>
          <w:p>
            <w:pPr>
              <w:pStyle w:val="style0"/>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Aptos" w:hAnsi="Simplified Arabic"/>
                <w:b/>
                <w:bCs/>
                <w:color w:val="000000"/>
                <w:sz w:val="10"/>
                <w:szCs w:val="10"/>
                <w:lang w:bidi="ar-EG"/>
              </w:rPr>
              <w:t xml:space="preserve">135.800 </w:t>
            </w:r>
            <w:r>
              <w:rPr>
                <w:rFonts w:ascii="Simplified Arabic" w:cs="Simplified Arabic" w:eastAsia="Aptos" w:hAnsi="Simplified Arabic"/>
                <w:b/>
                <w:bCs/>
                <w:color w:val="000000"/>
                <w:sz w:val="10"/>
                <w:szCs w:val="10"/>
                <w:highlight w:val="yellow"/>
                <w:lang w:bidi="ar-EG"/>
              </w:rPr>
              <w:t>df4</w:t>
            </w:r>
          </w:p>
        </w:tc>
        <w:tc>
          <w:tcPr>
            <w:tcW w:w="1175" w:type="dxa"/>
            <w:tcBorders>
              <w:top w:val="single" w:sz="12" w:space="0" w:color="auto"/>
              <w:left w:val="single" w:sz="12" w:space="0" w:color="auto"/>
              <w:bottom w:val="single" w:sz="12" w:space="0" w:color="auto"/>
              <w:right w:val="single" w:sz="12" w:space="0" w:color="auto"/>
            </w:tcBorders>
            <w:noWrap/>
            <w:vAlign w:val="bottom"/>
            <w:hideMark/>
          </w:tcPr>
          <w:p>
            <w:pPr>
              <w:pStyle w:val="style0"/>
              <w:spacing w:after="0" w:lineRule="auto" w:line="240"/>
              <w:jc w:val="center"/>
              <w:rPr>
                <w:rFonts w:ascii="Simplified Arabic" w:cs="Simplified Arabic" w:eastAsia="Times New Roman" w:hAnsi="Simplified Arabic"/>
                <w:b/>
                <w:bCs/>
                <w:color w:val="000000"/>
                <w:kern w:val="0"/>
                <w:sz w:val="10"/>
                <w:szCs w:val="10"/>
                <w:rtl/>
                <w14:ligatures xmlns:w14="http://schemas.microsoft.com/office/word/2010/wordml" w14:val="none"/>
              </w:rPr>
            </w:pPr>
            <w:r>
              <w:rPr>
                <w:rFonts w:ascii="Simplified Arabic" w:cs="Simplified Arabic" w:eastAsia="Times New Roman" w:hAnsi="Simplified Arabic"/>
                <w:b/>
                <w:bCs/>
                <w:color w:val="000000"/>
                <w:kern w:val="0"/>
                <w:sz w:val="10"/>
                <w:szCs w:val="10"/>
                <w:rtl/>
                <w14:ligatures xmlns:w14="http://schemas.microsoft.com/office/word/2010/wordml" w14:val="none"/>
              </w:rPr>
              <w:t>موافق جدا</w:t>
            </w:r>
          </w:p>
        </w:tc>
        <w:tc>
          <w:tcPr>
            <w:tcW w:w="979"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Times New Roman" w:hAnsi="Simplified Arabic"/>
                <w:b/>
                <w:bCs/>
                <w:color w:val="000000"/>
                <w:kern w:val="0"/>
                <w:sz w:val="10"/>
                <w:szCs w:val="10"/>
                <w14:ligatures xmlns:w14="http://schemas.microsoft.com/office/word/2010/wordml" w14:val="none"/>
              </w:rPr>
              <w:t>2</w:t>
            </w:r>
          </w:p>
        </w:tc>
      </w:tr>
      <w:tr>
        <w:tblPrEx/>
        <w:trPr>
          <w:trHeight w:val="298" w:hRule="atLeast"/>
        </w:trPr>
        <w:tc>
          <w:tcPr>
            <w:tcW w:w="688"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rtl/>
                <w14:ligatures xmlns:w14="http://schemas.microsoft.com/office/word/2010/wordml" w14:val="none"/>
              </w:rPr>
            </w:pPr>
            <w:r>
              <w:rPr>
                <w:rFonts w:ascii="Simplified Arabic" w:cs="Simplified Arabic" w:eastAsia="Times New Roman" w:hAnsi="Simplified Arabic"/>
                <w:b/>
                <w:bCs/>
                <w:color w:val="000000"/>
                <w:kern w:val="0"/>
                <w:sz w:val="10"/>
                <w:szCs w:val="10"/>
                <w14:ligatures xmlns:w14="http://schemas.microsoft.com/office/word/2010/wordml" w14:val="none"/>
              </w:rPr>
              <w:t>37</w:t>
            </w:r>
          </w:p>
        </w:tc>
        <w:tc>
          <w:tcPr>
            <w:tcW w:w="719"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Times New Roman" w:hAnsi="Simplified Arabic"/>
                <w:b/>
                <w:bCs/>
                <w:color w:val="000000"/>
                <w:kern w:val="0"/>
                <w:sz w:val="10"/>
                <w:szCs w:val="10"/>
                <w14:ligatures xmlns:w14="http://schemas.microsoft.com/office/word/2010/wordml" w14:val="none"/>
              </w:rPr>
              <w:t>100</w:t>
            </w:r>
          </w:p>
        </w:tc>
        <w:tc>
          <w:tcPr>
            <w:tcW w:w="994"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Times New Roman" w:hAnsi="Simplified Arabic"/>
                <w:b/>
                <w:bCs/>
                <w:color w:val="000000"/>
                <w:kern w:val="0"/>
                <w:sz w:val="10"/>
                <w:szCs w:val="10"/>
                <w14:ligatures xmlns:w14="http://schemas.microsoft.com/office/word/2010/wordml" w14:val="none"/>
              </w:rPr>
              <w:t>4.46</w:t>
            </w:r>
          </w:p>
        </w:tc>
        <w:tc>
          <w:tcPr>
            <w:tcW w:w="1412"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Times New Roman" w:hAnsi="Simplified Arabic"/>
                <w:b/>
                <w:bCs/>
                <w:color w:val="000000"/>
                <w:kern w:val="0"/>
                <w:sz w:val="10"/>
                <w:szCs w:val="10"/>
                <w14:ligatures xmlns:w14="http://schemas.microsoft.com/office/word/2010/wordml" w14:val="none"/>
              </w:rPr>
              <w:t>0.57</w:t>
            </w:r>
          </w:p>
        </w:tc>
        <w:tc>
          <w:tcPr>
            <w:tcW w:w="817"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Times New Roman" w:hAnsi="Simplified Arabic"/>
                <w:b/>
                <w:bCs/>
                <w:color w:val="000000"/>
                <w:kern w:val="0"/>
                <w:sz w:val="10"/>
                <w:szCs w:val="10"/>
                <w14:ligatures xmlns:w14="http://schemas.microsoft.com/office/word/2010/wordml" w14:val="none"/>
              </w:rPr>
              <w:t>89.2</w:t>
            </w:r>
          </w:p>
        </w:tc>
        <w:tc>
          <w:tcPr>
            <w:tcW w:w="1192"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Times New Roman" w:hAnsi="Simplified Arabic"/>
                <w:b/>
                <w:bCs/>
                <w:color w:val="000000"/>
                <w:kern w:val="0"/>
                <w:sz w:val="10"/>
                <w:szCs w:val="10"/>
                <w14:ligatures xmlns:w14="http://schemas.microsoft.com/office/word/2010/wordml" w14:val="none"/>
              </w:rPr>
              <w:t>25.349</w:t>
            </w:r>
          </w:p>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Aptos" w:hAnsi="Simplified Arabic"/>
                <w:b/>
                <w:bCs/>
                <w:color w:val="000000"/>
                <w:sz w:val="10"/>
                <w:szCs w:val="10"/>
                <w:highlight w:val="yellow"/>
                <w:lang w:bidi="ar-EG"/>
              </w:rPr>
              <w:t>df99</w:t>
            </w:r>
          </w:p>
        </w:tc>
        <w:tc>
          <w:tcPr>
            <w:tcW w:w="1084" w:type="dxa"/>
            <w:tcBorders>
              <w:top w:val="single" w:sz="12" w:space="0" w:color="auto"/>
              <w:left w:val="single" w:sz="12" w:space="0" w:color="auto"/>
              <w:bottom w:val="single" w:sz="12" w:space="0" w:color="auto"/>
              <w:right w:val="single" w:sz="12" w:space="0" w:color="auto"/>
            </w:tcBorders>
            <w:hideMark/>
          </w:tcPr>
          <w:p>
            <w:pPr>
              <w:pStyle w:val="style0"/>
              <w:spacing w:after="0" w:lineRule="auto" w:line="240"/>
              <w:jc w:val="center"/>
              <w:rPr>
                <w:rFonts w:ascii="Simplified Arabic" w:cs="Simplified Arabic" w:eastAsia="Aptos" w:hAnsi="Simplified Arabic"/>
                <w:b/>
                <w:bCs/>
                <w:color w:val="000000"/>
                <w:sz w:val="10"/>
                <w:szCs w:val="10"/>
                <w:lang w:bidi="ar-EG"/>
              </w:rPr>
            </w:pPr>
            <w:r>
              <w:rPr>
                <w:rFonts w:ascii="Simplified Arabic" w:cs="Simplified Arabic" w:eastAsia="Aptos" w:hAnsi="Simplified Arabic"/>
                <w:b/>
                <w:bCs/>
                <w:color w:val="000000"/>
                <w:sz w:val="10"/>
                <w:szCs w:val="10"/>
                <w:lang w:bidi="ar-EG"/>
              </w:rPr>
              <w:t>78.480</w:t>
            </w:r>
          </w:p>
          <w:p>
            <w:pPr>
              <w:pStyle w:val="style0"/>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Aptos" w:hAnsi="Simplified Arabic"/>
                <w:b/>
                <w:bCs/>
                <w:color w:val="000000"/>
                <w:sz w:val="10"/>
                <w:szCs w:val="10"/>
                <w:highlight w:val="yellow"/>
                <w:lang w:bidi="ar-EG"/>
              </w:rPr>
              <w:t>df3</w:t>
            </w:r>
          </w:p>
        </w:tc>
        <w:tc>
          <w:tcPr>
            <w:tcW w:w="1175" w:type="dxa"/>
            <w:tcBorders>
              <w:top w:val="single" w:sz="12" w:space="0" w:color="auto"/>
              <w:left w:val="single" w:sz="12" w:space="0" w:color="auto"/>
              <w:bottom w:val="single" w:sz="12" w:space="0" w:color="auto"/>
              <w:right w:val="single" w:sz="12" w:space="0" w:color="auto"/>
            </w:tcBorders>
            <w:noWrap/>
            <w:vAlign w:val="bottom"/>
            <w:hideMark/>
          </w:tcPr>
          <w:p>
            <w:pPr>
              <w:pStyle w:val="style0"/>
              <w:spacing w:after="0" w:lineRule="auto" w:line="240"/>
              <w:jc w:val="center"/>
              <w:rPr>
                <w:rFonts w:ascii="Simplified Arabic" w:cs="Simplified Arabic" w:eastAsia="Times New Roman" w:hAnsi="Simplified Arabic"/>
                <w:b/>
                <w:bCs/>
                <w:color w:val="000000"/>
                <w:kern w:val="0"/>
                <w:sz w:val="10"/>
                <w:szCs w:val="10"/>
                <w:rtl/>
                <w14:ligatures xmlns:w14="http://schemas.microsoft.com/office/word/2010/wordml" w14:val="none"/>
              </w:rPr>
            </w:pPr>
            <w:r>
              <w:rPr>
                <w:rFonts w:ascii="Simplified Arabic" w:cs="Simplified Arabic" w:eastAsia="Times New Roman" w:hAnsi="Simplified Arabic"/>
                <w:b/>
                <w:bCs/>
                <w:color w:val="000000"/>
                <w:kern w:val="0"/>
                <w:sz w:val="10"/>
                <w:szCs w:val="10"/>
                <w:rtl/>
                <w14:ligatures xmlns:w14="http://schemas.microsoft.com/office/word/2010/wordml" w14:val="none"/>
              </w:rPr>
              <w:t>موافق جدا</w:t>
            </w:r>
          </w:p>
        </w:tc>
        <w:tc>
          <w:tcPr>
            <w:tcW w:w="979"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Times New Roman" w:hAnsi="Simplified Arabic"/>
                <w:b/>
                <w:bCs/>
                <w:color w:val="000000"/>
                <w:kern w:val="0"/>
                <w:sz w:val="10"/>
                <w:szCs w:val="10"/>
                <w14:ligatures xmlns:w14="http://schemas.microsoft.com/office/word/2010/wordml" w14:val="none"/>
              </w:rPr>
              <w:t>3</w:t>
            </w:r>
          </w:p>
        </w:tc>
      </w:tr>
      <w:tr>
        <w:tblPrEx/>
        <w:trPr>
          <w:trHeight w:val="298" w:hRule="atLeast"/>
        </w:trPr>
        <w:tc>
          <w:tcPr>
            <w:tcW w:w="688"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rtl/>
                <w14:ligatures xmlns:w14="http://schemas.microsoft.com/office/word/2010/wordml" w14:val="none"/>
              </w:rPr>
            </w:pPr>
            <w:r>
              <w:rPr>
                <w:rFonts w:ascii="Simplified Arabic" w:cs="Simplified Arabic" w:eastAsia="Times New Roman" w:hAnsi="Simplified Arabic"/>
                <w:b/>
                <w:bCs/>
                <w:color w:val="000000"/>
                <w:kern w:val="0"/>
                <w:sz w:val="10"/>
                <w:szCs w:val="10"/>
                <w14:ligatures xmlns:w14="http://schemas.microsoft.com/office/word/2010/wordml" w14:val="none"/>
              </w:rPr>
              <w:t>35</w:t>
            </w:r>
          </w:p>
        </w:tc>
        <w:tc>
          <w:tcPr>
            <w:tcW w:w="719"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Times New Roman" w:hAnsi="Simplified Arabic"/>
                <w:b/>
                <w:bCs/>
                <w:color w:val="000000"/>
                <w:kern w:val="0"/>
                <w:sz w:val="10"/>
                <w:szCs w:val="10"/>
                <w14:ligatures xmlns:w14="http://schemas.microsoft.com/office/word/2010/wordml" w14:val="none"/>
              </w:rPr>
              <w:t>100</w:t>
            </w:r>
          </w:p>
        </w:tc>
        <w:tc>
          <w:tcPr>
            <w:tcW w:w="994"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Times New Roman" w:hAnsi="Simplified Arabic"/>
                <w:b/>
                <w:bCs/>
                <w:color w:val="000000"/>
                <w:kern w:val="0"/>
                <w:sz w:val="10"/>
                <w:szCs w:val="10"/>
                <w14:ligatures xmlns:w14="http://schemas.microsoft.com/office/word/2010/wordml" w14:val="none"/>
              </w:rPr>
              <w:t>4.32</w:t>
            </w:r>
          </w:p>
        </w:tc>
        <w:tc>
          <w:tcPr>
            <w:tcW w:w="1412"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Times New Roman" w:hAnsi="Simplified Arabic"/>
                <w:b/>
                <w:bCs/>
                <w:color w:val="000000"/>
                <w:kern w:val="0"/>
                <w:sz w:val="10"/>
                <w:szCs w:val="10"/>
                <w14:ligatures xmlns:w14="http://schemas.microsoft.com/office/word/2010/wordml" w14:val="none"/>
              </w:rPr>
              <w:t>0.61</w:t>
            </w:r>
          </w:p>
        </w:tc>
        <w:tc>
          <w:tcPr>
            <w:tcW w:w="817"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Times New Roman" w:hAnsi="Simplified Arabic"/>
                <w:b/>
                <w:bCs/>
                <w:color w:val="000000"/>
                <w:kern w:val="0"/>
                <w:sz w:val="10"/>
                <w:szCs w:val="10"/>
                <w14:ligatures xmlns:w14="http://schemas.microsoft.com/office/word/2010/wordml" w14:val="none"/>
              </w:rPr>
              <w:t>86.4</w:t>
            </w:r>
          </w:p>
        </w:tc>
        <w:tc>
          <w:tcPr>
            <w:tcW w:w="1192"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Times New Roman" w:hAnsi="Simplified Arabic"/>
                <w:b/>
                <w:bCs/>
                <w:color w:val="000000"/>
                <w:kern w:val="0"/>
                <w:sz w:val="10"/>
                <w:szCs w:val="10"/>
                <w14:ligatures xmlns:w14="http://schemas.microsoft.com/office/word/2010/wordml" w14:val="none"/>
              </w:rPr>
              <w:t>21.373</w:t>
            </w:r>
          </w:p>
          <w:p>
            <w:pPr>
              <w:pStyle w:val="style0"/>
              <w:bidi w:val="false"/>
              <w:spacing w:after="0" w:lineRule="auto" w:line="240"/>
              <w:jc w:val="center"/>
              <w:rPr>
                <w:rFonts w:ascii="Simplified Arabic" w:cs="Simplified Arabic" w:eastAsia="Aptos" w:hAnsi="Simplified Arabic"/>
                <w:b/>
                <w:bCs/>
                <w:color w:val="000000"/>
                <w:sz w:val="10"/>
                <w:szCs w:val="10"/>
                <w:rtl/>
                <w:lang w:bidi="ar-EG"/>
              </w:rPr>
            </w:pPr>
            <w:r>
              <w:rPr>
                <w:rFonts w:ascii="Simplified Arabic" w:cs="Simplified Arabic" w:eastAsia="Aptos" w:hAnsi="Simplified Arabic"/>
                <w:b/>
                <w:bCs/>
                <w:color w:val="000000"/>
                <w:sz w:val="10"/>
                <w:szCs w:val="10"/>
                <w:highlight w:val="yellow"/>
                <w:lang w:bidi="ar-EG"/>
              </w:rPr>
              <w:t>df99</w:t>
            </w:r>
          </w:p>
        </w:tc>
        <w:tc>
          <w:tcPr>
            <w:tcW w:w="1084" w:type="dxa"/>
            <w:tcBorders>
              <w:top w:val="single" w:sz="12" w:space="0" w:color="auto"/>
              <w:left w:val="single" w:sz="12" w:space="0" w:color="auto"/>
              <w:bottom w:val="single" w:sz="12" w:space="0" w:color="auto"/>
              <w:right w:val="single" w:sz="12" w:space="0" w:color="auto"/>
            </w:tcBorders>
            <w:hideMark/>
          </w:tcPr>
          <w:p>
            <w:pPr>
              <w:pStyle w:val="style0"/>
              <w:spacing w:after="0" w:lineRule="auto" w:line="240"/>
              <w:jc w:val="center"/>
              <w:rPr>
                <w:rFonts w:ascii="Simplified Arabic" w:cs="Simplified Arabic" w:eastAsia="Aptos" w:hAnsi="Simplified Arabic"/>
                <w:b/>
                <w:bCs/>
                <w:color w:val="000000"/>
                <w:sz w:val="10"/>
                <w:szCs w:val="10"/>
                <w:lang w:bidi="ar-EG"/>
              </w:rPr>
            </w:pPr>
            <w:r>
              <w:rPr>
                <w:rFonts w:ascii="Simplified Arabic" w:cs="Simplified Arabic" w:eastAsia="Aptos" w:hAnsi="Simplified Arabic"/>
                <w:b/>
                <w:bCs/>
                <w:color w:val="000000"/>
                <w:sz w:val="10"/>
                <w:szCs w:val="10"/>
                <w:lang w:bidi="ar-EG"/>
              </w:rPr>
              <w:t>82.880</w:t>
            </w:r>
          </w:p>
          <w:p>
            <w:pPr>
              <w:pStyle w:val="style0"/>
              <w:spacing w:after="0" w:lineRule="auto" w:line="240"/>
              <w:jc w:val="center"/>
              <w:rPr>
                <w:rFonts w:ascii="Simplified Arabic" w:cs="Simplified Arabic" w:eastAsia="Times New Roman" w:hAnsi="Simplified Arabic"/>
                <w:b/>
                <w:bCs/>
                <w:color w:val="000000"/>
                <w:kern w:val="0"/>
                <w:sz w:val="10"/>
                <w:szCs w:val="10"/>
                <w:rtl/>
                <w14:ligatures xmlns:w14="http://schemas.microsoft.com/office/word/2010/wordml" w14:val="none"/>
              </w:rPr>
            </w:pPr>
            <w:r>
              <w:rPr>
                <w:rFonts w:ascii="Simplified Arabic" w:cs="Simplified Arabic" w:eastAsia="Aptos" w:hAnsi="Simplified Arabic"/>
                <w:b/>
                <w:bCs/>
                <w:color w:val="000000"/>
                <w:sz w:val="10"/>
                <w:szCs w:val="10"/>
                <w:highlight w:val="yellow"/>
                <w:lang w:bidi="ar-EG"/>
              </w:rPr>
              <w:t>df3</w:t>
            </w:r>
          </w:p>
        </w:tc>
        <w:tc>
          <w:tcPr>
            <w:tcW w:w="1175" w:type="dxa"/>
            <w:tcBorders>
              <w:top w:val="single" w:sz="12" w:space="0" w:color="auto"/>
              <w:left w:val="single" w:sz="12" w:space="0" w:color="auto"/>
              <w:bottom w:val="single" w:sz="12" w:space="0" w:color="auto"/>
              <w:right w:val="single" w:sz="12" w:space="0" w:color="auto"/>
            </w:tcBorders>
            <w:noWrap/>
            <w:vAlign w:val="bottom"/>
            <w:hideMark/>
          </w:tcPr>
          <w:p>
            <w:pPr>
              <w:pStyle w:val="style0"/>
              <w:spacing w:after="0" w:lineRule="auto" w:line="240"/>
              <w:jc w:val="center"/>
              <w:rPr>
                <w:rFonts w:ascii="Simplified Arabic" w:cs="Simplified Arabic" w:eastAsia="Times New Roman" w:hAnsi="Simplified Arabic"/>
                <w:b/>
                <w:bCs/>
                <w:color w:val="000000"/>
                <w:kern w:val="0"/>
                <w:sz w:val="10"/>
                <w:szCs w:val="10"/>
                <w:rtl/>
                <w14:ligatures xmlns:w14="http://schemas.microsoft.com/office/word/2010/wordml" w14:val="none"/>
              </w:rPr>
            </w:pPr>
            <w:r>
              <w:rPr>
                <w:rFonts w:ascii="Simplified Arabic" w:cs="Simplified Arabic" w:eastAsia="Times New Roman" w:hAnsi="Simplified Arabic"/>
                <w:b/>
                <w:bCs/>
                <w:color w:val="000000"/>
                <w:kern w:val="0"/>
                <w:sz w:val="10"/>
                <w:szCs w:val="10"/>
                <w:rtl/>
                <w14:ligatures xmlns:w14="http://schemas.microsoft.com/office/word/2010/wordml" w14:val="none"/>
              </w:rPr>
              <w:t>موافق جدا</w:t>
            </w:r>
          </w:p>
        </w:tc>
        <w:tc>
          <w:tcPr>
            <w:tcW w:w="979"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Times New Roman" w:hAnsi="Simplified Arabic"/>
                <w:b/>
                <w:bCs/>
                <w:color w:val="000000"/>
                <w:kern w:val="0"/>
                <w:sz w:val="10"/>
                <w:szCs w:val="10"/>
                <w14:ligatures xmlns:w14="http://schemas.microsoft.com/office/word/2010/wordml" w14:val="none"/>
              </w:rPr>
              <w:t>4</w:t>
            </w:r>
          </w:p>
        </w:tc>
      </w:tr>
      <w:tr>
        <w:tblPrEx/>
        <w:trPr>
          <w:trHeight w:val="298" w:hRule="atLeast"/>
        </w:trPr>
        <w:tc>
          <w:tcPr>
            <w:tcW w:w="1407" w:type="dxa"/>
            <w:gridSpan w:val="2"/>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rtl/>
                <w14:ligatures xmlns:w14="http://schemas.microsoft.com/office/word/2010/wordml" w14:val="none"/>
              </w:rPr>
            </w:pPr>
            <w:r>
              <w:rPr>
                <w:rFonts w:ascii="Simplified Arabic" w:cs="Simplified Arabic" w:eastAsia="Aptos" w:hAnsi="Simplified Arabic"/>
                <w:b/>
                <w:bCs/>
                <w:color w:val="000000"/>
                <w:sz w:val="10"/>
                <w:szCs w:val="10"/>
                <w:rtl/>
                <w:lang w:bidi="ar-EG"/>
              </w:rPr>
              <w:t>المحور ككل</w:t>
            </w:r>
          </w:p>
          <w:bookmarkStart w:id="115" w:name="_Hlk218374220"/>
        </w:tc>
        <w:tc>
          <w:tcPr>
            <w:tcW w:w="994"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Times New Roman" w:hAnsi="Simplified Arabic"/>
                <w:b/>
                <w:bCs/>
                <w:color w:val="000000"/>
                <w:kern w:val="0"/>
                <w:sz w:val="10"/>
                <w:szCs w:val="10"/>
                <w14:ligatures xmlns:w14="http://schemas.microsoft.com/office/word/2010/wordml" w14:val="none"/>
              </w:rPr>
              <w:t>18.01</w:t>
            </w:r>
            <w:bookmarkEnd w:id="115"/>
          </w:p>
          <w:bookmarkStart w:id="116" w:name="_Hlk218372412"/>
        </w:tc>
        <w:tc>
          <w:tcPr>
            <w:tcW w:w="1412"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Times New Roman" w:hAnsi="Simplified Arabic"/>
                <w:b/>
                <w:bCs/>
                <w:color w:val="000000"/>
                <w:kern w:val="0"/>
                <w:sz w:val="10"/>
                <w:szCs w:val="10"/>
                <w14:ligatures xmlns:w14="http://schemas.microsoft.com/office/word/2010/wordml" w14:val="none"/>
              </w:rPr>
              <w:t>0.9586</w:t>
            </w:r>
            <w:bookmarkEnd w:id="116"/>
          </w:p>
          <w:bookmarkStart w:id="117" w:name="_Hlk218374359"/>
        </w:tc>
        <w:tc>
          <w:tcPr>
            <w:tcW w:w="817"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Times New Roman" w:hAnsi="Simplified Arabic"/>
                <w:b/>
                <w:bCs/>
                <w:color w:val="000000"/>
                <w:kern w:val="0"/>
                <w:sz w:val="10"/>
                <w:szCs w:val="10"/>
                <w14:ligatures xmlns:w14="http://schemas.microsoft.com/office/word/2010/wordml" w14:val="none"/>
              </w:rPr>
              <w:t>90.05</w:t>
            </w:r>
            <w:bookmarkEnd w:id="117"/>
          </w:p>
        </w:tc>
        <w:tc>
          <w:tcPr>
            <w:tcW w:w="1192"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Times New Roman" w:hAnsi="Simplified Arabic"/>
                <w:b/>
                <w:bCs/>
                <w:color w:val="000000"/>
                <w:kern w:val="0"/>
                <w:sz w:val="10"/>
                <w:szCs w:val="10"/>
                <w14:ligatures xmlns:w14="http://schemas.microsoft.com/office/word/2010/wordml" w14:val="none"/>
              </w:rPr>
              <w:t>62.690</w:t>
            </w:r>
          </w:p>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Aptos" w:hAnsi="Simplified Arabic"/>
                <w:b/>
                <w:bCs/>
                <w:color w:val="000000"/>
                <w:sz w:val="10"/>
                <w:szCs w:val="10"/>
                <w:highlight w:val="yellow"/>
                <w:lang w:bidi="ar-EG"/>
              </w:rPr>
              <w:t>df99</w:t>
            </w:r>
          </w:p>
        </w:tc>
        <w:tc>
          <w:tcPr>
            <w:tcW w:w="1084" w:type="dxa"/>
            <w:tcBorders>
              <w:top w:val="single" w:sz="12" w:space="0" w:color="auto"/>
              <w:left w:val="single" w:sz="12" w:space="0" w:color="auto"/>
              <w:bottom w:val="single" w:sz="12" w:space="0" w:color="auto"/>
              <w:right w:val="single" w:sz="12" w:space="0" w:color="auto"/>
            </w:tcBorders>
          </w:tcPr>
          <w:p>
            <w:pPr>
              <w:pStyle w:val="style0"/>
              <w:spacing w:after="0" w:lineRule="auto" w:line="240"/>
              <w:jc w:val="center"/>
              <w:rPr>
                <w:rFonts w:ascii="Simplified Arabic" w:cs="Simplified Arabic" w:eastAsia="Aptos" w:hAnsi="Simplified Arabic"/>
                <w:b/>
                <w:bCs/>
                <w:color w:val="000000"/>
                <w:sz w:val="10"/>
                <w:szCs w:val="10"/>
                <w:rtl/>
                <w:lang w:bidi="ar-EG"/>
              </w:rPr>
            </w:pPr>
          </w:p>
          <w:p>
            <w:pPr>
              <w:pStyle w:val="style0"/>
              <w:spacing w:after="0" w:lineRule="auto" w:line="240"/>
              <w:jc w:val="center"/>
              <w:rPr>
                <w:rFonts w:ascii="Simplified Arabic" w:cs="Simplified Arabic" w:eastAsia="Aptos" w:hAnsi="Simplified Arabic"/>
                <w:b/>
                <w:bCs/>
                <w:color w:val="000000"/>
                <w:sz w:val="10"/>
                <w:szCs w:val="10"/>
                <w:rtl/>
                <w:lang w:bidi="ar-EG"/>
              </w:rPr>
            </w:pPr>
            <w:r>
              <w:rPr>
                <w:rFonts w:ascii="Simplified Arabic" w:cs="Simplified Arabic" w:eastAsia="Aptos" w:hAnsi="Simplified Arabic"/>
                <w:b/>
                <w:bCs/>
                <w:color w:val="000000"/>
                <w:sz w:val="10"/>
                <w:szCs w:val="10"/>
                <w:rtl/>
                <w:lang w:bidi="ar-EG"/>
              </w:rPr>
              <w:t>-</w:t>
            </w:r>
          </w:p>
        </w:tc>
        <w:tc>
          <w:tcPr>
            <w:tcW w:w="1175" w:type="dxa"/>
            <w:tcBorders>
              <w:top w:val="single" w:sz="12" w:space="0" w:color="auto"/>
              <w:left w:val="single" w:sz="12" w:space="0" w:color="auto"/>
              <w:bottom w:val="single" w:sz="12" w:space="0" w:color="auto"/>
              <w:right w:val="single" w:sz="12" w:space="0" w:color="auto"/>
            </w:tcBorders>
            <w:noWrap/>
            <w:vAlign w:val="bottom"/>
            <w:hideMark/>
          </w:tcPr>
          <w:p>
            <w:pPr>
              <w:pStyle w:val="style0"/>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Times New Roman" w:hAnsi="Simplified Arabic"/>
                <w:b/>
                <w:bCs/>
                <w:color w:val="000000"/>
                <w:kern w:val="0"/>
                <w:sz w:val="10"/>
                <w:szCs w:val="10"/>
                <w:rtl/>
                <w14:ligatures xmlns:w14="http://schemas.microsoft.com/office/word/2010/wordml" w14:val="none"/>
              </w:rPr>
              <w:t>موافق جدا</w:t>
            </w:r>
          </w:p>
        </w:tc>
        <w:tc>
          <w:tcPr>
            <w:tcW w:w="979"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rtl/>
                <w14:ligatures xmlns:w14="http://schemas.microsoft.com/office/word/2010/wordml" w14:val="none"/>
              </w:rPr>
            </w:pPr>
            <w:r>
              <w:rPr>
                <w:rFonts w:ascii="Simplified Arabic" w:cs="Simplified Arabic" w:eastAsia="Times New Roman" w:hAnsi="Simplified Arabic"/>
                <w:b/>
                <w:bCs/>
                <w:color w:val="000000"/>
                <w:kern w:val="0"/>
                <w:sz w:val="10"/>
                <w:szCs w:val="10"/>
                <w14:ligatures xmlns:w14="http://schemas.microsoft.com/office/word/2010/wordml" w14:val="none"/>
              </w:rPr>
              <w:t>-</w:t>
            </w:r>
          </w:p>
        </w:tc>
      </w:tr>
    </w:tbl>
    <w:p>
      <w:pPr>
        <w:pStyle w:val="style0"/>
        <w:spacing w:after="0" w:lineRule="auto" w:line="240"/>
        <w:jc w:val="center"/>
        <w:rPr>
          <w:rFonts w:ascii="Simplified Arabic" w:cs="Simplified Arabic" w:eastAsia="Aptos" w:hAnsi="Simplified Arabic"/>
          <w:b/>
          <w:bCs/>
          <w:color w:val="000000"/>
          <w:sz w:val="16"/>
          <w:szCs w:val="16"/>
          <w:lang w:bidi="ar-EG"/>
        </w:rPr>
      </w:pPr>
      <w:r>
        <w:rPr>
          <w:rFonts w:ascii="Simplified Arabic" w:cs="Simplified Arabic" w:eastAsia="Aptos" w:hAnsi="Simplified Arabic"/>
          <w:b/>
          <w:bCs/>
          <w:color w:val="000000"/>
          <w:sz w:val="16"/>
          <w:szCs w:val="16"/>
          <w:lang w:bidi="ar-EG"/>
        </w:rPr>
        <w:t xml:space="preserve">Sig. = .000                           </w:t>
      </w:r>
      <w:r>
        <w:rPr>
          <w:rFonts w:ascii="Simplified Arabic" w:cs="Simplified Arabic" w:eastAsia="Aptos" w:hAnsi="Simplified Arabic"/>
          <w:b/>
          <w:bCs/>
          <w:color w:val="000000"/>
          <w:sz w:val="16"/>
          <w:szCs w:val="16"/>
          <w:rtl/>
          <w:lang w:bidi="ar-EG"/>
        </w:rPr>
        <w:t xml:space="preserve"> </w:t>
      </w:r>
      <w:bookmarkStart w:id="118" w:name="_Hlk218899935"/>
      <w:r>
        <w:rPr>
          <w:rFonts w:ascii="Simplified Arabic" w:cs="Simplified Arabic" w:eastAsia="Aptos" w:hAnsi="Simplified Arabic"/>
          <w:b/>
          <w:bCs/>
          <w:color w:val="000000"/>
          <w:sz w:val="16"/>
          <w:szCs w:val="16"/>
          <w:rtl/>
          <w:lang w:bidi="ar-EG"/>
        </w:rPr>
        <w:t>(مستوي الدلالة)</w:t>
      </w:r>
      <w:bookmarkEnd w:id="118"/>
    </w:p>
    <w:bookmarkStart w:id="119" w:name="_Hlk218902711"/>
    <w:bookmarkStart w:id="120" w:name="_Hlk218746640"/>
    <w:bookmarkEnd w:id="107"/>
    <w:bookmarkEnd w:id="110"/>
    <w:p>
      <w:pPr>
        <w:pStyle w:val="style0"/>
        <w:spacing w:after="0" w:lineRule="auto" w:line="240"/>
        <w:jc w:val="both"/>
        <w:rPr>
          <w:rFonts w:ascii="Simplified Arabic" w:cs="Simplified Arabic" w:eastAsia="Aptos" w:hAnsi="Simplified Arabic"/>
          <w:sz w:val="28"/>
          <w:szCs w:val="28"/>
          <w:rtl/>
          <w:lang w:bidi="ar-JO"/>
        </w:rPr>
      </w:pPr>
      <w:r>
        <w:rPr>
          <w:rFonts w:ascii="Simplified Arabic" w:cs="Simplified Arabic" w:eastAsia="Aptos" w:hAnsi="Simplified Arabic"/>
          <w:sz w:val="28"/>
          <w:szCs w:val="28"/>
          <w:rtl/>
          <w:lang w:bidi="ar-JO"/>
        </w:rPr>
        <w:t xml:space="preserve">أظهر تحليل محور المعاش المبكر للفئات العالقة بين القانونين أن مستوى ممارسة إستراتيجيات التفاوض جاء مرتفعًا، حيث تراوحت المتوسطات الحسابية بين (4.32–4.62) وبلغ المتوسط العام 18.01، مع انحرافات معيارية بين (0.52–0.61) والانحراف المعياري العام 0.9586، مما يعكس تجانسًا نسبيًا واستقرارًا في استجابات العينة. وجاءت الفقرة المتعلقة بـ"التوفيق بين نظام المعاش المبكر في قانون التأمينات وقانون الخدمة المدنية" في المرتبة الأولى بنسبة موافقة شديدة 92.8% ومتوسط 4.64 وانحراف معياري </w:t>
      </w:r>
      <w:r>
        <w:rPr>
          <w:rFonts w:ascii="Simplified Arabic" w:cs="Simplified Arabic" w:eastAsia="Aptos" w:hAnsi="Simplified Arabic"/>
          <w:sz w:val="28"/>
          <w:szCs w:val="28"/>
          <w:rtl/>
          <w:lang w:bidi="ar-JO"/>
        </w:rPr>
        <w:t xml:space="preserve">0.52، تلتها الفقرة الخاصة بمعالجة أوضاع الفئات التي تقدمت باستقالتها قبل عام 2020 بنسبة 91.8% ومتوسط 4.59 وانحراف معياري 0.49، فيما تراوحت بقية الفقرات بين 86.4%–89.2% موافقة شديدة ومتوسطات 4.32–4.46، مما يعكس إدراكًا واضحًا لأثر إستراتيجيات التفاوض في إيجاد حلول عملية للفئات العالقة. وأظهرت نتائج اختبار </w:t>
      </w:r>
      <w:r>
        <w:rPr>
          <w:rFonts w:ascii="Simplified Arabic" w:cs="Simplified Arabic" w:eastAsia="Aptos" w:hAnsi="Simplified Arabic"/>
          <w:sz w:val="28"/>
          <w:szCs w:val="28"/>
          <w:lang w:bidi="ar-JO"/>
        </w:rPr>
        <w:t>T</w:t>
      </w:r>
      <w:r>
        <w:rPr>
          <w:rFonts w:ascii="Simplified Arabic" w:cs="Simplified Arabic" w:eastAsia="Aptos" w:hAnsi="Simplified Arabic"/>
          <w:sz w:val="28"/>
          <w:szCs w:val="28"/>
          <w:rtl/>
          <w:lang w:bidi="ar-JO"/>
        </w:rPr>
        <w:t xml:space="preserve"> لعينة واحدة أن جميع الفقرات أعلى من القيمة المحايدة (3) بقيم </w:t>
      </w:r>
      <w:r>
        <w:rPr>
          <w:rFonts w:ascii="Simplified Arabic" w:cs="Simplified Arabic" w:eastAsia="Aptos" w:hAnsi="Simplified Arabic"/>
          <w:sz w:val="28"/>
          <w:szCs w:val="28"/>
          <w:lang w:bidi="ar-JO"/>
        </w:rPr>
        <w:t>T</w:t>
      </w:r>
      <w:r>
        <w:rPr>
          <w:rFonts w:ascii="Simplified Arabic" w:cs="Simplified Arabic" w:eastAsia="Aptos" w:hAnsi="Simplified Arabic"/>
          <w:sz w:val="28"/>
          <w:szCs w:val="28"/>
          <w:rtl/>
          <w:lang w:bidi="ar-JO"/>
        </w:rPr>
        <w:t xml:space="preserve"> بين (21.373–31.380) ودرجات حرية 99، فيما أظهرت اختبارات كاي تربيع فروقًا دالة إحصائيًا لمعظم الفقرات، ما يؤكد أن الاستجابات اتخذت نمطًا واضحًا وغير عشوائي. وبوجه عام، تعكس النتائج فاعلية إستراتيجيات التفاوض في معالجة إشكالية المعاش المبكر للفئات العالقة وارتفاع أهميتها العملية.</w:t>
      </w:r>
    </w:p>
    <w:p>
      <w:pPr>
        <w:pStyle w:val="style0"/>
        <w:spacing w:after="0" w:lineRule="auto" w:line="240"/>
        <w:jc w:val="center"/>
        <w:rPr>
          <w:rFonts w:ascii="Simplified Arabic" w:cs="Simplified Arabic" w:eastAsia="Aptos" w:hAnsi="Simplified Arabic"/>
          <w:b/>
          <w:bCs/>
          <w:rtl/>
          <w:lang w:bidi="ar-JO"/>
        </w:rPr>
      </w:pPr>
      <w:r>
        <w:rPr>
          <w:rFonts w:ascii="Simplified Arabic" w:cs="Simplified Arabic" w:eastAsia="Aptos" w:hAnsi="Simplified Arabic" w:hint="cs"/>
          <w:b/>
          <w:bCs/>
          <w:rtl/>
          <w:lang w:bidi="ar-JO"/>
        </w:rPr>
        <w:t>جدول</w:t>
      </w:r>
      <w:r>
        <w:rPr>
          <w:rFonts w:ascii="Simplified Arabic" w:cs="Simplified Arabic" w:eastAsia="Aptos" w:hAnsi="Simplified Arabic"/>
          <w:b/>
          <w:bCs/>
          <w:rtl/>
          <w:lang w:bidi="ar-JO"/>
        </w:rPr>
        <w:t xml:space="preserve"> </w:t>
      </w:r>
      <w:r>
        <w:rPr>
          <w:rFonts w:ascii="Simplified Arabic" w:cs="Simplified Arabic" w:eastAsia="Aptos" w:hAnsi="Simplified Arabic" w:hint="cs"/>
          <w:b/>
          <w:bCs/>
          <w:rtl/>
          <w:lang w:bidi="ar-JO"/>
        </w:rPr>
        <w:t>رقم</w:t>
      </w:r>
      <w:r>
        <w:rPr>
          <w:rFonts w:ascii="Simplified Arabic" w:cs="Simplified Arabic" w:eastAsia="Aptos" w:hAnsi="Simplified Arabic"/>
          <w:b/>
          <w:bCs/>
          <w:rtl/>
          <w:lang w:bidi="ar-JO"/>
        </w:rPr>
        <w:t xml:space="preserve"> (3-</w:t>
      </w:r>
      <w:r>
        <w:rPr>
          <w:rFonts w:ascii="Simplified Arabic" w:cs="Simplified Arabic" w:eastAsia="Aptos" w:hAnsi="Simplified Arabic" w:hint="cs"/>
          <w:b/>
          <w:bCs/>
          <w:rtl/>
          <w:lang w:bidi="ar-JO"/>
        </w:rPr>
        <w:t>13</w:t>
      </w:r>
      <w:r>
        <w:rPr>
          <w:rFonts w:ascii="Simplified Arabic" w:cs="Simplified Arabic" w:eastAsia="Aptos" w:hAnsi="Simplified Arabic"/>
          <w:b/>
          <w:bCs/>
          <w:rtl/>
          <w:lang w:bidi="ar-JO"/>
        </w:rPr>
        <w:t xml:space="preserve">): </w:t>
      </w:r>
      <w:r>
        <w:rPr>
          <w:rFonts w:ascii="Simplified Arabic" w:cs="Simplified Arabic" w:eastAsia="Aptos" w:hAnsi="Simplified Arabic"/>
          <w:b/>
          <w:bCs/>
          <w:rtl/>
          <w:lang w:bidi="ar-JO"/>
        </w:rPr>
        <w:t xml:space="preserve">حجم الأثر </w:t>
      </w:r>
      <w:r>
        <w:rPr>
          <w:rFonts w:ascii="Simplified Arabic" w:cs="Simplified Arabic" w:eastAsia="Aptos" w:hAnsi="Simplified Arabic"/>
          <w:b/>
          <w:bCs/>
          <w:rtl/>
        </w:rPr>
        <w:t>الخاص بمشكلة المعاش المبكر للعالقين بين القانون السابق والجديد</w:t>
      </w:r>
    </w:p>
    <w:bookmarkEnd w:id="119"/>
    <w:tbl>
      <w:tblPr>
        <w:tblpPr w:leftFromText="180" w:rightFromText="180" w:topFromText="0" w:bottomFromText="160" w:vertAnchor="text" w:horzAnchor="margin" w:tblpXSpec="center" w:tblpY="126"/>
        <w:bidiVisual/>
        <w:tblW w:w="0" w:type="auto"/>
        <w:tblLayout w:type="fixed"/>
        <w:tblLook w:val="04A0" w:firstRow="1" w:lastRow="0" w:firstColumn="1" w:lastColumn="0" w:noHBand="0" w:noVBand="1"/>
      </w:tblPr>
      <w:tblGrid>
        <w:gridCol w:w="710"/>
        <w:gridCol w:w="1579"/>
        <w:gridCol w:w="2059"/>
        <w:gridCol w:w="1743"/>
        <w:gridCol w:w="1111"/>
        <w:gridCol w:w="1112"/>
      </w:tblGrid>
      <w:tr>
        <w:trPr>
          <w:trHeight w:val="196" w:hRule="atLeast"/>
        </w:trPr>
        <w:tc>
          <w:tcPr>
            <w:tcW w:w="710" w:type="dxa"/>
            <w:vMerge w:val="restart"/>
            <w:tcBorders>
              <w:top w:val="single" w:sz="12" w:space="0" w:color="auto"/>
              <w:left w:val="single" w:sz="12" w:space="0" w:color="auto"/>
              <w:bottom w:val="nil"/>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Aptos" w:hAnsi="Simplified Arabic"/>
                <w:b/>
                <w:bCs/>
                <w:color w:val="000000"/>
                <w:sz w:val="10"/>
                <w:szCs w:val="10"/>
                <w:rtl/>
                <w:lang w:bidi="ar-JO"/>
              </w:rPr>
            </w:pPr>
            <w:r>
              <w:rPr>
                <w:rFonts w:ascii="Simplified Arabic" w:cs="Simplified Arabic" w:eastAsia="Aptos" w:hAnsi="Simplified Arabic"/>
                <w:b/>
                <w:bCs/>
                <w:color w:val="000000"/>
                <w:sz w:val="10"/>
                <w:szCs w:val="10"/>
                <w:rtl/>
                <w:lang w:bidi="ar-JO"/>
              </w:rPr>
              <w:t>السؤال</w:t>
            </w:r>
          </w:p>
        </w:tc>
        <w:tc>
          <w:tcPr>
            <w:tcW w:w="1579" w:type="dxa"/>
            <w:vMerge w:val="restart"/>
            <w:tcBorders>
              <w:top w:val="single" w:sz="12" w:space="0" w:color="auto"/>
              <w:left w:val="single" w:sz="12" w:space="0" w:color="auto"/>
              <w:bottom w:val="nil"/>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Aptos" w:hAnsi="Simplified Arabic"/>
                <w:b/>
                <w:bCs/>
                <w:color w:val="000000"/>
                <w:sz w:val="10"/>
                <w:szCs w:val="10"/>
              </w:rPr>
            </w:pPr>
            <w:r>
              <w:rPr>
                <w:rFonts w:ascii="Simplified Arabic" w:cs="Simplified Arabic" w:eastAsia="Aptos" w:hAnsi="Simplified Arabic"/>
                <w:b/>
                <w:bCs/>
                <w:color w:val="000000"/>
                <w:sz w:val="10"/>
                <w:szCs w:val="10"/>
                <w:rtl/>
              </w:rPr>
              <w:t>نوع القياس</w:t>
            </w:r>
          </w:p>
        </w:tc>
        <w:tc>
          <w:tcPr>
            <w:tcW w:w="2059" w:type="dxa"/>
            <w:vMerge w:val="restart"/>
            <w:tcBorders>
              <w:top w:val="single" w:sz="12" w:space="0" w:color="auto"/>
              <w:left w:val="single" w:sz="12" w:space="0" w:color="auto"/>
              <w:bottom w:val="nil"/>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Aptos" w:hAnsi="Simplified Arabic"/>
                <w:b/>
                <w:bCs/>
                <w:color w:val="000000"/>
                <w:sz w:val="10"/>
                <w:szCs w:val="10"/>
                <w:rtl/>
                <w:lang w:bidi="ar-EG"/>
              </w:rPr>
            </w:pPr>
            <w:r>
              <w:rPr>
                <w:rFonts w:ascii="Simplified Arabic" w:cs="Simplified Arabic" w:eastAsia="Aptos" w:hAnsi="Simplified Arabic"/>
                <w:b/>
                <w:bCs/>
                <w:color w:val="000000"/>
                <w:sz w:val="10"/>
                <w:szCs w:val="10"/>
                <w:rtl/>
                <w:lang w:bidi="ar-EG"/>
              </w:rPr>
              <w:t>معيار حساب حجم الاثر</w:t>
            </w:r>
          </w:p>
        </w:tc>
        <w:tc>
          <w:tcPr>
            <w:tcW w:w="1743" w:type="dxa"/>
            <w:vMerge w:val="restart"/>
            <w:tcBorders>
              <w:top w:val="single" w:sz="12" w:space="0" w:color="auto"/>
              <w:left w:val="single" w:sz="12" w:space="0" w:color="auto"/>
              <w:bottom w:val="nil"/>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rtl/>
                <w:lang w:bidi="ar-JO"/>
              </w:rPr>
            </w:pPr>
            <w:r>
              <w:rPr>
                <w:rFonts w:ascii="Simplified Arabic" w:cs="Simplified Arabic" w:eastAsia="Aptos" w:hAnsi="Simplified Arabic"/>
                <w:b/>
                <w:bCs/>
                <w:color w:val="000000"/>
                <w:sz w:val="10"/>
                <w:szCs w:val="10"/>
                <w:rtl/>
                <w:lang w:bidi="ar-JO"/>
              </w:rPr>
              <w:t>الحجم الفعلي للتأثير</w:t>
            </w:r>
          </w:p>
        </w:tc>
        <w:tc>
          <w:tcPr>
            <w:tcW w:w="2223" w:type="dxa"/>
            <w:gridSpan w:val="2"/>
            <w:tcBorders>
              <w:top w:val="single" w:sz="12" w:space="0" w:color="auto"/>
              <w:left w:val="single" w:sz="12" w:space="0" w:color="auto"/>
              <w:bottom w:val="single" w:sz="4" w:space="0" w:color="auto"/>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Aptos" w:hAnsi="Simplified Arabic"/>
                <w:b/>
                <w:bCs/>
                <w:color w:val="000000"/>
                <w:sz w:val="10"/>
                <w:szCs w:val="10"/>
                <w:rtl/>
                <w:lang w:bidi="ar-JO"/>
              </w:rPr>
            </w:pPr>
            <w:r>
              <w:rPr>
                <w:rFonts w:ascii="Simplified Arabic" w:cs="Simplified Arabic" w:eastAsia="Aptos" w:hAnsi="Simplified Arabic"/>
                <w:b/>
                <w:bCs/>
                <w:color w:val="000000"/>
                <w:sz w:val="10"/>
                <w:szCs w:val="10"/>
                <w:rtl/>
                <w:lang w:bidi="ar-JO"/>
              </w:rPr>
              <w:t>فترة الثقة 95%</w:t>
            </w:r>
          </w:p>
        </w:tc>
      </w:tr>
      <w:tr>
        <w:tblPrEx/>
        <w:trPr>
          <w:trHeight w:val="257" w:hRule="atLeast"/>
        </w:trPr>
        <w:tc>
          <w:tcPr>
            <w:tcW w:w="710" w:type="dxa"/>
            <w:vMerge w:val="continue"/>
            <w:tcBorders>
              <w:top w:val="single" w:sz="4" w:space="0" w:color="auto"/>
              <w:left w:val="single" w:sz="12" w:space="0" w:color="auto"/>
              <w:bottom w:val="nil"/>
              <w:right w:val="single" w:sz="12" w:space="0" w:color="auto"/>
            </w:tcBorders>
            <w:vAlign w:val="center"/>
            <w:hideMark/>
          </w:tcPr>
          <w:p>
            <w:pPr>
              <w:pStyle w:val="style0"/>
              <w:spacing w:after="0" w:lineRule="auto" w:line="276"/>
              <w:jc w:val="center"/>
              <w:rPr>
                <w:rFonts w:ascii="Simplified Arabic" w:cs="Simplified Arabic" w:eastAsia="Aptos" w:hAnsi="Simplified Arabic"/>
                <w:b/>
                <w:bCs/>
                <w:color w:val="000000"/>
                <w:sz w:val="10"/>
                <w:szCs w:val="10"/>
                <w:lang w:bidi="ar-JO"/>
              </w:rPr>
            </w:pPr>
          </w:p>
        </w:tc>
        <w:tc>
          <w:tcPr>
            <w:tcW w:w="1579" w:type="dxa"/>
            <w:vMerge w:val="continue"/>
            <w:tcBorders>
              <w:top w:val="single" w:sz="4" w:space="0" w:color="auto"/>
              <w:left w:val="single" w:sz="12" w:space="0" w:color="auto"/>
              <w:bottom w:val="nil"/>
              <w:right w:val="single" w:sz="12" w:space="0" w:color="auto"/>
            </w:tcBorders>
            <w:vAlign w:val="center"/>
            <w:hideMark/>
          </w:tcPr>
          <w:p>
            <w:pPr>
              <w:pStyle w:val="style0"/>
              <w:spacing w:after="0" w:lineRule="auto" w:line="276"/>
              <w:jc w:val="center"/>
              <w:rPr>
                <w:rFonts w:ascii="Simplified Arabic" w:cs="Simplified Arabic" w:eastAsia="Aptos" w:hAnsi="Simplified Arabic"/>
                <w:b/>
                <w:bCs/>
                <w:color w:val="000000"/>
                <w:sz w:val="10"/>
                <w:szCs w:val="10"/>
              </w:rPr>
            </w:pPr>
          </w:p>
        </w:tc>
        <w:tc>
          <w:tcPr>
            <w:tcW w:w="2059" w:type="dxa"/>
            <w:vMerge w:val="continue"/>
            <w:tcBorders>
              <w:top w:val="single" w:sz="4" w:space="0" w:color="auto"/>
              <w:left w:val="single" w:sz="12" w:space="0" w:color="auto"/>
              <w:bottom w:val="nil"/>
              <w:right w:val="single" w:sz="12" w:space="0" w:color="auto"/>
            </w:tcBorders>
            <w:vAlign w:val="center"/>
            <w:hideMark/>
          </w:tcPr>
          <w:p>
            <w:pPr>
              <w:pStyle w:val="style0"/>
              <w:spacing w:after="0" w:lineRule="auto" w:line="276"/>
              <w:jc w:val="center"/>
              <w:rPr>
                <w:rFonts w:ascii="Simplified Arabic" w:cs="Simplified Arabic" w:eastAsia="Aptos" w:hAnsi="Simplified Arabic"/>
                <w:b/>
                <w:bCs/>
                <w:color w:val="000000"/>
                <w:sz w:val="10"/>
                <w:szCs w:val="10"/>
                <w:lang w:bidi="ar-EG"/>
              </w:rPr>
            </w:pPr>
          </w:p>
        </w:tc>
        <w:tc>
          <w:tcPr>
            <w:tcW w:w="1743" w:type="dxa"/>
            <w:vMerge w:val="continue"/>
            <w:tcBorders>
              <w:top w:val="single" w:sz="4" w:space="0" w:color="auto"/>
              <w:left w:val="single" w:sz="12" w:space="0" w:color="auto"/>
              <w:bottom w:val="nil"/>
              <w:right w:val="single" w:sz="12" w:space="0" w:color="auto"/>
            </w:tcBorders>
            <w:vAlign w:val="center"/>
            <w:hideMark/>
          </w:tcPr>
          <w:p>
            <w:pPr>
              <w:pStyle w:val="style0"/>
              <w:spacing w:after="0" w:lineRule="auto" w:line="276"/>
              <w:jc w:val="center"/>
              <w:rPr>
                <w:rFonts w:ascii="Simplified Arabic" w:cs="Simplified Arabic" w:eastAsia="Aptos" w:hAnsi="Simplified Arabic"/>
                <w:b/>
                <w:bCs/>
                <w:color w:val="000000"/>
                <w:sz w:val="10"/>
                <w:szCs w:val="10"/>
                <w:lang w:bidi="ar-JO"/>
              </w:rPr>
            </w:pPr>
          </w:p>
        </w:tc>
        <w:tc>
          <w:tcPr>
            <w:tcW w:w="1111" w:type="dxa"/>
            <w:tcBorders>
              <w:top w:val="single" w:sz="12" w:space="0" w:color="auto"/>
              <w:left w:val="single" w:sz="12" w:space="0" w:color="auto"/>
              <w:bottom w:val="nil"/>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Aptos" w:hAnsi="Simplified Arabic"/>
                <w:b/>
                <w:bCs/>
                <w:color w:val="000000"/>
                <w:sz w:val="10"/>
                <w:szCs w:val="10"/>
                <w:rtl/>
                <w:lang w:bidi="ar-JO"/>
              </w:rPr>
            </w:pPr>
            <w:r>
              <w:rPr>
                <w:rFonts w:ascii="Simplified Arabic" w:cs="Simplified Arabic" w:eastAsia="Aptos" w:hAnsi="Simplified Arabic"/>
                <w:b/>
                <w:bCs/>
                <w:color w:val="000000"/>
                <w:sz w:val="10"/>
                <w:szCs w:val="10"/>
                <w:rtl/>
                <w:lang w:bidi="ar-JO"/>
              </w:rPr>
              <w:t>الحد الأدنى</w:t>
            </w:r>
          </w:p>
        </w:tc>
        <w:tc>
          <w:tcPr>
            <w:tcW w:w="1112" w:type="dxa"/>
            <w:tcBorders>
              <w:top w:val="single" w:sz="4" w:space="0" w:color="auto"/>
              <w:left w:val="single" w:sz="12" w:space="0" w:color="auto"/>
              <w:bottom w:val="nil"/>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rtl/>
                <w:lang w:bidi="ar-JO"/>
              </w:rPr>
              <w:t>الحد الأعلى</w:t>
            </w:r>
          </w:p>
        </w:tc>
      </w:tr>
      <w:tr>
        <w:tblPrEx/>
        <w:trPr>
          <w:trHeight w:val="243" w:hRule="atLeast"/>
        </w:trPr>
        <w:tc>
          <w:tcPr>
            <w:tcW w:w="710" w:type="dxa"/>
            <w:vMerge w:val="restart"/>
            <w:tcBorders>
              <w:top w:val="single" w:sz="12" w:space="0" w:color="auto"/>
              <w:left w:val="single" w:sz="12" w:space="0" w:color="auto"/>
              <w:bottom w:val="single" w:sz="4"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rtl/>
                <w:lang w:bidi="ar-JO"/>
              </w:rPr>
            </w:pPr>
            <w:r>
              <w:rPr>
                <w:rFonts w:ascii="Simplified Arabic" w:cs="Simplified Arabic" w:eastAsia="Aptos" w:hAnsi="Simplified Arabic"/>
                <w:b/>
                <w:bCs/>
                <w:color w:val="000000"/>
                <w:sz w:val="10"/>
                <w:szCs w:val="10"/>
                <w:lang w:bidi="ar-JO"/>
              </w:rPr>
              <w:t>35</w:t>
            </w:r>
          </w:p>
        </w:tc>
        <w:tc>
          <w:tcPr>
            <w:tcW w:w="1579" w:type="dxa"/>
            <w:tcBorders>
              <w:top w:val="single" w:sz="12" w:space="0" w:color="auto"/>
              <w:left w:val="single" w:sz="12" w:space="0" w:color="auto"/>
              <w:bottom w:val="single" w:sz="4"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Cohen's d</w:t>
            </w:r>
          </w:p>
        </w:tc>
        <w:tc>
          <w:tcPr>
            <w:tcW w:w="2059"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0.61759</w:t>
            </w:r>
          </w:p>
        </w:tc>
        <w:tc>
          <w:tcPr>
            <w:tcW w:w="1743"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2.137</w:t>
            </w:r>
          </w:p>
        </w:tc>
        <w:tc>
          <w:tcPr>
            <w:tcW w:w="1111" w:type="dxa"/>
            <w:tcBorders>
              <w:top w:val="single" w:sz="12" w:space="0" w:color="auto"/>
              <w:left w:val="single" w:sz="12" w:space="0" w:color="auto"/>
              <w:bottom w:val="single" w:sz="4" w:space="0" w:color="auto"/>
              <w:right w:val="single" w:sz="12" w:space="0" w:color="auto"/>
            </w:tcBorders>
            <w:noWrap/>
            <w:hideMark/>
          </w:tcPr>
          <w:p>
            <w:pPr>
              <w:pStyle w:val="style0"/>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1.779</w:t>
            </w:r>
          </w:p>
        </w:tc>
        <w:tc>
          <w:tcPr>
            <w:tcW w:w="1112"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2.492</w:t>
            </w:r>
          </w:p>
        </w:tc>
      </w:tr>
      <w:tr>
        <w:tblPrEx/>
        <w:trPr>
          <w:trHeight w:val="303" w:hRule="atLeast"/>
        </w:trPr>
        <w:tc>
          <w:tcPr>
            <w:tcW w:w="710" w:type="dxa"/>
            <w:vMerge w:val="continue"/>
            <w:tcBorders>
              <w:top w:val="single" w:sz="4" w:space="0" w:color="auto"/>
              <w:left w:val="single" w:sz="12" w:space="0" w:color="auto"/>
              <w:bottom w:val="single" w:sz="4" w:space="0" w:color="auto"/>
              <w:right w:val="single" w:sz="12" w:space="0" w:color="auto"/>
            </w:tcBorders>
            <w:vAlign w:val="center"/>
            <w:hideMark/>
          </w:tcPr>
          <w:p>
            <w:pPr>
              <w:pStyle w:val="style0"/>
              <w:spacing w:after="0" w:lineRule="auto" w:line="276"/>
              <w:jc w:val="center"/>
              <w:rPr>
                <w:rFonts w:ascii="Simplified Arabic" w:cs="Simplified Arabic" w:eastAsia="Aptos" w:hAnsi="Simplified Arabic"/>
                <w:b/>
                <w:bCs/>
                <w:color w:val="000000"/>
                <w:sz w:val="10"/>
                <w:szCs w:val="10"/>
                <w:lang w:bidi="ar-JO"/>
              </w:rPr>
            </w:pPr>
          </w:p>
        </w:tc>
        <w:tc>
          <w:tcPr>
            <w:tcW w:w="1579" w:type="dxa"/>
            <w:tcBorders>
              <w:top w:val="single" w:sz="4" w:space="0" w:color="auto"/>
              <w:left w:val="single" w:sz="12" w:space="0" w:color="auto"/>
              <w:bottom w:val="single" w:sz="4"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rtl/>
                <w:lang w:bidi="ar-EG"/>
              </w:rPr>
            </w:pPr>
            <w:r>
              <w:rPr>
                <w:rFonts w:ascii="Simplified Arabic" w:cs="Simplified Arabic" w:eastAsia="Aptos" w:hAnsi="Simplified Arabic"/>
                <w:b/>
                <w:bCs/>
                <w:color w:val="000000"/>
                <w:sz w:val="10"/>
                <w:szCs w:val="10"/>
                <w:lang w:bidi="ar-EG"/>
              </w:rPr>
              <w:t>Hedges' correction</w:t>
            </w:r>
          </w:p>
        </w:tc>
        <w:tc>
          <w:tcPr>
            <w:tcW w:w="2059" w:type="dxa"/>
            <w:tcBorders>
              <w:top w:val="single" w:sz="4"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0.62232</w:t>
            </w:r>
          </w:p>
        </w:tc>
        <w:tc>
          <w:tcPr>
            <w:tcW w:w="1743" w:type="dxa"/>
            <w:tcBorders>
              <w:top w:val="single" w:sz="4"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2.121</w:t>
            </w:r>
          </w:p>
        </w:tc>
        <w:tc>
          <w:tcPr>
            <w:tcW w:w="1111" w:type="dxa"/>
            <w:tcBorders>
              <w:top w:val="single" w:sz="4" w:space="0" w:color="auto"/>
              <w:left w:val="single" w:sz="12" w:space="0" w:color="auto"/>
              <w:bottom w:val="single" w:sz="4" w:space="0" w:color="auto"/>
              <w:right w:val="single" w:sz="12" w:space="0" w:color="auto"/>
            </w:tcBorders>
            <w:noWrap/>
            <w:hideMark/>
          </w:tcPr>
          <w:p>
            <w:pPr>
              <w:pStyle w:val="style0"/>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1.766</w:t>
            </w:r>
          </w:p>
        </w:tc>
        <w:tc>
          <w:tcPr>
            <w:tcW w:w="1112" w:type="dxa"/>
            <w:tcBorders>
              <w:top w:val="single" w:sz="4"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2.473</w:t>
            </w:r>
          </w:p>
        </w:tc>
      </w:tr>
      <w:tr>
        <w:tblPrEx/>
        <w:trPr>
          <w:trHeight w:val="303" w:hRule="atLeast"/>
        </w:trPr>
        <w:tc>
          <w:tcPr>
            <w:tcW w:w="710" w:type="dxa"/>
            <w:vMerge w:val="restart"/>
            <w:tcBorders>
              <w:top w:val="single" w:sz="12" w:space="0" w:color="auto"/>
              <w:left w:val="single" w:sz="12" w:space="0" w:color="auto"/>
              <w:bottom w:val="single" w:sz="4"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rtl/>
                <w:lang w:bidi="ar-JO"/>
              </w:rPr>
            </w:pPr>
            <w:r>
              <w:rPr>
                <w:rFonts w:ascii="Simplified Arabic" w:cs="Simplified Arabic" w:eastAsia="Aptos" w:hAnsi="Simplified Arabic"/>
                <w:b/>
                <w:bCs/>
                <w:color w:val="000000"/>
                <w:sz w:val="10"/>
                <w:szCs w:val="10"/>
                <w:lang w:bidi="ar-JO"/>
              </w:rPr>
              <w:t>36</w:t>
            </w:r>
          </w:p>
        </w:tc>
        <w:tc>
          <w:tcPr>
            <w:tcW w:w="1579" w:type="dxa"/>
            <w:tcBorders>
              <w:top w:val="single" w:sz="12" w:space="0" w:color="auto"/>
              <w:left w:val="single" w:sz="12" w:space="0" w:color="auto"/>
              <w:bottom w:val="single" w:sz="4"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Cohen's d</w:t>
            </w:r>
          </w:p>
        </w:tc>
        <w:tc>
          <w:tcPr>
            <w:tcW w:w="2059"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0.49431</w:t>
            </w:r>
          </w:p>
        </w:tc>
        <w:tc>
          <w:tcPr>
            <w:tcW w:w="1743"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3.217</w:t>
            </w:r>
          </w:p>
        </w:tc>
        <w:tc>
          <w:tcPr>
            <w:tcW w:w="1111" w:type="dxa"/>
            <w:tcBorders>
              <w:top w:val="single" w:sz="12" w:space="0" w:color="auto"/>
              <w:left w:val="single" w:sz="12" w:space="0" w:color="auto"/>
              <w:bottom w:val="single" w:sz="4" w:space="0" w:color="auto"/>
              <w:right w:val="single" w:sz="12" w:space="0" w:color="auto"/>
            </w:tcBorders>
            <w:noWrap/>
            <w:hideMark/>
          </w:tcPr>
          <w:p>
            <w:pPr>
              <w:pStyle w:val="style0"/>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2.727</w:t>
            </w:r>
          </w:p>
        </w:tc>
        <w:tc>
          <w:tcPr>
            <w:tcW w:w="1112"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3.703</w:t>
            </w:r>
          </w:p>
        </w:tc>
      </w:tr>
      <w:tr>
        <w:tblPrEx/>
        <w:trPr>
          <w:trHeight w:val="242" w:hRule="atLeast"/>
        </w:trPr>
        <w:tc>
          <w:tcPr>
            <w:tcW w:w="710" w:type="dxa"/>
            <w:vMerge w:val="continue"/>
            <w:tcBorders>
              <w:top w:val="nil"/>
              <w:left w:val="single" w:sz="12" w:space="0" w:color="auto"/>
              <w:bottom w:val="single" w:sz="12" w:space="0" w:color="auto"/>
              <w:right w:val="single" w:sz="12" w:space="0" w:color="auto"/>
            </w:tcBorders>
            <w:vAlign w:val="center"/>
            <w:hideMark/>
          </w:tcPr>
          <w:p>
            <w:pPr>
              <w:pStyle w:val="style0"/>
              <w:spacing w:after="0" w:lineRule="auto" w:line="276"/>
              <w:jc w:val="center"/>
              <w:rPr>
                <w:rFonts w:ascii="Simplified Arabic" w:cs="Simplified Arabic" w:eastAsia="Aptos" w:hAnsi="Simplified Arabic"/>
                <w:b/>
                <w:bCs/>
                <w:color w:val="000000"/>
                <w:sz w:val="10"/>
                <w:szCs w:val="10"/>
                <w:lang w:bidi="ar-JO"/>
              </w:rPr>
            </w:pPr>
          </w:p>
        </w:tc>
        <w:tc>
          <w:tcPr>
            <w:tcW w:w="1579" w:type="dxa"/>
            <w:tcBorders>
              <w:top w:val="single" w:sz="4"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rtl/>
                <w:lang w:bidi="ar-JO"/>
              </w:rPr>
            </w:pPr>
            <w:r>
              <w:rPr>
                <w:rFonts w:ascii="Simplified Arabic" w:cs="Simplified Arabic" w:eastAsia="Aptos" w:hAnsi="Simplified Arabic"/>
                <w:b/>
                <w:bCs/>
                <w:color w:val="000000"/>
                <w:sz w:val="10"/>
                <w:szCs w:val="10"/>
                <w:lang w:bidi="ar-EG"/>
              </w:rPr>
              <w:t>Hedges' correction</w:t>
            </w:r>
          </w:p>
        </w:tc>
        <w:tc>
          <w:tcPr>
            <w:tcW w:w="2059"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0.49810</w:t>
            </w:r>
          </w:p>
        </w:tc>
        <w:tc>
          <w:tcPr>
            <w:tcW w:w="1743"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3.192</w:t>
            </w:r>
          </w:p>
        </w:tc>
        <w:tc>
          <w:tcPr>
            <w:tcW w:w="1111" w:type="dxa"/>
            <w:tcBorders>
              <w:top w:val="single" w:sz="4" w:space="0" w:color="auto"/>
              <w:left w:val="single" w:sz="12" w:space="0" w:color="auto"/>
              <w:bottom w:val="single" w:sz="12" w:space="0" w:color="auto"/>
              <w:right w:val="single" w:sz="12" w:space="0" w:color="auto"/>
            </w:tcBorders>
            <w:noWrap/>
            <w:hideMark/>
          </w:tcPr>
          <w:p>
            <w:pPr>
              <w:pStyle w:val="style0"/>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2.706</w:t>
            </w:r>
          </w:p>
        </w:tc>
        <w:tc>
          <w:tcPr>
            <w:tcW w:w="1112"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3.675</w:t>
            </w:r>
          </w:p>
        </w:tc>
      </w:tr>
      <w:tr>
        <w:tblPrEx/>
        <w:trPr>
          <w:trHeight w:val="257" w:hRule="atLeast"/>
        </w:trPr>
        <w:tc>
          <w:tcPr>
            <w:tcW w:w="710" w:type="dxa"/>
            <w:vMerge w:val="restart"/>
            <w:tcBorders>
              <w:top w:val="single" w:sz="12" w:space="0" w:color="auto"/>
              <w:left w:val="single" w:sz="12" w:space="0" w:color="auto"/>
              <w:bottom w:val="single" w:sz="4"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rtl/>
                <w:lang w:bidi="ar-JO"/>
              </w:rPr>
            </w:pPr>
            <w:r>
              <w:rPr>
                <w:rFonts w:ascii="Simplified Arabic" w:cs="Simplified Arabic" w:eastAsia="Aptos" w:hAnsi="Simplified Arabic"/>
                <w:b/>
                <w:bCs/>
                <w:color w:val="000000"/>
                <w:sz w:val="10"/>
                <w:szCs w:val="10"/>
                <w:lang w:bidi="ar-JO"/>
              </w:rPr>
              <w:t>37</w:t>
            </w:r>
          </w:p>
        </w:tc>
        <w:tc>
          <w:tcPr>
            <w:tcW w:w="1579" w:type="dxa"/>
            <w:tcBorders>
              <w:top w:val="single" w:sz="12" w:space="0" w:color="auto"/>
              <w:left w:val="single" w:sz="12" w:space="0" w:color="auto"/>
              <w:bottom w:val="single" w:sz="4"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Cohen's d</w:t>
            </w:r>
          </w:p>
        </w:tc>
        <w:tc>
          <w:tcPr>
            <w:tcW w:w="2059"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0.57595</w:t>
            </w:r>
          </w:p>
        </w:tc>
        <w:tc>
          <w:tcPr>
            <w:tcW w:w="1743"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2.535</w:t>
            </w:r>
          </w:p>
        </w:tc>
        <w:tc>
          <w:tcPr>
            <w:tcW w:w="1111" w:type="dxa"/>
            <w:tcBorders>
              <w:top w:val="single" w:sz="12" w:space="0" w:color="auto"/>
              <w:left w:val="single" w:sz="12" w:space="0" w:color="auto"/>
              <w:bottom w:val="single" w:sz="4" w:space="0" w:color="auto"/>
              <w:right w:val="single" w:sz="12" w:space="0" w:color="auto"/>
            </w:tcBorders>
            <w:noWrap/>
            <w:hideMark/>
          </w:tcPr>
          <w:p>
            <w:pPr>
              <w:pStyle w:val="style0"/>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2.130</w:t>
            </w:r>
          </w:p>
        </w:tc>
        <w:tc>
          <w:tcPr>
            <w:tcW w:w="1112"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2.937</w:t>
            </w:r>
          </w:p>
        </w:tc>
      </w:tr>
      <w:tr>
        <w:tblPrEx/>
        <w:trPr>
          <w:trHeight w:val="287" w:hRule="atLeast"/>
        </w:trPr>
        <w:tc>
          <w:tcPr>
            <w:tcW w:w="710" w:type="dxa"/>
            <w:vMerge w:val="continue"/>
            <w:tcBorders>
              <w:top w:val="nil"/>
              <w:left w:val="single" w:sz="12" w:space="0" w:color="auto"/>
              <w:bottom w:val="single" w:sz="12" w:space="0" w:color="auto"/>
              <w:right w:val="single" w:sz="12" w:space="0" w:color="auto"/>
            </w:tcBorders>
            <w:vAlign w:val="center"/>
            <w:hideMark/>
          </w:tcPr>
          <w:p>
            <w:pPr>
              <w:pStyle w:val="style0"/>
              <w:spacing w:after="0" w:lineRule="auto" w:line="276"/>
              <w:jc w:val="center"/>
              <w:rPr>
                <w:rFonts w:ascii="Simplified Arabic" w:cs="Simplified Arabic" w:eastAsia="Aptos" w:hAnsi="Simplified Arabic"/>
                <w:b/>
                <w:bCs/>
                <w:color w:val="000000"/>
                <w:sz w:val="10"/>
                <w:szCs w:val="10"/>
                <w:lang w:bidi="ar-JO"/>
              </w:rPr>
            </w:pPr>
          </w:p>
        </w:tc>
        <w:tc>
          <w:tcPr>
            <w:tcW w:w="1579" w:type="dxa"/>
            <w:tcBorders>
              <w:top w:val="single" w:sz="4"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EG"/>
              </w:rPr>
              <w:t>Hedges' correction</w:t>
            </w:r>
          </w:p>
        </w:tc>
        <w:tc>
          <w:tcPr>
            <w:tcW w:w="2059"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0.58036</w:t>
            </w:r>
          </w:p>
        </w:tc>
        <w:tc>
          <w:tcPr>
            <w:tcW w:w="1743"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2.516</w:t>
            </w:r>
          </w:p>
        </w:tc>
        <w:tc>
          <w:tcPr>
            <w:tcW w:w="1111" w:type="dxa"/>
            <w:tcBorders>
              <w:top w:val="single" w:sz="4" w:space="0" w:color="auto"/>
              <w:left w:val="single" w:sz="12" w:space="0" w:color="auto"/>
              <w:bottom w:val="single" w:sz="12" w:space="0" w:color="auto"/>
              <w:right w:val="single" w:sz="12" w:space="0" w:color="auto"/>
            </w:tcBorders>
            <w:noWrap/>
            <w:hideMark/>
          </w:tcPr>
          <w:p>
            <w:pPr>
              <w:pStyle w:val="style0"/>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2.114</w:t>
            </w:r>
          </w:p>
        </w:tc>
        <w:tc>
          <w:tcPr>
            <w:tcW w:w="1112"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2.914</w:t>
            </w:r>
          </w:p>
        </w:tc>
      </w:tr>
      <w:tr>
        <w:tblPrEx/>
        <w:trPr>
          <w:trHeight w:val="318" w:hRule="atLeast"/>
        </w:trPr>
        <w:tc>
          <w:tcPr>
            <w:tcW w:w="710" w:type="dxa"/>
            <w:vMerge w:val="restart"/>
            <w:tcBorders>
              <w:top w:val="single" w:sz="12" w:space="0" w:color="auto"/>
              <w:left w:val="single" w:sz="12" w:space="0" w:color="auto"/>
              <w:bottom w:val="single" w:sz="4"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38</w:t>
            </w:r>
          </w:p>
        </w:tc>
        <w:tc>
          <w:tcPr>
            <w:tcW w:w="1579" w:type="dxa"/>
            <w:tcBorders>
              <w:top w:val="single" w:sz="12" w:space="0" w:color="auto"/>
              <w:left w:val="single" w:sz="12" w:space="0" w:color="auto"/>
              <w:bottom w:val="single" w:sz="4"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Cohen's d</w:t>
            </w:r>
          </w:p>
        </w:tc>
        <w:tc>
          <w:tcPr>
            <w:tcW w:w="2059"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0.52262</w:t>
            </w:r>
          </w:p>
        </w:tc>
        <w:tc>
          <w:tcPr>
            <w:tcW w:w="1743"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3.138</w:t>
            </w:r>
          </w:p>
        </w:tc>
        <w:tc>
          <w:tcPr>
            <w:tcW w:w="1111" w:type="dxa"/>
            <w:tcBorders>
              <w:top w:val="single" w:sz="12" w:space="0" w:color="auto"/>
              <w:left w:val="single" w:sz="12" w:space="0" w:color="auto"/>
              <w:bottom w:val="single" w:sz="4" w:space="0" w:color="auto"/>
              <w:right w:val="single" w:sz="12" w:space="0" w:color="auto"/>
            </w:tcBorders>
            <w:noWrap/>
            <w:hideMark/>
          </w:tcPr>
          <w:p>
            <w:pPr>
              <w:pStyle w:val="style0"/>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2.658</w:t>
            </w:r>
          </w:p>
        </w:tc>
        <w:tc>
          <w:tcPr>
            <w:tcW w:w="1112"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3.615</w:t>
            </w:r>
          </w:p>
        </w:tc>
      </w:tr>
      <w:tr>
        <w:tblPrEx/>
        <w:trPr>
          <w:trHeight w:val="225" w:hRule="atLeast"/>
        </w:trPr>
        <w:tc>
          <w:tcPr>
            <w:tcW w:w="710" w:type="dxa"/>
            <w:vMerge w:val="continue"/>
            <w:tcBorders>
              <w:top w:val="nil"/>
              <w:left w:val="single" w:sz="12" w:space="0" w:color="auto"/>
              <w:bottom w:val="single" w:sz="12" w:space="0" w:color="auto"/>
              <w:right w:val="single" w:sz="12" w:space="0" w:color="auto"/>
            </w:tcBorders>
            <w:vAlign w:val="center"/>
            <w:hideMark/>
          </w:tcPr>
          <w:p>
            <w:pPr>
              <w:pStyle w:val="style0"/>
              <w:spacing w:after="0" w:lineRule="auto" w:line="276"/>
              <w:jc w:val="center"/>
              <w:rPr>
                <w:rFonts w:ascii="Simplified Arabic" w:cs="Simplified Arabic" w:eastAsia="Aptos" w:hAnsi="Simplified Arabic"/>
                <w:b/>
                <w:bCs/>
                <w:color w:val="000000"/>
                <w:sz w:val="10"/>
                <w:szCs w:val="10"/>
                <w:lang w:bidi="ar-JO"/>
              </w:rPr>
            </w:pPr>
          </w:p>
        </w:tc>
        <w:tc>
          <w:tcPr>
            <w:tcW w:w="1579" w:type="dxa"/>
            <w:tcBorders>
              <w:top w:val="single" w:sz="4"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rtl/>
                <w:lang w:bidi="ar-JO"/>
              </w:rPr>
            </w:pPr>
            <w:r>
              <w:rPr>
                <w:rFonts w:ascii="Simplified Arabic" w:cs="Simplified Arabic" w:eastAsia="Aptos" w:hAnsi="Simplified Arabic"/>
                <w:b/>
                <w:bCs/>
                <w:color w:val="000000"/>
                <w:sz w:val="10"/>
                <w:szCs w:val="10"/>
                <w:lang w:bidi="ar-EG"/>
              </w:rPr>
              <w:t>Hedges' correction</w:t>
            </w:r>
          </w:p>
        </w:tc>
        <w:tc>
          <w:tcPr>
            <w:tcW w:w="2059"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0.52662</w:t>
            </w:r>
          </w:p>
        </w:tc>
        <w:tc>
          <w:tcPr>
            <w:tcW w:w="1743"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3.114</w:t>
            </w:r>
          </w:p>
        </w:tc>
        <w:tc>
          <w:tcPr>
            <w:tcW w:w="1111" w:type="dxa"/>
            <w:tcBorders>
              <w:top w:val="single" w:sz="4" w:space="0" w:color="auto"/>
              <w:left w:val="single" w:sz="12" w:space="0" w:color="auto"/>
              <w:bottom w:val="single" w:sz="12" w:space="0" w:color="auto"/>
              <w:right w:val="single" w:sz="12" w:space="0" w:color="auto"/>
            </w:tcBorders>
            <w:noWrap/>
            <w:hideMark/>
          </w:tcPr>
          <w:p>
            <w:pPr>
              <w:pStyle w:val="style0"/>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2.638</w:t>
            </w:r>
          </w:p>
        </w:tc>
        <w:tc>
          <w:tcPr>
            <w:tcW w:w="1112"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3.587</w:t>
            </w:r>
          </w:p>
        </w:tc>
      </w:tr>
      <w:tr>
        <w:tblPrEx/>
        <w:trPr>
          <w:trHeight w:val="273" w:hRule="atLeast"/>
        </w:trPr>
        <w:tc>
          <w:tcPr>
            <w:tcW w:w="710" w:type="dxa"/>
            <w:vMerge w:val="restart"/>
            <w:tcBorders>
              <w:top w:val="single" w:sz="12" w:space="0" w:color="auto"/>
              <w:left w:val="single" w:sz="12" w:space="0" w:color="auto"/>
              <w:bottom w:val="single" w:sz="4"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rtl/>
              </w:rPr>
            </w:pPr>
            <w:r>
              <w:rPr>
                <w:rFonts w:ascii="Simplified Arabic" w:cs="Simplified Arabic" w:eastAsia="Aptos" w:hAnsi="Simplified Arabic"/>
                <w:b/>
                <w:bCs/>
                <w:color w:val="000000"/>
                <w:sz w:val="10"/>
                <w:szCs w:val="10"/>
                <w:rtl/>
              </w:rPr>
              <w:t>المحور ككل</w:t>
            </w:r>
          </w:p>
        </w:tc>
        <w:tc>
          <w:tcPr>
            <w:tcW w:w="1579" w:type="dxa"/>
            <w:tcBorders>
              <w:top w:val="single" w:sz="12" w:space="0" w:color="auto"/>
              <w:left w:val="single" w:sz="12" w:space="0" w:color="auto"/>
              <w:bottom w:val="single" w:sz="4"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rtl/>
                <w:lang w:bidi="ar-EG"/>
              </w:rPr>
            </w:pPr>
            <w:r>
              <w:rPr>
                <w:rFonts w:ascii="Simplified Arabic" w:cs="Simplified Arabic" w:eastAsia="Aptos" w:hAnsi="Simplified Arabic"/>
                <w:b/>
                <w:bCs/>
                <w:color w:val="000000"/>
                <w:sz w:val="10"/>
                <w:szCs w:val="10"/>
                <w:lang w:bidi="ar-EG"/>
              </w:rPr>
              <w:t>Cohen's d</w:t>
            </w:r>
          </w:p>
        </w:tc>
        <w:tc>
          <w:tcPr>
            <w:tcW w:w="2059"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0.95869</w:t>
            </w:r>
          </w:p>
        </w:tc>
        <w:tc>
          <w:tcPr>
            <w:tcW w:w="1743"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6.269</w:t>
            </w:r>
          </w:p>
        </w:tc>
        <w:tc>
          <w:tcPr>
            <w:tcW w:w="1111" w:type="dxa"/>
            <w:tcBorders>
              <w:top w:val="single" w:sz="12" w:space="0" w:color="auto"/>
              <w:left w:val="single" w:sz="12" w:space="0" w:color="auto"/>
              <w:bottom w:val="single" w:sz="4" w:space="0" w:color="auto"/>
              <w:right w:val="single" w:sz="12" w:space="0" w:color="auto"/>
            </w:tcBorders>
            <w:noWrap/>
            <w:hideMark/>
          </w:tcPr>
          <w:p>
            <w:pPr>
              <w:pStyle w:val="style0"/>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5.374</w:t>
            </w:r>
          </w:p>
        </w:tc>
        <w:tc>
          <w:tcPr>
            <w:tcW w:w="1112"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7.161</w:t>
            </w:r>
          </w:p>
        </w:tc>
      </w:tr>
      <w:tr>
        <w:tblPrEx/>
        <w:trPr>
          <w:trHeight w:val="273" w:hRule="atLeast"/>
        </w:trPr>
        <w:tc>
          <w:tcPr>
            <w:tcW w:w="710" w:type="dxa"/>
            <w:vMerge w:val="continue"/>
            <w:tcBorders>
              <w:top w:val="nil"/>
              <w:left w:val="single" w:sz="12" w:space="0" w:color="auto"/>
              <w:bottom w:val="single" w:sz="12" w:space="0" w:color="auto"/>
              <w:right w:val="single" w:sz="12" w:space="0" w:color="auto"/>
            </w:tcBorders>
            <w:vAlign w:val="center"/>
            <w:hideMark/>
          </w:tcPr>
          <w:p>
            <w:pPr>
              <w:pStyle w:val="style0"/>
              <w:spacing w:after="0" w:lineRule="auto" w:line="276"/>
              <w:jc w:val="center"/>
              <w:rPr>
                <w:rFonts w:ascii="Simplified Arabic" w:cs="Simplified Arabic" w:eastAsia="Aptos" w:hAnsi="Simplified Arabic"/>
                <w:b/>
                <w:bCs/>
                <w:color w:val="000000"/>
                <w:sz w:val="10"/>
                <w:szCs w:val="10"/>
              </w:rPr>
            </w:pPr>
          </w:p>
        </w:tc>
        <w:tc>
          <w:tcPr>
            <w:tcW w:w="1579" w:type="dxa"/>
            <w:tcBorders>
              <w:top w:val="single" w:sz="4"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lang w:bidi="ar-EG"/>
              </w:rPr>
            </w:pPr>
            <w:r>
              <w:rPr>
                <w:rFonts w:ascii="Simplified Arabic" w:cs="Simplified Arabic" w:eastAsia="Aptos" w:hAnsi="Simplified Arabic"/>
                <w:b/>
                <w:bCs/>
                <w:color w:val="000000"/>
                <w:sz w:val="10"/>
                <w:szCs w:val="10"/>
                <w:lang w:bidi="ar-EG"/>
              </w:rPr>
              <w:t>Hedges' correction</w:t>
            </w:r>
          </w:p>
        </w:tc>
        <w:tc>
          <w:tcPr>
            <w:tcW w:w="2059"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0.96603</w:t>
            </w:r>
          </w:p>
        </w:tc>
        <w:tc>
          <w:tcPr>
            <w:tcW w:w="1743"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6.221</w:t>
            </w:r>
          </w:p>
        </w:tc>
        <w:tc>
          <w:tcPr>
            <w:tcW w:w="1111" w:type="dxa"/>
            <w:tcBorders>
              <w:top w:val="single" w:sz="4" w:space="0" w:color="auto"/>
              <w:left w:val="single" w:sz="12" w:space="0" w:color="auto"/>
              <w:bottom w:val="single" w:sz="12" w:space="0" w:color="auto"/>
              <w:right w:val="single" w:sz="12" w:space="0" w:color="auto"/>
            </w:tcBorders>
            <w:noWrap/>
            <w:hideMark/>
          </w:tcPr>
          <w:p>
            <w:pPr>
              <w:pStyle w:val="style0"/>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5.333</w:t>
            </w:r>
          </w:p>
        </w:tc>
        <w:tc>
          <w:tcPr>
            <w:tcW w:w="1112"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7.107</w:t>
            </w:r>
          </w:p>
        </w:tc>
      </w:tr>
      <w:bookmarkStart w:id="121" w:name="_Hlk206023709"/>
      <w:bookmarkEnd w:id="120"/>
    </w:tbl>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sz w:val="28"/>
          <w:szCs w:val="28"/>
          <w:rtl/>
        </w:rPr>
        <w:t xml:space="preserve">أظهرت نتائج حجم الأثر لكل فقرة تأثيرًا قويًا جدًا وذو دلالة عملية مرتفعة، حيث تراوحت قيم </w:t>
      </w:r>
      <w:r>
        <w:rPr>
          <w:rFonts w:ascii="Simplified Arabic" w:cs="Simplified Arabic" w:eastAsia="Aptos" w:hAnsi="Simplified Arabic"/>
          <w:sz w:val="28"/>
          <w:szCs w:val="28"/>
        </w:rPr>
        <w:t>Cohen’s d</w:t>
      </w:r>
      <w:r>
        <w:rPr>
          <w:rFonts w:ascii="Simplified Arabic" w:cs="Simplified Arabic" w:eastAsia="Aptos" w:hAnsi="Simplified Arabic"/>
          <w:sz w:val="28"/>
          <w:szCs w:val="28"/>
          <w:rtl/>
        </w:rPr>
        <w:t xml:space="preserve"> بين 2.137 و3.217، وأكد تصحيح </w:t>
      </w:r>
      <w:r>
        <w:rPr>
          <w:rFonts w:ascii="Simplified Arabic" w:cs="Simplified Arabic" w:eastAsia="Aptos" w:hAnsi="Simplified Arabic"/>
          <w:sz w:val="28"/>
          <w:szCs w:val="28"/>
        </w:rPr>
        <w:t>Hedges</w:t>
      </w:r>
      <w:r>
        <w:rPr>
          <w:rFonts w:ascii="Simplified Arabic" w:cs="Simplified Arabic" w:eastAsia="Aptos" w:hAnsi="Simplified Arabic"/>
          <w:sz w:val="28"/>
          <w:szCs w:val="28"/>
          <w:rtl/>
        </w:rPr>
        <w:t xml:space="preserve"> استقرار النتائج ودقتها مع التحكم في أي تحيز محتمل. وعلى مستوى المحور ككل، تجاوز حجم الأثر 6.2، مما يعكس فارقًا جوهريًا ومستقرًا إحصائيًا</w:t>
      </w:r>
      <w:bookmarkStart w:id="122" w:name="_Hlk218903337"/>
      <w:bookmarkStart w:id="123" w:name="_Hlk218747435"/>
      <w:bookmarkStart w:id="124" w:name="_Hlk218746999"/>
      <w:bookmarkEnd w:id="121"/>
      <w:r>
        <w:rPr>
          <w:rFonts w:ascii="Simplified Arabic" w:cs="Simplified Arabic" w:eastAsia="Aptos" w:hAnsi="Simplified Arabic" w:hint="cs"/>
          <w:sz w:val="28"/>
          <w:szCs w:val="28"/>
          <w:rtl/>
        </w:rPr>
        <w:t>.</w:t>
      </w:r>
    </w:p>
    <w:p>
      <w:pPr>
        <w:pStyle w:val="style0"/>
        <w:spacing w:after="0" w:lineRule="auto" w:line="240"/>
        <w:jc w:val="both"/>
        <w:rPr>
          <w:rFonts w:ascii="Simplified Arabic" w:cs="Simplified Arabic" w:eastAsia="Aptos" w:hAnsi="Simplified Arabic"/>
          <w:b/>
          <w:bCs/>
          <w:sz w:val="28"/>
          <w:szCs w:val="28"/>
          <w:rtl/>
          <w:lang w:bidi="ar-EG"/>
        </w:rPr>
      </w:pPr>
      <w:r>
        <w:rPr>
          <w:rFonts w:ascii="Simplified Arabic" w:cs="Simplified Arabic" w:eastAsia="Aptos" w:hAnsi="Simplified Arabic"/>
          <w:b/>
          <w:bCs/>
          <w:sz w:val="28"/>
          <w:szCs w:val="28"/>
          <w:rtl/>
        </w:rPr>
        <w:t xml:space="preserve">مشكلة </w:t>
      </w:r>
      <w:bookmarkStart w:id="125" w:name="_Hlk206023286"/>
      <w:r>
        <w:rPr>
          <w:rFonts w:ascii="Simplified Arabic" w:cs="Simplified Arabic" w:eastAsia="Aptos" w:hAnsi="Simplified Arabic"/>
          <w:b/>
          <w:bCs/>
          <w:sz w:val="28"/>
          <w:szCs w:val="28"/>
          <w:rtl/>
          <w:lang w:bidi="ar-EG"/>
        </w:rPr>
        <w:t>التحويل من فئة صاحب عمل الي عامل</w:t>
      </w:r>
      <w:bookmarkEnd w:id="125"/>
    </w:p>
    <w:bookmarkStart w:id="126" w:name="_Hlk227776179"/>
    <w:bookmarkStart w:id="127" w:name="_Hlk218903066"/>
    <w:bookmarkStart w:id="128" w:name="_Hlk206024409"/>
    <w:p>
      <w:pPr>
        <w:pStyle w:val="style0"/>
        <w:spacing w:after="0" w:lineRule="auto" w:line="240"/>
        <w:jc w:val="center"/>
        <w:rPr>
          <w:rFonts w:ascii="Simplified Arabic" w:cs="Simplified Arabic" w:eastAsia="Aptos" w:hAnsi="Simplified Arabic"/>
          <w:b/>
          <w:bCs/>
          <w:rtl/>
        </w:rPr>
      </w:pPr>
      <w:r>
        <w:rPr>
          <w:rFonts w:ascii="Simplified Arabic" w:cs="Simplified Arabic" w:eastAsia="Aptos" w:hAnsi="Simplified Arabic" w:hint="cs"/>
          <w:b/>
          <w:bCs/>
          <w:rtl/>
        </w:rPr>
        <w:t>جدول</w:t>
      </w:r>
      <w:r>
        <w:rPr>
          <w:rFonts w:ascii="Simplified Arabic" w:cs="Simplified Arabic" w:eastAsia="Aptos" w:hAnsi="Simplified Arabic"/>
          <w:b/>
          <w:bCs/>
          <w:rtl/>
        </w:rPr>
        <w:t xml:space="preserve"> </w:t>
      </w:r>
      <w:r>
        <w:rPr>
          <w:rFonts w:ascii="Simplified Arabic" w:cs="Simplified Arabic" w:eastAsia="Aptos" w:hAnsi="Simplified Arabic" w:hint="cs"/>
          <w:b/>
          <w:bCs/>
          <w:rtl/>
        </w:rPr>
        <w:t>رقم</w:t>
      </w:r>
      <w:r>
        <w:rPr>
          <w:rFonts w:ascii="Simplified Arabic" w:cs="Simplified Arabic" w:eastAsia="Aptos" w:hAnsi="Simplified Arabic"/>
          <w:b/>
          <w:bCs/>
          <w:rtl/>
        </w:rPr>
        <w:t xml:space="preserve"> (3-</w:t>
      </w:r>
      <w:r>
        <w:rPr>
          <w:rFonts w:ascii="Simplified Arabic" w:cs="Simplified Arabic" w:eastAsia="Aptos" w:hAnsi="Simplified Arabic" w:hint="cs"/>
          <w:b/>
          <w:bCs/>
          <w:rtl/>
        </w:rPr>
        <w:t>14</w:t>
      </w:r>
      <w:r>
        <w:rPr>
          <w:rFonts w:ascii="Simplified Arabic" w:cs="Simplified Arabic" w:eastAsia="Aptos" w:hAnsi="Simplified Arabic"/>
          <w:b/>
          <w:bCs/>
          <w:rtl/>
        </w:rPr>
        <w:t xml:space="preserve">): </w:t>
      </w:r>
      <w:bookmarkEnd w:id="126"/>
      <w:r>
        <w:rPr>
          <w:rFonts w:ascii="Simplified Arabic" w:cs="Simplified Arabic" w:eastAsia="Aptos" w:hAnsi="Simplified Arabic"/>
          <w:b/>
          <w:bCs/>
          <w:color w:val="000000"/>
          <w:rtl/>
        </w:rPr>
        <w:t xml:space="preserve">تحليل الاستبانة </w:t>
      </w:r>
      <w:bookmarkStart w:id="129" w:name="_Hlk218821633"/>
      <w:r>
        <w:rPr>
          <w:rFonts w:ascii="Simplified Arabic" w:cs="Simplified Arabic" w:eastAsia="Aptos" w:hAnsi="Simplified Arabic"/>
          <w:b/>
          <w:bCs/>
          <w:color w:val="000000"/>
          <w:rtl/>
        </w:rPr>
        <w:t xml:space="preserve">الجزء الخاص بمشكلة </w:t>
      </w:r>
      <w:r>
        <w:rPr>
          <w:rFonts w:ascii="Simplified Arabic" w:cs="Simplified Arabic" w:eastAsia="Aptos" w:hAnsi="Simplified Arabic"/>
          <w:b/>
          <w:bCs/>
          <w:rtl/>
          <w:lang w:bidi="ar-EG"/>
        </w:rPr>
        <w:t>التحويل من فئة صاحب عمل الي عامل</w:t>
      </w:r>
      <w:bookmarkEnd w:id="129"/>
    </w:p>
    <w:bookmarkEnd w:id="127"/>
    <w:tbl>
      <w:tblPr>
        <w:tblpPr w:leftFromText="180" w:rightFromText="180" w:topFromText="0" w:bottomFromText="160" w:vertAnchor="text" w:horzAnchor="margin" w:tblpXSpec="center" w:tblpY="25"/>
        <w:tblOverlap w:val="never"/>
        <w:tblW w:w="0" w:type="auto"/>
        <w:tblLayout w:type="fixed"/>
        <w:tblCellMar>
          <w:left w:w="0" w:type="dxa"/>
          <w:right w:w="0" w:type="dxa"/>
        </w:tblCellMar>
        <w:tblLook w:val="04A0" w:firstRow="1" w:lastRow="0" w:firstColumn="1" w:lastColumn="0" w:noHBand="0" w:noVBand="1"/>
      </w:tblPr>
      <w:tblGrid>
        <w:gridCol w:w="515"/>
        <w:gridCol w:w="515"/>
        <w:gridCol w:w="515"/>
        <w:gridCol w:w="558"/>
        <w:gridCol w:w="601"/>
        <w:gridCol w:w="5134"/>
        <w:gridCol w:w="420"/>
      </w:tblGrid>
      <w:tr>
        <w:trPr>
          <w:trHeight w:val="85" w:hRule="atLeast"/>
        </w:trPr>
        <w:tc>
          <w:tcPr>
            <w:tcW w:w="515" w:type="dxa"/>
            <w:tcBorders>
              <w:top w:val="single" w:sz="12" w:space="0" w:color="auto"/>
              <w:left w:val="single" w:sz="4" w:space="0" w:color="000000"/>
              <w:bottom w:val="single" w:sz="12" w:space="0" w:color="auto"/>
              <w:right w:val="single" w:sz="4" w:space="0" w:color="000000"/>
            </w:tcBorders>
            <w:shd w:val="clear" w:color="auto" w:fill="ffff00"/>
            <w:hideMark/>
          </w:tcPr>
          <w:p>
            <w:pPr>
              <w:pStyle w:val="style0"/>
              <w:widowControl w:val="false"/>
              <w:kinsoku w:val="false"/>
              <w:overflowPunct w:val="false"/>
              <w:autoSpaceDE w:val="false"/>
              <w:autoSpaceDN w:val="false"/>
              <w:adjustRightInd w:val="false"/>
              <w:spacing w:after="0" w:lineRule="auto" w:line="240"/>
              <w:jc w:val="center"/>
              <w:rPr>
                <w:rFonts w:ascii="Simplified Arabic" w:cs="Simplified Arabic" w:eastAsia="Times New Roman" w:hAnsi="Simplified Arabic"/>
                <w:b/>
                <w:bCs/>
                <w:spacing w:val="-2"/>
                <w:w w:val="85"/>
                <w:kern w:val="0"/>
                <w:sz w:val="14"/>
                <w:szCs w:val="14"/>
                <w:rtl/>
              </w:rPr>
            </w:pPr>
            <w:r>
              <w:rPr>
                <w:rFonts w:ascii="Simplified Arabic" w:cs="Simplified Arabic" w:eastAsia="Times New Roman" w:hAnsi="Simplified Arabic"/>
                <w:b/>
                <w:bCs/>
                <w:spacing w:val="-2"/>
                <w:w w:val="85"/>
                <w:kern w:val="0"/>
                <w:sz w:val="14"/>
                <w:szCs w:val="14"/>
                <w:rtl/>
              </w:rPr>
              <w:t>غير موافق بشدة</w:t>
            </w:r>
          </w:p>
        </w:tc>
        <w:tc>
          <w:tcPr>
            <w:tcW w:w="515" w:type="dxa"/>
            <w:tcBorders>
              <w:top w:val="single" w:sz="12" w:space="0" w:color="auto"/>
              <w:left w:val="single" w:sz="4" w:space="0" w:color="000000"/>
              <w:bottom w:val="single" w:sz="12" w:space="0" w:color="auto"/>
              <w:right w:val="single" w:sz="4" w:space="0" w:color="000000"/>
            </w:tcBorders>
            <w:shd w:val="clear" w:color="auto" w:fill="ffff00"/>
            <w:hideMark/>
          </w:tcPr>
          <w:p>
            <w:pPr>
              <w:pStyle w:val="style0"/>
              <w:widowControl w:val="false"/>
              <w:kinsoku w:val="false"/>
              <w:overflowPunct w:val="false"/>
              <w:autoSpaceDE w:val="false"/>
              <w:autoSpaceDN w:val="false"/>
              <w:adjustRightInd w:val="false"/>
              <w:spacing w:after="0" w:lineRule="auto" w:line="240"/>
              <w:jc w:val="center"/>
              <w:rPr>
                <w:rFonts w:ascii="Simplified Arabic" w:cs="Simplified Arabic" w:eastAsia="Times New Roman" w:hAnsi="Simplified Arabic"/>
                <w:b/>
                <w:bCs/>
                <w:spacing w:val="-2"/>
                <w:w w:val="85"/>
                <w:kern w:val="0"/>
                <w:sz w:val="14"/>
                <w:szCs w:val="14"/>
                <w:rtl/>
              </w:rPr>
            </w:pPr>
            <w:r>
              <w:rPr>
                <w:rFonts w:ascii="Simplified Arabic" w:cs="Simplified Arabic" w:eastAsia="Times New Roman" w:hAnsi="Simplified Arabic"/>
                <w:b/>
                <w:bCs/>
                <w:spacing w:val="-2"/>
                <w:w w:val="85"/>
                <w:kern w:val="0"/>
                <w:sz w:val="14"/>
                <w:szCs w:val="14"/>
                <w:rtl/>
              </w:rPr>
              <w:t>غير موافق</w:t>
            </w:r>
          </w:p>
        </w:tc>
        <w:tc>
          <w:tcPr>
            <w:tcW w:w="515" w:type="dxa"/>
            <w:tcBorders>
              <w:top w:val="single" w:sz="12" w:space="0" w:color="auto"/>
              <w:left w:val="single" w:sz="4" w:space="0" w:color="000000"/>
              <w:bottom w:val="single" w:sz="12" w:space="0" w:color="auto"/>
              <w:right w:val="single" w:sz="4" w:space="0" w:color="000000"/>
            </w:tcBorders>
            <w:shd w:val="clear" w:color="auto" w:fill="ffff00"/>
            <w:hideMark/>
          </w:tcPr>
          <w:p>
            <w:pPr>
              <w:pStyle w:val="style0"/>
              <w:widowControl w:val="false"/>
              <w:kinsoku w:val="false"/>
              <w:overflowPunct w:val="false"/>
              <w:autoSpaceDE w:val="false"/>
              <w:autoSpaceDN w:val="false"/>
              <w:adjustRightInd w:val="false"/>
              <w:spacing w:after="0" w:lineRule="auto" w:line="240"/>
              <w:jc w:val="center"/>
              <w:rPr>
                <w:rFonts w:ascii="Simplified Arabic" w:cs="Simplified Arabic" w:eastAsia="Times New Roman" w:hAnsi="Simplified Arabic"/>
                <w:b/>
                <w:bCs/>
                <w:spacing w:val="-2"/>
                <w:w w:val="85"/>
                <w:kern w:val="0"/>
                <w:sz w:val="14"/>
                <w:szCs w:val="14"/>
                <w:rtl/>
              </w:rPr>
            </w:pPr>
            <w:r>
              <w:rPr>
                <w:rFonts w:ascii="Simplified Arabic" w:cs="Simplified Arabic" w:eastAsia="Times New Roman" w:hAnsi="Simplified Arabic"/>
                <w:b/>
                <w:bCs/>
                <w:spacing w:val="-2"/>
                <w:w w:val="85"/>
                <w:kern w:val="0"/>
                <w:sz w:val="14"/>
                <w:szCs w:val="14"/>
                <w:rtl/>
              </w:rPr>
              <w:t>محايد</w:t>
            </w:r>
          </w:p>
        </w:tc>
        <w:tc>
          <w:tcPr>
            <w:tcW w:w="558" w:type="dxa"/>
            <w:tcBorders>
              <w:top w:val="single" w:sz="12" w:space="0" w:color="auto"/>
              <w:left w:val="single" w:sz="4" w:space="0" w:color="000000"/>
              <w:bottom w:val="single" w:sz="12" w:space="0" w:color="auto"/>
              <w:right w:val="single" w:sz="4" w:space="0" w:color="000000"/>
            </w:tcBorders>
            <w:shd w:val="clear" w:color="auto" w:fill="ffff00"/>
            <w:hideMark/>
          </w:tcPr>
          <w:p>
            <w:pPr>
              <w:pStyle w:val="style0"/>
              <w:widowControl w:val="false"/>
              <w:kinsoku w:val="false"/>
              <w:overflowPunct w:val="false"/>
              <w:autoSpaceDE w:val="false"/>
              <w:autoSpaceDN w:val="false"/>
              <w:adjustRightInd w:val="false"/>
              <w:spacing w:after="0" w:lineRule="auto" w:line="240"/>
              <w:jc w:val="center"/>
              <w:rPr>
                <w:rFonts w:ascii="Simplified Arabic" w:cs="Simplified Arabic" w:eastAsia="Times New Roman" w:hAnsi="Simplified Arabic"/>
                <w:b/>
                <w:bCs/>
                <w:spacing w:val="-2"/>
                <w:w w:val="85"/>
                <w:kern w:val="0"/>
                <w:sz w:val="14"/>
                <w:szCs w:val="14"/>
                <w:rtl/>
              </w:rPr>
            </w:pPr>
            <w:r>
              <w:rPr>
                <w:rFonts w:ascii="Simplified Arabic" w:cs="Simplified Arabic" w:eastAsia="Times New Roman" w:hAnsi="Simplified Arabic"/>
                <w:b/>
                <w:bCs/>
                <w:spacing w:val="-2"/>
                <w:w w:val="85"/>
                <w:kern w:val="0"/>
                <w:sz w:val="14"/>
                <w:szCs w:val="14"/>
                <w:rtl/>
              </w:rPr>
              <w:t>موافق</w:t>
            </w:r>
          </w:p>
        </w:tc>
        <w:tc>
          <w:tcPr>
            <w:tcW w:w="601" w:type="dxa"/>
            <w:tcBorders>
              <w:top w:val="single" w:sz="12" w:space="0" w:color="auto"/>
              <w:left w:val="single" w:sz="4" w:space="0" w:color="000000"/>
              <w:bottom w:val="single" w:sz="12" w:space="0" w:color="auto"/>
              <w:right w:val="single" w:sz="4" w:space="0" w:color="000000"/>
            </w:tcBorders>
            <w:shd w:val="clear" w:color="auto" w:fill="ffff00"/>
            <w:hideMark/>
          </w:tcPr>
          <w:p>
            <w:pPr>
              <w:pStyle w:val="style0"/>
              <w:widowControl w:val="false"/>
              <w:kinsoku w:val="false"/>
              <w:overflowPunct w:val="false"/>
              <w:autoSpaceDE w:val="false"/>
              <w:autoSpaceDN w:val="false"/>
              <w:adjustRightInd w:val="false"/>
              <w:spacing w:after="0" w:lineRule="auto" w:line="240"/>
              <w:jc w:val="center"/>
              <w:rPr>
                <w:rFonts w:ascii="Simplified Arabic" w:cs="Simplified Arabic" w:eastAsia="Times New Roman" w:hAnsi="Simplified Arabic"/>
                <w:b/>
                <w:bCs/>
                <w:spacing w:val="-2"/>
                <w:w w:val="85"/>
                <w:kern w:val="0"/>
                <w:sz w:val="14"/>
                <w:szCs w:val="14"/>
                <w:rtl/>
              </w:rPr>
            </w:pPr>
            <w:r>
              <w:rPr>
                <w:rFonts w:ascii="Simplified Arabic" w:cs="Simplified Arabic" w:eastAsia="Times New Roman" w:hAnsi="Simplified Arabic"/>
                <w:b/>
                <w:bCs/>
                <w:spacing w:val="-2"/>
                <w:w w:val="85"/>
                <w:kern w:val="0"/>
                <w:sz w:val="14"/>
                <w:szCs w:val="14"/>
                <w:rtl/>
              </w:rPr>
              <w:t>موافق</w:t>
            </w:r>
          </w:p>
          <w:p>
            <w:pPr>
              <w:pStyle w:val="style0"/>
              <w:widowControl w:val="false"/>
              <w:kinsoku w:val="false"/>
              <w:overflowPunct w:val="false"/>
              <w:autoSpaceDE w:val="false"/>
              <w:autoSpaceDN w:val="false"/>
              <w:adjustRightInd w:val="false"/>
              <w:spacing w:after="0" w:lineRule="auto" w:line="240"/>
              <w:jc w:val="center"/>
              <w:rPr>
                <w:rFonts w:ascii="Simplified Arabic" w:cs="Simplified Arabic" w:eastAsia="Times New Roman" w:hAnsi="Simplified Arabic"/>
                <w:b/>
                <w:bCs/>
                <w:spacing w:val="-2"/>
                <w:w w:val="85"/>
                <w:kern w:val="0"/>
                <w:sz w:val="14"/>
                <w:szCs w:val="14"/>
                <w:rtl/>
              </w:rPr>
            </w:pPr>
            <w:r>
              <w:rPr>
                <w:rFonts w:ascii="Simplified Arabic" w:cs="Simplified Arabic" w:eastAsia="Times New Roman" w:hAnsi="Simplified Arabic"/>
                <w:b/>
                <w:bCs/>
                <w:spacing w:val="-2"/>
                <w:w w:val="85"/>
                <w:kern w:val="0"/>
                <w:sz w:val="14"/>
                <w:szCs w:val="14"/>
                <w:rtl/>
              </w:rPr>
              <w:t xml:space="preserve"> بشدة</w:t>
            </w:r>
          </w:p>
        </w:tc>
        <w:tc>
          <w:tcPr>
            <w:tcW w:w="5134" w:type="dxa"/>
            <w:tcBorders>
              <w:top w:val="single" w:sz="12" w:space="0" w:color="auto"/>
              <w:left w:val="single" w:sz="4" w:space="0" w:color="000000"/>
              <w:bottom w:val="single" w:sz="12" w:space="0" w:color="auto"/>
              <w:right w:val="single" w:sz="4" w:space="0" w:color="000000"/>
            </w:tcBorders>
            <w:shd w:val="clear" w:color="auto" w:fill="ffff00"/>
            <w:hideMark/>
          </w:tcPr>
          <w:p>
            <w:pPr>
              <w:pStyle w:val="style0"/>
              <w:widowControl w:val="false"/>
              <w:kinsoku w:val="false"/>
              <w:overflowPunct w:val="false"/>
              <w:autoSpaceDE w:val="false"/>
              <w:autoSpaceDN w:val="false"/>
              <w:adjustRightInd w:val="false"/>
              <w:spacing w:after="0" w:lineRule="auto" w:line="240"/>
              <w:jc w:val="center"/>
              <w:rPr>
                <w:rFonts w:ascii="Simplified Arabic" w:cs="Simplified Arabic" w:eastAsia="Times New Roman" w:hAnsi="Simplified Arabic"/>
                <w:b/>
                <w:bCs/>
                <w:spacing w:val="-2"/>
                <w:w w:val="85"/>
                <w:kern w:val="0"/>
                <w:sz w:val="14"/>
                <w:szCs w:val="14"/>
                <w:rtl/>
              </w:rPr>
            </w:pPr>
            <w:r>
              <w:rPr>
                <w:rFonts w:ascii="Simplified Arabic" w:cs="Simplified Arabic" w:eastAsia="Times New Roman" w:hAnsi="Simplified Arabic"/>
                <w:b/>
                <w:bCs/>
                <w:spacing w:val="-2"/>
                <w:w w:val="85"/>
                <w:kern w:val="0"/>
                <w:sz w:val="14"/>
                <w:szCs w:val="14"/>
                <w:rtl/>
              </w:rPr>
              <w:t>العبارة</w:t>
            </w:r>
          </w:p>
        </w:tc>
        <w:tc>
          <w:tcPr>
            <w:tcW w:w="420" w:type="dxa"/>
            <w:tcBorders>
              <w:top w:val="single" w:sz="12" w:space="0" w:color="auto"/>
              <w:left w:val="single" w:sz="4" w:space="0" w:color="000000"/>
              <w:bottom w:val="single" w:sz="12" w:space="0" w:color="auto"/>
              <w:right w:val="single" w:sz="4" w:space="0" w:color="000000"/>
            </w:tcBorders>
            <w:shd w:val="clear" w:color="auto" w:fill="ffff00"/>
            <w:hideMark/>
          </w:tcPr>
          <w:p>
            <w:pPr>
              <w:pStyle w:val="style0"/>
              <w:widowControl w:val="false"/>
              <w:kinsoku w:val="false"/>
              <w:overflowPunct w:val="false"/>
              <w:autoSpaceDE w:val="false"/>
              <w:autoSpaceDN w:val="false"/>
              <w:adjustRightInd w:val="false"/>
              <w:spacing w:after="0" w:lineRule="auto" w:line="240"/>
              <w:jc w:val="center"/>
              <w:rPr>
                <w:rFonts w:ascii="Simplified Arabic" w:cs="Simplified Arabic" w:eastAsia="Times New Roman" w:hAnsi="Simplified Arabic"/>
                <w:b/>
                <w:bCs/>
                <w:spacing w:val="-2"/>
                <w:w w:val="85"/>
                <w:kern w:val="0"/>
                <w:sz w:val="14"/>
                <w:szCs w:val="14"/>
                <w:rtl/>
              </w:rPr>
            </w:pPr>
            <w:r>
              <w:rPr>
                <w:rFonts w:ascii="Simplified Arabic" w:cs="Simplified Arabic" w:eastAsia="Times New Roman" w:hAnsi="Simplified Arabic"/>
                <w:b/>
                <w:bCs/>
                <w:spacing w:val="-2"/>
                <w:w w:val="85"/>
                <w:kern w:val="0"/>
                <w:sz w:val="14"/>
                <w:szCs w:val="14"/>
                <w:rtl/>
              </w:rPr>
              <w:t>السؤال</w:t>
            </w:r>
          </w:p>
        </w:tc>
      </w:tr>
      <w:tr>
        <w:tblPrEx/>
        <w:trPr>
          <w:trHeight w:val="70" w:hRule="atLeast"/>
        </w:trPr>
        <w:tc>
          <w:tcPr>
            <w:tcW w:w="515" w:type="dxa"/>
            <w:tcBorders>
              <w:top w:val="single" w:sz="12" w:space="0" w:color="auto"/>
              <w:left w:val="single" w:sz="4" w:space="0" w:color="000000"/>
              <w:bottom w:val="single" w:sz="12" w:space="0" w:color="auto"/>
              <w:right w:val="single" w:sz="4" w:space="0" w:color="000000"/>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tl/>
              </w:rPr>
            </w:pPr>
            <w:r>
              <w:rPr>
                <w:rFonts w:ascii="Simplified Arabic" w:cs="Simplified Arabic" w:eastAsia="Times New Roman" w:hAnsi="Simplified Arabic"/>
                <w:b/>
                <w:bCs/>
                <w:kern w:val="0"/>
                <w:sz w:val="14"/>
                <w:szCs w:val="14"/>
              </w:rPr>
              <w:t>2</w:t>
            </w:r>
          </w:p>
        </w:tc>
        <w:tc>
          <w:tcPr>
            <w:tcW w:w="515" w:type="dxa"/>
            <w:tcBorders>
              <w:top w:val="single" w:sz="12" w:space="0" w:color="auto"/>
              <w:left w:val="single" w:sz="4" w:space="0" w:color="000000"/>
              <w:bottom w:val="single" w:sz="12" w:space="0" w:color="auto"/>
              <w:right w:val="single" w:sz="4" w:space="0" w:color="000000"/>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3</w:t>
            </w:r>
          </w:p>
        </w:tc>
        <w:tc>
          <w:tcPr>
            <w:tcW w:w="515" w:type="dxa"/>
            <w:tcBorders>
              <w:top w:val="single" w:sz="12" w:space="0" w:color="auto"/>
              <w:left w:val="single" w:sz="4" w:space="0" w:color="000000"/>
              <w:bottom w:val="single" w:sz="12" w:space="0" w:color="auto"/>
              <w:right w:val="single" w:sz="4" w:space="0" w:color="000000"/>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3</w:t>
            </w:r>
          </w:p>
        </w:tc>
        <w:tc>
          <w:tcPr>
            <w:tcW w:w="558" w:type="dxa"/>
            <w:tcBorders>
              <w:top w:val="single" w:sz="12" w:space="0" w:color="auto"/>
              <w:left w:val="single" w:sz="4" w:space="0" w:color="000000"/>
              <w:bottom w:val="single" w:sz="12" w:space="0" w:color="auto"/>
              <w:right w:val="single" w:sz="4" w:space="0" w:color="000000"/>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44</w:t>
            </w:r>
          </w:p>
        </w:tc>
        <w:tc>
          <w:tcPr>
            <w:tcW w:w="601" w:type="dxa"/>
            <w:tcBorders>
              <w:top w:val="single" w:sz="12" w:space="0" w:color="auto"/>
              <w:left w:val="single" w:sz="4" w:space="0" w:color="000000"/>
              <w:bottom w:val="single" w:sz="12" w:space="0" w:color="auto"/>
              <w:right w:val="single" w:sz="4" w:space="0" w:color="000000"/>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lang w:bidi="ar-EG"/>
              </w:rPr>
            </w:pPr>
            <w:r>
              <w:rPr>
                <w:rFonts w:ascii="Simplified Arabic" w:cs="Simplified Arabic" w:eastAsia="Times New Roman" w:hAnsi="Simplified Arabic"/>
                <w:b/>
                <w:bCs/>
                <w:kern w:val="0"/>
                <w:sz w:val="14"/>
                <w:szCs w:val="14"/>
                <w:lang w:bidi="ar-EG"/>
              </w:rPr>
              <w:t>48</w:t>
            </w:r>
          </w:p>
        </w:tc>
        <w:tc>
          <w:tcPr>
            <w:tcW w:w="5134" w:type="dxa"/>
            <w:tcBorders>
              <w:top w:val="single" w:sz="12" w:space="0" w:color="auto"/>
              <w:left w:val="single" w:sz="4" w:space="0" w:color="000000"/>
              <w:bottom w:val="single" w:sz="12" w:space="0" w:color="auto"/>
              <w:right w:val="single" w:sz="4" w:space="0" w:color="000000"/>
            </w:tcBorders>
            <w:hideMark/>
          </w:tcPr>
          <w:p>
            <w:pPr>
              <w:pStyle w:val="style0"/>
              <w:widowControl w:val="false"/>
              <w:kinsoku w:val="false"/>
              <w:overflowPunct w:val="false"/>
              <w:autoSpaceDE w:val="false"/>
              <w:autoSpaceDN w:val="false"/>
              <w:adjustRightInd w:val="false"/>
              <w:spacing w:after="0" w:lineRule="auto" w:line="240"/>
              <w:ind w:left="141" w:right="279"/>
              <w:jc w:val="both"/>
              <w:rPr>
                <w:rFonts w:ascii="Simplified Arabic" w:cs="Simplified Arabic" w:eastAsia="Aptos" w:hAnsi="Simplified Arabic"/>
                <w:b/>
                <w:bCs/>
                <w:color w:val="000000"/>
                <w:sz w:val="14"/>
                <w:szCs w:val="14"/>
              </w:rPr>
            </w:pPr>
            <w:r>
              <w:rPr>
                <w:rFonts w:ascii="Simplified Arabic" w:cs="Simplified Arabic" w:eastAsia="Aptos" w:hAnsi="Simplified Arabic"/>
                <w:b/>
                <w:bCs/>
                <w:color w:val="000000"/>
                <w:sz w:val="14"/>
                <w:szCs w:val="14"/>
                <w:rtl/>
                <w:lang w:bidi="ar-JO"/>
              </w:rPr>
              <w:t>تساهم إستراتيجيات التفاوض في تحسين امر التحويل من فئة صاحب عمل الي عامل</w:t>
            </w:r>
          </w:p>
        </w:tc>
        <w:tc>
          <w:tcPr>
            <w:tcW w:w="420" w:type="dxa"/>
            <w:tcBorders>
              <w:top w:val="single" w:sz="12" w:space="0" w:color="auto"/>
              <w:left w:val="single" w:sz="4" w:space="0" w:color="000000"/>
              <w:bottom w:val="single" w:sz="12" w:space="0" w:color="auto"/>
              <w:right w:val="single" w:sz="4" w:space="0" w:color="000000"/>
            </w:tcBorders>
            <w:shd w:val="clear" w:color="auto" w:fill="ffff00"/>
            <w:hideMark/>
          </w:tcPr>
          <w:p>
            <w:pPr>
              <w:pStyle w:val="style0"/>
              <w:widowControl w:val="false"/>
              <w:kinsoku w:val="false"/>
              <w:overflowPunct w:val="false"/>
              <w:autoSpaceDE w:val="false"/>
              <w:autoSpaceDN w:val="false"/>
              <w:bidi w:val="false"/>
              <w:adjustRightInd w:val="false"/>
              <w:spacing w:after="0" w:lineRule="exact" w:line="347"/>
              <w:jc w:val="center"/>
              <w:rPr>
                <w:rFonts w:ascii="Simplified Arabic" w:cs="Simplified Arabic" w:eastAsia="Aptos" w:hAnsi="Simplified Arabic"/>
                <w:b/>
                <w:bCs/>
                <w:color w:val="000000"/>
                <w:sz w:val="14"/>
                <w:szCs w:val="14"/>
                <w:rtl/>
                <w:lang w:bidi="ar-EG"/>
              </w:rPr>
            </w:pPr>
            <w:r>
              <w:rPr>
                <w:rFonts w:ascii="Simplified Arabic" w:cs="Simplified Arabic" w:eastAsia="Aptos" w:hAnsi="Simplified Arabic"/>
                <w:b/>
                <w:bCs/>
                <w:color w:val="000000"/>
                <w:sz w:val="14"/>
                <w:szCs w:val="14"/>
                <w:highlight w:val="yellow"/>
                <w:lang w:bidi="ar-EG"/>
              </w:rPr>
              <w:t>-</w:t>
            </w:r>
            <w:r>
              <w:rPr>
                <w:rFonts w:ascii="Simplified Arabic" w:cs="Simplified Arabic" w:eastAsia="Aptos" w:hAnsi="Simplified Arabic"/>
                <w:b/>
                <w:bCs/>
                <w:color w:val="000000"/>
                <w:sz w:val="14"/>
                <w:szCs w:val="14"/>
                <w:rtl/>
                <w:lang w:bidi="ar-EG"/>
              </w:rPr>
              <w:t>39</w:t>
            </w:r>
          </w:p>
        </w:tc>
      </w:tr>
      <w:tr>
        <w:tblPrEx/>
        <w:trPr>
          <w:trHeight w:val="70" w:hRule="atLeast"/>
        </w:trPr>
        <w:tc>
          <w:tcPr>
            <w:tcW w:w="515" w:type="dxa"/>
            <w:tcBorders>
              <w:top w:val="single" w:sz="12" w:space="0" w:color="auto"/>
              <w:left w:val="single" w:sz="4" w:space="0" w:color="000000"/>
              <w:bottom w:val="single" w:sz="12" w:space="0" w:color="auto"/>
              <w:right w:val="single" w:sz="4" w:space="0" w:color="000000"/>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0</w:t>
            </w:r>
          </w:p>
        </w:tc>
        <w:tc>
          <w:tcPr>
            <w:tcW w:w="515" w:type="dxa"/>
            <w:tcBorders>
              <w:top w:val="single" w:sz="12" w:space="0" w:color="auto"/>
              <w:left w:val="single" w:sz="4" w:space="0" w:color="000000"/>
              <w:bottom w:val="single" w:sz="12" w:space="0" w:color="auto"/>
              <w:right w:val="single" w:sz="4" w:space="0" w:color="000000"/>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2</w:t>
            </w:r>
          </w:p>
        </w:tc>
        <w:tc>
          <w:tcPr>
            <w:tcW w:w="515" w:type="dxa"/>
            <w:tcBorders>
              <w:top w:val="single" w:sz="12" w:space="0" w:color="auto"/>
              <w:left w:val="single" w:sz="4" w:space="0" w:color="000000"/>
              <w:bottom w:val="single" w:sz="12" w:space="0" w:color="auto"/>
              <w:right w:val="single" w:sz="4" w:space="0" w:color="000000"/>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8</w:t>
            </w:r>
          </w:p>
        </w:tc>
        <w:tc>
          <w:tcPr>
            <w:tcW w:w="558" w:type="dxa"/>
            <w:tcBorders>
              <w:top w:val="single" w:sz="12" w:space="0" w:color="auto"/>
              <w:left w:val="single" w:sz="4" w:space="0" w:color="000000"/>
              <w:bottom w:val="single" w:sz="12" w:space="0" w:color="auto"/>
              <w:right w:val="single" w:sz="4" w:space="0" w:color="000000"/>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29</w:t>
            </w:r>
          </w:p>
        </w:tc>
        <w:tc>
          <w:tcPr>
            <w:tcW w:w="601" w:type="dxa"/>
            <w:tcBorders>
              <w:top w:val="single" w:sz="12" w:space="0" w:color="auto"/>
              <w:left w:val="single" w:sz="4" w:space="0" w:color="000000"/>
              <w:bottom w:val="single" w:sz="12" w:space="0" w:color="auto"/>
              <w:right w:val="single" w:sz="4" w:space="0" w:color="000000"/>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61</w:t>
            </w:r>
          </w:p>
        </w:tc>
        <w:tc>
          <w:tcPr>
            <w:tcW w:w="5134" w:type="dxa"/>
            <w:tcBorders>
              <w:top w:val="single" w:sz="12" w:space="0" w:color="auto"/>
              <w:left w:val="single" w:sz="4" w:space="0" w:color="000000"/>
              <w:bottom w:val="single" w:sz="12" w:space="0" w:color="auto"/>
              <w:right w:val="single" w:sz="4" w:space="0" w:color="000000"/>
            </w:tcBorders>
            <w:hideMark/>
          </w:tcPr>
          <w:p>
            <w:pPr>
              <w:pStyle w:val="style0"/>
              <w:widowControl w:val="false"/>
              <w:kinsoku w:val="false"/>
              <w:overflowPunct w:val="false"/>
              <w:autoSpaceDE w:val="false"/>
              <w:autoSpaceDN w:val="false"/>
              <w:adjustRightInd w:val="false"/>
              <w:spacing w:after="0" w:lineRule="auto" w:line="240"/>
              <w:ind w:left="141" w:right="279"/>
              <w:jc w:val="both"/>
              <w:rPr>
                <w:rFonts w:ascii="Simplified Arabic" w:cs="Simplified Arabic" w:eastAsia="Aptos" w:hAnsi="Simplified Arabic"/>
                <w:b/>
                <w:bCs/>
                <w:color w:val="000000"/>
                <w:sz w:val="14"/>
                <w:szCs w:val="14"/>
                <w:lang w:bidi="ar-EG"/>
              </w:rPr>
            </w:pPr>
            <w:r>
              <w:rPr>
                <w:rFonts w:ascii="Simplified Arabic" w:cs="Simplified Arabic" w:eastAsia="Aptos" w:hAnsi="Simplified Arabic"/>
                <w:b/>
                <w:bCs/>
                <w:color w:val="000000"/>
                <w:sz w:val="14"/>
                <w:szCs w:val="14"/>
                <w:rtl/>
                <w:lang w:bidi="ar-JO"/>
              </w:rPr>
              <w:t>تمكن إستراتيجيات التفاوض من تقليل التحويل من فئة صاحب عمل الي عامل</w:t>
            </w:r>
          </w:p>
        </w:tc>
        <w:tc>
          <w:tcPr>
            <w:tcW w:w="420" w:type="dxa"/>
            <w:tcBorders>
              <w:top w:val="single" w:sz="12" w:space="0" w:color="auto"/>
              <w:left w:val="single" w:sz="4" w:space="0" w:color="000000"/>
              <w:bottom w:val="single" w:sz="12" w:space="0" w:color="auto"/>
              <w:right w:val="single" w:sz="4" w:space="0" w:color="000000"/>
            </w:tcBorders>
            <w:shd w:val="clear" w:color="auto" w:fill="ffff00"/>
            <w:hideMark/>
          </w:tcPr>
          <w:p>
            <w:pPr>
              <w:pStyle w:val="style0"/>
              <w:widowControl w:val="false"/>
              <w:kinsoku w:val="false"/>
              <w:overflowPunct w:val="false"/>
              <w:autoSpaceDE w:val="false"/>
              <w:autoSpaceDN w:val="false"/>
              <w:bidi w:val="false"/>
              <w:adjustRightInd w:val="false"/>
              <w:spacing w:after="0" w:lineRule="exact" w:line="344"/>
              <w:jc w:val="center"/>
              <w:rPr>
                <w:rFonts w:ascii="Simplified Arabic" w:cs="Simplified Arabic" w:eastAsia="Aptos" w:hAnsi="Simplified Arabic"/>
                <w:b/>
                <w:bCs/>
                <w:color w:val="000000"/>
                <w:sz w:val="14"/>
                <w:szCs w:val="14"/>
                <w:rtl/>
                <w:lang w:bidi="ar-EG"/>
              </w:rPr>
            </w:pPr>
            <w:r>
              <w:rPr>
                <w:rFonts w:ascii="Simplified Arabic" w:cs="Simplified Arabic" w:eastAsia="Aptos" w:hAnsi="Simplified Arabic"/>
                <w:b/>
                <w:bCs/>
                <w:color w:val="000000"/>
                <w:sz w:val="14"/>
                <w:szCs w:val="14"/>
                <w:lang w:bidi="ar-EG"/>
              </w:rPr>
              <w:t>-</w:t>
            </w:r>
            <w:r>
              <w:rPr>
                <w:rFonts w:ascii="Simplified Arabic" w:cs="Simplified Arabic" w:eastAsia="Aptos" w:hAnsi="Simplified Arabic"/>
                <w:b/>
                <w:bCs/>
                <w:color w:val="000000"/>
                <w:sz w:val="14"/>
                <w:szCs w:val="14"/>
                <w:rtl/>
                <w:lang w:bidi="ar-EG"/>
              </w:rPr>
              <w:t>40</w:t>
            </w:r>
          </w:p>
        </w:tc>
      </w:tr>
      <w:tr>
        <w:tblPrEx/>
        <w:trPr>
          <w:trHeight w:val="70" w:hRule="atLeast"/>
        </w:trPr>
        <w:tc>
          <w:tcPr>
            <w:tcW w:w="515" w:type="dxa"/>
            <w:tcBorders>
              <w:top w:val="single" w:sz="12" w:space="0" w:color="auto"/>
              <w:left w:val="single" w:sz="4" w:space="0" w:color="000000"/>
              <w:bottom w:val="single" w:sz="12" w:space="0" w:color="auto"/>
              <w:right w:val="single" w:sz="4" w:space="0" w:color="000000"/>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2</w:t>
            </w:r>
          </w:p>
        </w:tc>
        <w:tc>
          <w:tcPr>
            <w:tcW w:w="515" w:type="dxa"/>
            <w:tcBorders>
              <w:top w:val="single" w:sz="12" w:space="0" w:color="auto"/>
              <w:left w:val="single" w:sz="4" w:space="0" w:color="000000"/>
              <w:bottom w:val="single" w:sz="12" w:space="0" w:color="auto"/>
              <w:right w:val="single" w:sz="4" w:space="0" w:color="000000"/>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7</w:t>
            </w:r>
          </w:p>
        </w:tc>
        <w:tc>
          <w:tcPr>
            <w:tcW w:w="515" w:type="dxa"/>
            <w:tcBorders>
              <w:top w:val="single" w:sz="12" w:space="0" w:color="auto"/>
              <w:left w:val="single" w:sz="4" w:space="0" w:color="000000"/>
              <w:bottom w:val="single" w:sz="12" w:space="0" w:color="auto"/>
              <w:right w:val="single" w:sz="4" w:space="0" w:color="000000"/>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10</w:t>
            </w:r>
          </w:p>
        </w:tc>
        <w:tc>
          <w:tcPr>
            <w:tcW w:w="558" w:type="dxa"/>
            <w:tcBorders>
              <w:top w:val="single" w:sz="12" w:space="0" w:color="auto"/>
              <w:left w:val="single" w:sz="4" w:space="0" w:color="000000"/>
              <w:bottom w:val="single" w:sz="12" w:space="0" w:color="auto"/>
              <w:right w:val="single" w:sz="4" w:space="0" w:color="000000"/>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35</w:t>
            </w:r>
          </w:p>
        </w:tc>
        <w:tc>
          <w:tcPr>
            <w:tcW w:w="601" w:type="dxa"/>
            <w:tcBorders>
              <w:top w:val="single" w:sz="12" w:space="0" w:color="auto"/>
              <w:left w:val="single" w:sz="4" w:space="0" w:color="000000"/>
              <w:bottom w:val="single" w:sz="12" w:space="0" w:color="auto"/>
              <w:right w:val="single" w:sz="4" w:space="0" w:color="000000"/>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46</w:t>
            </w:r>
          </w:p>
        </w:tc>
        <w:tc>
          <w:tcPr>
            <w:tcW w:w="5134" w:type="dxa"/>
            <w:tcBorders>
              <w:top w:val="single" w:sz="12" w:space="0" w:color="auto"/>
              <w:left w:val="single" w:sz="4" w:space="0" w:color="000000"/>
              <w:bottom w:val="single" w:sz="12" w:space="0" w:color="auto"/>
              <w:right w:val="single" w:sz="4" w:space="0" w:color="000000"/>
            </w:tcBorders>
            <w:hideMark/>
          </w:tcPr>
          <w:p>
            <w:pPr>
              <w:pStyle w:val="style0"/>
              <w:widowControl w:val="false"/>
              <w:kinsoku w:val="false"/>
              <w:overflowPunct w:val="false"/>
              <w:autoSpaceDE w:val="false"/>
              <w:autoSpaceDN w:val="false"/>
              <w:adjustRightInd w:val="false"/>
              <w:spacing w:after="0" w:lineRule="auto" w:line="240"/>
              <w:ind w:left="141" w:right="279"/>
              <w:jc w:val="both"/>
              <w:rPr>
                <w:rFonts w:ascii="Simplified Arabic" w:cs="Simplified Arabic" w:eastAsia="Aptos" w:hAnsi="Simplified Arabic"/>
                <w:b/>
                <w:bCs/>
                <w:color w:val="000000"/>
                <w:sz w:val="14"/>
                <w:szCs w:val="14"/>
              </w:rPr>
            </w:pPr>
            <w:r>
              <w:rPr>
                <w:rFonts w:ascii="Simplified Arabic" w:cs="Simplified Arabic" w:eastAsia="Aptos" w:hAnsi="Simplified Arabic"/>
                <w:b/>
                <w:bCs/>
                <w:color w:val="000000"/>
                <w:sz w:val="14"/>
                <w:szCs w:val="14"/>
                <w:rtl/>
                <w:lang w:bidi="ar-JO"/>
              </w:rPr>
              <w:t>تساهم استراتيجيات التفاوض في زيادة موارد الهيئة من فئة أصحاب الاعمال</w:t>
            </w:r>
          </w:p>
        </w:tc>
        <w:tc>
          <w:tcPr>
            <w:tcW w:w="420" w:type="dxa"/>
            <w:tcBorders>
              <w:top w:val="single" w:sz="12" w:space="0" w:color="auto"/>
              <w:left w:val="single" w:sz="4" w:space="0" w:color="000000"/>
              <w:bottom w:val="single" w:sz="12" w:space="0" w:color="auto"/>
              <w:right w:val="single" w:sz="4" w:space="0" w:color="000000"/>
            </w:tcBorders>
            <w:shd w:val="clear" w:color="auto" w:fill="ffff00"/>
            <w:hideMark/>
          </w:tcPr>
          <w:p>
            <w:pPr>
              <w:pStyle w:val="style0"/>
              <w:widowControl w:val="false"/>
              <w:kinsoku w:val="false"/>
              <w:overflowPunct w:val="false"/>
              <w:autoSpaceDE w:val="false"/>
              <w:autoSpaceDN w:val="false"/>
              <w:bidi w:val="false"/>
              <w:adjustRightInd w:val="false"/>
              <w:spacing w:after="0" w:lineRule="exact" w:line="344"/>
              <w:jc w:val="center"/>
              <w:rPr>
                <w:rFonts w:ascii="Simplified Arabic" w:cs="Simplified Arabic" w:eastAsia="Aptos" w:hAnsi="Simplified Arabic"/>
                <w:b/>
                <w:bCs/>
                <w:color w:val="000000"/>
                <w:sz w:val="14"/>
                <w:szCs w:val="14"/>
                <w:rtl/>
                <w:lang w:bidi="ar-EG"/>
              </w:rPr>
            </w:pPr>
            <w:r>
              <w:rPr>
                <w:rFonts w:ascii="Simplified Arabic" w:cs="Simplified Arabic" w:eastAsia="Aptos" w:hAnsi="Simplified Arabic"/>
                <w:b/>
                <w:bCs/>
                <w:color w:val="000000"/>
                <w:sz w:val="14"/>
                <w:szCs w:val="14"/>
                <w:lang w:bidi="ar-EG"/>
              </w:rPr>
              <w:t>-</w:t>
            </w:r>
            <w:r>
              <w:rPr>
                <w:rFonts w:ascii="Simplified Arabic" w:cs="Simplified Arabic" w:eastAsia="Aptos" w:hAnsi="Simplified Arabic"/>
                <w:b/>
                <w:bCs/>
                <w:color w:val="000000"/>
                <w:sz w:val="14"/>
                <w:szCs w:val="14"/>
                <w:rtl/>
                <w:lang w:bidi="ar-EG"/>
              </w:rPr>
              <w:t>41</w:t>
            </w:r>
          </w:p>
        </w:tc>
      </w:tr>
      <w:tr>
        <w:tblPrEx/>
        <w:trPr>
          <w:trHeight w:val="70" w:hRule="atLeast"/>
        </w:trPr>
        <w:tc>
          <w:tcPr>
            <w:tcW w:w="515" w:type="dxa"/>
            <w:tcBorders>
              <w:top w:val="single" w:sz="12" w:space="0" w:color="auto"/>
              <w:left w:val="single" w:sz="4" w:space="0" w:color="000000"/>
              <w:bottom w:val="single" w:sz="12" w:space="0" w:color="auto"/>
              <w:right w:val="single" w:sz="4" w:space="0" w:color="000000"/>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0</w:t>
            </w:r>
          </w:p>
        </w:tc>
        <w:tc>
          <w:tcPr>
            <w:tcW w:w="515" w:type="dxa"/>
            <w:tcBorders>
              <w:top w:val="single" w:sz="12" w:space="0" w:color="auto"/>
              <w:left w:val="single" w:sz="4" w:space="0" w:color="000000"/>
              <w:bottom w:val="single" w:sz="12" w:space="0" w:color="auto"/>
              <w:right w:val="single" w:sz="4" w:space="0" w:color="000000"/>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tl/>
              </w:rPr>
            </w:pPr>
            <w:r>
              <w:rPr>
                <w:rFonts w:ascii="Simplified Arabic" w:cs="Simplified Arabic" w:eastAsia="Times New Roman" w:hAnsi="Simplified Arabic"/>
                <w:b/>
                <w:bCs/>
                <w:kern w:val="0"/>
                <w:sz w:val="14"/>
                <w:szCs w:val="14"/>
              </w:rPr>
              <w:t>3</w:t>
            </w:r>
          </w:p>
        </w:tc>
        <w:tc>
          <w:tcPr>
            <w:tcW w:w="515" w:type="dxa"/>
            <w:tcBorders>
              <w:top w:val="single" w:sz="12" w:space="0" w:color="auto"/>
              <w:left w:val="single" w:sz="4" w:space="0" w:color="000000"/>
              <w:bottom w:val="single" w:sz="12" w:space="0" w:color="auto"/>
              <w:right w:val="single" w:sz="4" w:space="0" w:color="000000"/>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10</w:t>
            </w:r>
          </w:p>
        </w:tc>
        <w:tc>
          <w:tcPr>
            <w:tcW w:w="558" w:type="dxa"/>
            <w:tcBorders>
              <w:top w:val="single" w:sz="12" w:space="0" w:color="auto"/>
              <w:left w:val="single" w:sz="4" w:space="0" w:color="000000"/>
              <w:bottom w:val="single" w:sz="12" w:space="0" w:color="auto"/>
              <w:right w:val="single" w:sz="4" w:space="0" w:color="000000"/>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39</w:t>
            </w:r>
          </w:p>
        </w:tc>
        <w:tc>
          <w:tcPr>
            <w:tcW w:w="601" w:type="dxa"/>
            <w:tcBorders>
              <w:top w:val="single" w:sz="12" w:space="0" w:color="auto"/>
              <w:left w:val="single" w:sz="4" w:space="0" w:color="000000"/>
              <w:bottom w:val="single" w:sz="12" w:space="0" w:color="auto"/>
              <w:right w:val="single" w:sz="4" w:space="0" w:color="000000"/>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48</w:t>
            </w:r>
          </w:p>
        </w:tc>
        <w:tc>
          <w:tcPr>
            <w:tcW w:w="5134" w:type="dxa"/>
            <w:tcBorders>
              <w:top w:val="single" w:sz="12" w:space="0" w:color="auto"/>
              <w:left w:val="single" w:sz="4" w:space="0" w:color="000000"/>
              <w:bottom w:val="single" w:sz="12" w:space="0" w:color="auto"/>
              <w:right w:val="single" w:sz="4" w:space="0" w:color="000000"/>
            </w:tcBorders>
            <w:hideMark/>
          </w:tcPr>
          <w:p>
            <w:pPr>
              <w:pStyle w:val="style0"/>
              <w:widowControl w:val="false"/>
              <w:kinsoku w:val="false"/>
              <w:overflowPunct w:val="false"/>
              <w:autoSpaceDE w:val="false"/>
              <w:autoSpaceDN w:val="false"/>
              <w:adjustRightInd w:val="false"/>
              <w:spacing w:after="0" w:lineRule="auto" w:line="240"/>
              <w:ind w:left="141" w:right="279"/>
              <w:jc w:val="both"/>
              <w:rPr>
                <w:rFonts w:ascii="Simplified Arabic" w:cs="Simplified Arabic" w:eastAsia="Aptos" w:hAnsi="Simplified Arabic"/>
                <w:b/>
                <w:bCs/>
                <w:color w:val="000000"/>
                <w:sz w:val="14"/>
                <w:szCs w:val="14"/>
              </w:rPr>
            </w:pPr>
            <w:r>
              <w:rPr>
                <w:rFonts w:ascii="Simplified Arabic" w:cs="Simplified Arabic" w:eastAsia="Aptos" w:hAnsi="Simplified Arabic"/>
                <w:b/>
                <w:bCs/>
                <w:color w:val="000000"/>
                <w:sz w:val="14"/>
                <w:szCs w:val="14"/>
                <w:rtl/>
                <w:lang w:bidi="ar-JO"/>
              </w:rPr>
              <w:t>تساعد إستراتيجيات التفاوض في زيادة الوعي التأميني</w:t>
            </w:r>
          </w:p>
        </w:tc>
        <w:tc>
          <w:tcPr>
            <w:tcW w:w="420" w:type="dxa"/>
            <w:tcBorders>
              <w:top w:val="single" w:sz="12" w:space="0" w:color="auto"/>
              <w:left w:val="single" w:sz="4" w:space="0" w:color="000000"/>
              <w:bottom w:val="single" w:sz="12" w:space="0" w:color="auto"/>
              <w:right w:val="single" w:sz="4" w:space="0" w:color="000000"/>
            </w:tcBorders>
            <w:shd w:val="clear" w:color="auto" w:fill="ffff00"/>
            <w:hideMark/>
          </w:tcPr>
          <w:p>
            <w:pPr>
              <w:pStyle w:val="style0"/>
              <w:widowControl w:val="false"/>
              <w:kinsoku w:val="false"/>
              <w:overflowPunct w:val="false"/>
              <w:autoSpaceDE w:val="false"/>
              <w:autoSpaceDN w:val="false"/>
              <w:bidi w:val="false"/>
              <w:adjustRightInd w:val="false"/>
              <w:spacing w:after="0" w:lineRule="exact" w:line="345"/>
              <w:jc w:val="center"/>
              <w:rPr>
                <w:rFonts w:ascii="Simplified Arabic" w:cs="Simplified Arabic" w:eastAsia="Aptos" w:hAnsi="Simplified Arabic"/>
                <w:b/>
                <w:bCs/>
                <w:color w:val="000000"/>
                <w:sz w:val="14"/>
                <w:szCs w:val="14"/>
                <w:rtl/>
                <w:lang w:bidi="ar-EG"/>
              </w:rPr>
            </w:pPr>
            <w:r>
              <w:rPr>
                <w:rFonts w:ascii="Simplified Arabic" w:cs="Simplified Arabic" w:eastAsia="Aptos" w:hAnsi="Simplified Arabic"/>
                <w:b/>
                <w:bCs/>
                <w:color w:val="000000"/>
                <w:sz w:val="14"/>
                <w:szCs w:val="14"/>
                <w:lang w:bidi="ar-EG"/>
              </w:rPr>
              <w:t>-</w:t>
            </w:r>
            <w:r>
              <w:rPr>
                <w:rFonts w:ascii="Simplified Arabic" w:cs="Simplified Arabic" w:eastAsia="Aptos" w:hAnsi="Simplified Arabic"/>
                <w:b/>
                <w:bCs/>
                <w:color w:val="000000"/>
                <w:sz w:val="14"/>
                <w:szCs w:val="14"/>
                <w:rtl/>
                <w:lang w:bidi="ar-EG"/>
              </w:rPr>
              <w:t>42</w:t>
            </w:r>
          </w:p>
        </w:tc>
      </w:tr>
    </w:tbl>
    <w:p/>
    <w:tbl>
      <w:tblPr>
        <w:tblpPr w:leftFromText="180" w:rightFromText="180" w:topFromText="0" w:bottomFromText="160" w:vertAnchor="text" w:horzAnchor="margin" w:tblpXSpec="center" w:tblpY="14"/>
        <w:bidiVisual/>
        <w:tblW w:w="8269" w:type="dxa"/>
        <w:tblLook w:val="04A0" w:firstRow="1" w:lastRow="0" w:firstColumn="1" w:lastColumn="0" w:noHBand="0" w:noVBand="1"/>
      </w:tblPr>
      <w:tblGrid>
        <w:gridCol w:w="609"/>
        <w:gridCol w:w="854"/>
        <w:gridCol w:w="1134"/>
        <w:gridCol w:w="992"/>
        <w:gridCol w:w="645"/>
        <w:gridCol w:w="1134"/>
        <w:gridCol w:w="1055"/>
        <w:gridCol w:w="993"/>
        <w:gridCol w:w="853"/>
      </w:tblGrid>
      <w:tr>
        <w:trPr>
          <w:trHeight w:val="278" w:hRule="atLeast"/>
        </w:trPr>
        <w:tc>
          <w:tcPr>
            <w:tcW w:w="609" w:type="dxa"/>
            <w:tcBorders>
              <w:top w:val="single" w:sz="12" w:space="0" w:color="auto"/>
              <w:left w:val="single" w:sz="4" w:space="0" w:color="auto"/>
              <w:bottom w:val="single" w:sz="12" w:space="0" w:color="auto"/>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Times New Roman" w:hAnsi="Simplified Arabic"/>
                <w:b/>
                <w:bCs/>
                <w:color w:val="000000"/>
                <w:kern w:val="0"/>
                <w:sz w:val="10"/>
                <w:szCs w:val="10"/>
                <w:rtl/>
                <w14:ligatures xmlns:w14="http://schemas.microsoft.com/office/word/2010/wordml" w14:val="none"/>
              </w:rPr>
              <w:t>السؤال</w:t>
            </w:r>
          </w:p>
        </w:tc>
        <w:tc>
          <w:tcPr>
            <w:tcW w:w="854"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Times New Roman" w:hAnsi="Simplified Arabic"/>
                <w:b/>
                <w:bCs/>
                <w:color w:val="000000"/>
                <w:kern w:val="0"/>
                <w:sz w:val="10"/>
                <w:szCs w:val="10"/>
                <w:rtl/>
                <w14:ligatures xmlns:w14="http://schemas.microsoft.com/office/word/2010/wordml" w14:val="none"/>
              </w:rPr>
              <w:t>حجم العينة</w:t>
            </w:r>
          </w:p>
        </w:tc>
        <w:tc>
          <w:tcPr>
            <w:tcW w:w="1134"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Times New Roman" w:hAnsi="Simplified Arabic"/>
                <w:b/>
                <w:bCs/>
                <w:color w:val="000000"/>
                <w:kern w:val="0"/>
                <w:sz w:val="10"/>
                <w:szCs w:val="10"/>
                <w:rtl/>
                <w14:ligatures xmlns:w14="http://schemas.microsoft.com/office/word/2010/wordml" w14:val="none"/>
              </w:rPr>
            </w:pPr>
            <w:r>
              <w:rPr>
                <w:rFonts w:ascii="Simplified Arabic" w:cs="Simplified Arabic" w:eastAsia="Times New Roman" w:hAnsi="Simplified Arabic"/>
                <w:b/>
                <w:bCs/>
                <w:color w:val="000000"/>
                <w:kern w:val="0"/>
                <w:sz w:val="10"/>
                <w:szCs w:val="10"/>
                <w:rtl/>
                <w14:ligatures xmlns:w14="http://schemas.microsoft.com/office/word/2010/wordml" w14:val="none"/>
              </w:rPr>
              <w:t>المتوسط الحسابي</w:t>
            </w:r>
          </w:p>
        </w:tc>
        <w:tc>
          <w:tcPr>
            <w:tcW w:w="992"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Times New Roman" w:hAnsi="Simplified Arabic"/>
                <w:b/>
                <w:bCs/>
                <w:color w:val="000000"/>
                <w:kern w:val="0"/>
                <w:sz w:val="10"/>
                <w:szCs w:val="10"/>
                <w:rtl/>
                <w14:ligatures xmlns:w14="http://schemas.microsoft.com/office/word/2010/wordml" w14:val="none"/>
              </w:rPr>
            </w:pPr>
            <w:r>
              <w:rPr>
                <w:rFonts w:ascii="Simplified Arabic" w:cs="Simplified Arabic" w:eastAsia="Times New Roman" w:hAnsi="Simplified Arabic"/>
                <w:b/>
                <w:bCs/>
                <w:color w:val="000000"/>
                <w:kern w:val="0"/>
                <w:sz w:val="10"/>
                <w:szCs w:val="10"/>
                <w:rtl/>
                <w14:ligatures xmlns:w14="http://schemas.microsoft.com/office/word/2010/wordml" w14:val="none"/>
              </w:rPr>
              <w:t>الانحراف المعياري</w:t>
            </w:r>
          </w:p>
        </w:tc>
        <w:tc>
          <w:tcPr>
            <w:tcW w:w="645"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Times New Roman" w:hAnsi="Simplified Arabic"/>
                <w:b/>
                <w:bCs/>
                <w:color w:val="000000"/>
                <w:kern w:val="0"/>
                <w:sz w:val="10"/>
                <w:szCs w:val="10"/>
                <w:rtl/>
                <w14:ligatures xmlns:w14="http://schemas.microsoft.com/office/word/2010/wordml" w14:val="none"/>
              </w:rPr>
            </w:pPr>
            <w:r>
              <w:rPr>
                <w:rFonts w:ascii="Simplified Arabic" w:cs="Simplified Arabic" w:eastAsia="Times New Roman" w:hAnsi="Simplified Arabic"/>
                <w:b/>
                <w:bCs/>
                <w:color w:val="000000"/>
                <w:kern w:val="0"/>
                <w:sz w:val="10"/>
                <w:szCs w:val="10"/>
                <w:rtl/>
                <w14:ligatures xmlns:w14="http://schemas.microsoft.com/office/word/2010/wordml" w14:val="none"/>
              </w:rPr>
              <w:t>النسبة المئوية</w:t>
            </w:r>
          </w:p>
        </w:tc>
        <w:tc>
          <w:tcPr>
            <w:tcW w:w="1134"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rtl/>
                <w14:ligatures xmlns:w14="http://schemas.microsoft.com/office/word/2010/wordml" w14:val="none"/>
              </w:rPr>
            </w:pPr>
            <w:r>
              <w:rPr>
                <w:rFonts w:ascii="Simplified Arabic" w:cs="Simplified Arabic" w:eastAsia="Times New Roman" w:hAnsi="Simplified Arabic"/>
                <w:b/>
                <w:bCs/>
                <w:color w:val="000000"/>
                <w:kern w:val="0"/>
                <w:sz w:val="10"/>
                <w:szCs w:val="10"/>
                <w14:ligatures xmlns:w14="http://schemas.microsoft.com/office/word/2010/wordml" w14:val="none"/>
              </w:rPr>
              <w:t>T Test</w:t>
            </w:r>
          </w:p>
        </w:tc>
        <w:tc>
          <w:tcPr>
            <w:tcW w:w="1055"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spacing w:after="0" w:lineRule="auto" w:line="240"/>
              <w:jc w:val="center"/>
              <w:rPr>
                <w:rFonts w:ascii="Simplified Arabic" w:cs="Simplified Arabic" w:eastAsia="Times New Roman" w:hAnsi="Simplified Arabic"/>
                <w:b/>
                <w:bCs/>
                <w:color w:val="000000"/>
                <w:kern w:val="0"/>
                <w:sz w:val="10"/>
                <w:szCs w:val="10"/>
                <w:rtl/>
                <w14:ligatures xmlns:w14="http://schemas.microsoft.com/office/word/2010/wordml" w14:val="none"/>
              </w:rPr>
            </w:pPr>
            <w:r>
              <w:rPr>
                <w:rFonts w:ascii="Simplified Arabic" w:cs="Simplified Arabic" w:eastAsia="Aptos" w:hAnsi="Simplified Arabic"/>
                <w:b/>
                <w:bCs/>
                <w:color w:val="000000"/>
                <w:sz w:val="10"/>
                <w:szCs w:val="10"/>
                <w:lang w:bidi="ar-JO"/>
              </w:rPr>
              <w:t>Chi-Square</w:t>
            </w:r>
          </w:p>
        </w:tc>
        <w:tc>
          <w:tcPr>
            <w:tcW w:w="993"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Times New Roman" w:hAnsi="Simplified Arabic"/>
                <w:b/>
                <w:bCs/>
                <w:color w:val="000000"/>
                <w:kern w:val="0"/>
                <w:sz w:val="10"/>
                <w:szCs w:val="10"/>
                <w:rtl/>
                <w14:ligatures xmlns:w14="http://schemas.microsoft.com/office/word/2010/wordml" w14:val="none"/>
              </w:rPr>
            </w:pPr>
            <w:r>
              <w:rPr>
                <w:rFonts w:ascii="Simplified Arabic" w:cs="Simplified Arabic" w:eastAsia="Times New Roman" w:hAnsi="Simplified Arabic"/>
                <w:b/>
                <w:bCs/>
                <w:color w:val="000000"/>
                <w:kern w:val="0"/>
                <w:sz w:val="10"/>
                <w:szCs w:val="10"/>
                <w:rtl/>
                <w14:ligatures xmlns:w14="http://schemas.microsoft.com/office/word/2010/wordml" w14:val="none"/>
              </w:rPr>
              <w:t>اتجاه العينة</w:t>
            </w:r>
          </w:p>
        </w:tc>
        <w:tc>
          <w:tcPr>
            <w:tcW w:w="853"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Times New Roman" w:hAnsi="Simplified Arabic"/>
                <w:b/>
                <w:bCs/>
                <w:color w:val="000000"/>
                <w:kern w:val="0"/>
                <w:sz w:val="10"/>
                <w:szCs w:val="10"/>
                <w:rtl/>
                <w14:ligatures xmlns:w14="http://schemas.microsoft.com/office/word/2010/wordml" w14:val="none"/>
              </w:rPr>
              <w:t>رتبة السؤال</w:t>
            </w:r>
          </w:p>
        </w:tc>
      </w:tr>
      <w:tr>
        <w:tblPrEx/>
        <w:trPr>
          <w:trHeight w:val="278" w:hRule="atLeast"/>
        </w:trPr>
        <w:tc>
          <w:tcPr>
            <w:tcW w:w="609" w:type="dxa"/>
            <w:tcBorders>
              <w:top w:val="single" w:sz="12" w:space="0" w:color="auto"/>
              <w:left w:val="single" w:sz="4" w:space="0" w:color="auto"/>
              <w:bottom w:val="single" w:sz="12"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rtl/>
                <w14:ligatures xmlns:w14="http://schemas.microsoft.com/office/word/2010/wordml" w14:val="none"/>
              </w:rPr>
            </w:pPr>
            <w:r>
              <w:rPr>
                <w:rFonts w:ascii="Simplified Arabic" w:cs="Simplified Arabic" w:eastAsia="Times New Roman" w:hAnsi="Simplified Arabic"/>
                <w:b/>
                <w:bCs/>
                <w:color w:val="000000"/>
                <w:kern w:val="0"/>
                <w:sz w:val="10"/>
                <w:szCs w:val="10"/>
                <w14:ligatures xmlns:w14="http://schemas.microsoft.com/office/word/2010/wordml" w14:val="none"/>
              </w:rPr>
              <w:t>40</w:t>
            </w:r>
          </w:p>
        </w:tc>
        <w:tc>
          <w:tcPr>
            <w:tcW w:w="854"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rtl/>
                <w14:ligatures xmlns:w14="http://schemas.microsoft.com/office/word/2010/wordml" w14:val="none"/>
              </w:rPr>
            </w:pPr>
            <w:r>
              <w:rPr>
                <w:rFonts w:ascii="Simplified Arabic" w:cs="Simplified Arabic" w:eastAsia="Times New Roman" w:hAnsi="Simplified Arabic"/>
                <w:b/>
                <w:bCs/>
                <w:color w:val="000000"/>
                <w:kern w:val="0"/>
                <w:sz w:val="10"/>
                <w:szCs w:val="10"/>
                <w14:ligatures xmlns:w14="http://schemas.microsoft.com/office/word/2010/wordml" w14:val="none"/>
              </w:rPr>
              <w:t>100</w:t>
            </w:r>
          </w:p>
        </w:tc>
        <w:tc>
          <w:tcPr>
            <w:tcW w:w="1134"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Times New Roman" w:hAnsi="Simplified Arabic"/>
                <w:b/>
                <w:bCs/>
                <w:color w:val="000000"/>
                <w:kern w:val="0"/>
                <w:sz w:val="10"/>
                <w:szCs w:val="10"/>
                <w14:ligatures xmlns:w14="http://schemas.microsoft.com/office/word/2010/wordml" w14:val="none"/>
              </w:rPr>
              <w:t>4.49</w:t>
            </w:r>
          </w:p>
        </w:tc>
        <w:tc>
          <w:tcPr>
            <w:tcW w:w="992"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Times New Roman" w:hAnsi="Simplified Arabic"/>
                <w:b/>
                <w:bCs/>
                <w:color w:val="000000"/>
                <w:kern w:val="0"/>
                <w:sz w:val="10"/>
                <w:szCs w:val="10"/>
                <w14:ligatures xmlns:w14="http://schemas.microsoft.com/office/word/2010/wordml" w14:val="none"/>
              </w:rPr>
              <w:t>0.73</w:t>
            </w:r>
          </w:p>
        </w:tc>
        <w:tc>
          <w:tcPr>
            <w:tcW w:w="645"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Times New Roman" w:hAnsi="Simplified Arabic"/>
                <w:b/>
                <w:bCs/>
                <w:color w:val="000000"/>
                <w:kern w:val="0"/>
                <w:sz w:val="10"/>
                <w:szCs w:val="10"/>
                <w14:ligatures xmlns:w14="http://schemas.microsoft.com/office/word/2010/wordml" w14:val="none"/>
              </w:rPr>
              <w:t>89.8</w:t>
            </w:r>
          </w:p>
        </w:tc>
        <w:tc>
          <w:tcPr>
            <w:tcW w:w="1134"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Times New Roman" w:hAnsi="Simplified Arabic"/>
                <w:b/>
                <w:bCs/>
                <w:color w:val="000000"/>
                <w:kern w:val="0"/>
                <w:sz w:val="10"/>
                <w:szCs w:val="10"/>
                <w14:ligatures xmlns:w14="http://schemas.microsoft.com/office/word/2010/wordml" w14:val="none"/>
              </w:rPr>
              <w:t>20.366</w:t>
            </w:r>
            <w:r>
              <w:rPr>
                <w:rFonts w:ascii="Simplified Arabic" w:cs="Simplified Arabic" w:eastAsia="Aptos" w:hAnsi="Simplified Arabic"/>
                <w:b/>
                <w:bCs/>
                <w:color w:val="000000"/>
                <w:sz w:val="10"/>
                <w:szCs w:val="10"/>
                <w:highlight w:val="yellow"/>
                <w:lang w:bidi="ar-EG"/>
              </w:rPr>
              <w:t xml:space="preserve"> df99</w:t>
            </w:r>
          </w:p>
        </w:tc>
        <w:tc>
          <w:tcPr>
            <w:tcW w:w="1055" w:type="dxa"/>
            <w:tcBorders>
              <w:top w:val="single" w:sz="12" w:space="0" w:color="auto"/>
              <w:left w:val="single" w:sz="12" w:space="0" w:color="auto"/>
              <w:bottom w:val="single" w:sz="12" w:space="0" w:color="auto"/>
              <w:right w:val="single" w:sz="12" w:space="0" w:color="auto"/>
            </w:tcBorders>
            <w:hideMark/>
          </w:tcPr>
          <w:p>
            <w:pPr>
              <w:pStyle w:val="style0"/>
              <w:spacing w:after="0" w:lineRule="auto" w:line="240"/>
              <w:jc w:val="center"/>
              <w:rPr>
                <w:rFonts w:ascii="Simplified Arabic" w:cs="Simplified Arabic" w:eastAsia="Times New Roman" w:hAnsi="Simplified Arabic"/>
                <w:b/>
                <w:bCs/>
                <w:color w:val="000000"/>
                <w:kern w:val="0"/>
                <w:sz w:val="10"/>
                <w:szCs w:val="10"/>
                <w:lang w:bidi="ar-EG"/>
                <w14:ligatures xmlns:w14="http://schemas.microsoft.com/office/word/2010/wordml" w14:val="none"/>
              </w:rPr>
            </w:pPr>
            <w:r>
              <w:rPr>
                <w:rFonts w:ascii="Simplified Arabic" w:cs="Simplified Arabic" w:eastAsia="Times New Roman" w:hAnsi="Simplified Arabic"/>
                <w:b/>
                <w:bCs/>
                <w:color w:val="000000"/>
                <w:kern w:val="0"/>
                <w:sz w:val="10"/>
                <w:szCs w:val="10"/>
                <w:lang w:bidi="ar-EG"/>
                <w14:ligatures xmlns:w14="http://schemas.microsoft.com/office/word/2010/wordml" w14:val="none"/>
              </w:rPr>
              <w:t>85.200</w:t>
            </w:r>
            <w:r>
              <w:rPr>
                <w:rFonts w:ascii="Simplified Arabic" w:cs="Simplified Arabic" w:eastAsia="Aptos" w:hAnsi="Simplified Arabic"/>
                <w:b/>
                <w:bCs/>
                <w:color w:val="000000"/>
                <w:sz w:val="10"/>
                <w:szCs w:val="10"/>
                <w:lang w:bidi="ar-EG"/>
              </w:rPr>
              <w:t xml:space="preserve"> </w:t>
            </w:r>
            <w:r>
              <w:rPr>
                <w:rFonts w:ascii="Simplified Arabic" w:cs="Simplified Arabic" w:eastAsia="Aptos" w:hAnsi="Simplified Arabic"/>
                <w:b/>
                <w:bCs/>
                <w:color w:val="000000"/>
                <w:sz w:val="10"/>
                <w:szCs w:val="10"/>
                <w:highlight w:val="yellow"/>
                <w:lang w:bidi="ar-EG"/>
              </w:rPr>
              <w:t>df3</w:t>
            </w:r>
          </w:p>
        </w:tc>
        <w:tc>
          <w:tcPr>
            <w:tcW w:w="993" w:type="dxa"/>
            <w:tcBorders>
              <w:top w:val="single" w:sz="12" w:space="0" w:color="auto"/>
              <w:left w:val="single" w:sz="12" w:space="0" w:color="auto"/>
              <w:bottom w:val="single" w:sz="12" w:space="0" w:color="auto"/>
              <w:right w:val="single" w:sz="12" w:space="0" w:color="auto"/>
            </w:tcBorders>
            <w:noWrap/>
            <w:vAlign w:val="bottom"/>
            <w:hideMark/>
          </w:tcPr>
          <w:p>
            <w:pPr>
              <w:pStyle w:val="style0"/>
              <w:spacing w:after="0" w:lineRule="auto" w:line="240"/>
              <w:jc w:val="center"/>
              <w:rPr>
                <w:rFonts w:ascii="Simplified Arabic" w:cs="Simplified Arabic" w:eastAsia="Times New Roman" w:hAnsi="Simplified Arabic"/>
                <w:b/>
                <w:bCs/>
                <w:color w:val="000000"/>
                <w:kern w:val="0"/>
                <w:sz w:val="10"/>
                <w:szCs w:val="10"/>
                <w:rtl/>
                <w14:ligatures xmlns:w14="http://schemas.microsoft.com/office/word/2010/wordml" w14:val="none"/>
              </w:rPr>
            </w:pPr>
            <w:r>
              <w:rPr>
                <w:rFonts w:ascii="Simplified Arabic" w:cs="Simplified Arabic" w:eastAsia="Times New Roman" w:hAnsi="Simplified Arabic"/>
                <w:b/>
                <w:bCs/>
                <w:color w:val="000000"/>
                <w:kern w:val="0"/>
                <w:sz w:val="10"/>
                <w:szCs w:val="10"/>
                <w:rtl/>
                <w14:ligatures xmlns:w14="http://schemas.microsoft.com/office/word/2010/wordml" w14:val="none"/>
              </w:rPr>
              <w:t>موافق جدا</w:t>
            </w:r>
          </w:p>
        </w:tc>
        <w:tc>
          <w:tcPr>
            <w:tcW w:w="853"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Times New Roman" w:hAnsi="Simplified Arabic"/>
                <w:b/>
                <w:bCs/>
                <w:color w:val="000000"/>
                <w:kern w:val="0"/>
                <w:sz w:val="10"/>
                <w:szCs w:val="10"/>
                <w14:ligatures xmlns:w14="http://schemas.microsoft.com/office/word/2010/wordml" w14:val="none"/>
              </w:rPr>
              <w:t>1</w:t>
            </w:r>
          </w:p>
        </w:tc>
      </w:tr>
      <w:tr>
        <w:tblPrEx/>
        <w:trPr>
          <w:trHeight w:val="278" w:hRule="atLeast"/>
        </w:trPr>
        <w:tc>
          <w:tcPr>
            <w:tcW w:w="609" w:type="dxa"/>
            <w:tcBorders>
              <w:top w:val="single" w:sz="12" w:space="0" w:color="auto"/>
              <w:left w:val="single" w:sz="4" w:space="0" w:color="auto"/>
              <w:bottom w:val="single" w:sz="12"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rtl/>
                <w14:ligatures xmlns:w14="http://schemas.microsoft.com/office/word/2010/wordml" w14:val="none"/>
              </w:rPr>
            </w:pPr>
            <w:r>
              <w:rPr>
                <w:rFonts w:ascii="Simplified Arabic" w:cs="Simplified Arabic" w:eastAsia="Times New Roman" w:hAnsi="Simplified Arabic"/>
                <w:b/>
                <w:bCs/>
                <w:color w:val="000000"/>
                <w:kern w:val="0"/>
                <w:sz w:val="10"/>
                <w:szCs w:val="10"/>
                <w14:ligatures xmlns:w14="http://schemas.microsoft.com/office/word/2010/wordml" w14:val="none"/>
              </w:rPr>
              <w:t>39</w:t>
            </w:r>
          </w:p>
        </w:tc>
        <w:tc>
          <w:tcPr>
            <w:tcW w:w="854"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Times New Roman" w:hAnsi="Simplified Arabic"/>
                <w:b/>
                <w:bCs/>
                <w:color w:val="000000"/>
                <w:kern w:val="0"/>
                <w:sz w:val="10"/>
                <w:szCs w:val="10"/>
                <w14:ligatures xmlns:w14="http://schemas.microsoft.com/office/word/2010/wordml" w14:val="none"/>
              </w:rPr>
              <w:t>100</w:t>
            </w:r>
          </w:p>
        </w:tc>
        <w:tc>
          <w:tcPr>
            <w:tcW w:w="1134"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Times New Roman" w:hAnsi="Simplified Arabic"/>
                <w:b/>
                <w:bCs/>
                <w:color w:val="000000"/>
                <w:kern w:val="0"/>
                <w:sz w:val="10"/>
                <w:szCs w:val="10"/>
                <w14:ligatures xmlns:w14="http://schemas.microsoft.com/office/word/2010/wordml" w14:val="none"/>
              </w:rPr>
              <w:t>4.33</w:t>
            </w:r>
          </w:p>
        </w:tc>
        <w:tc>
          <w:tcPr>
            <w:tcW w:w="992"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Times New Roman" w:hAnsi="Simplified Arabic"/>
                <w:b/>
                <w:bCs/>
                <w:color w:val="000000"/>
                <w:kern w:val="0"/>
                <w:sz w:val="10"/>
                <w:szCs w:val="10"/>
                <w14:ligatures xmlns:w14="http://schemas.microsoft.com/office/word/2010/wordml" w14:val="none"/>
              </w:rPr>
              <w:t>0.84</w:t>
            </w:r>
          </w:p>
        </w:tc>
        <w:tc>
          <w:tcPr>
            <w:tcW w:w="645"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Times New Roman" w:hAnsi="Simplified Arabic"/>
                <w:b/>
                <w:bCs/>
                <w:color w:val="000000"/>
                <w:kern w:val="0"/>
                <w:sz w:val="10"/>
                <w:szCs w:val="10"/>
                <w14:ligatures xmlns:w14="http://schemas.microsoft.com/office/word/2010/wordml" w14:val="none"/>
              </w:rPr>
              <w:t>86.6</w:t>
            </w:r>
          </w:p>
        </w:tc>
        <w:tc>
          <w:tcPr>
            <w:tcW w:w="1134"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Times New Roman" w:hAnsi="Simplified Arabic"/>
                <w:b/>
                <w:bCs/>
                <w:color w:val="000000"/>
                <w:kern w:val="0"/>
                <w:sz w:val="10"/>
                <w:szCs w:val="10"/>
                <w14:ligatures xmlns:w14="http://schemas.microsoft.com/office/word/2010/wordml" w14:val="none"/>
              </w:rPr>
              <w:t>15.804</w:t>
            </w:r>
            <w:r>
              <w:rPr>
                <w:rFonts w:ascii="Simplified Arabic" w:cs="Simplified Arabic" w:eastAsia="Aptos" w:hAnsi="Simplified Arabic"/>
                <w:b/>
                <w:bCs/>
                <w:color w:val="000000"/>
                <w:sz w:val="10"/>
                <w:szCs w:val="10"/>
                <w:highlight w:val="yellow"/>
                <w:lang w:bidi="ar-EG"/>
              </w:rPr>
              <w:t xml:space="preserve"> df99</w:t>
            </w:r>
          </w:p>
        </w:tc>
        <w:tc>
          <w:tcPr>
            <w:tcW w:w="1055" w:type="dxa"/>
            <w:tcBorders>
              <w:top w:val="single" w:sz="12" w:space="0" w:color="auto"/>
              <w:left w:val="single" w:sz="12" w:space="0" w:color="auto"/>
              <w:bottom w:val="single" w:sz="12" w:space="0" w:color="auto"/>
              <w:right w:val="single" w:sz="12" w:space="0" w:color="auto"/>
            </w:tcBorders>
            <w:hideMark/>
          </w:tcPr>
          <w:p>
            <w:pPr>
              <w:pStyle w:val="style0"/>
              <w:spacing w:after="0" w:lineRule="auto" w:line="240"/>
              <w:jc w:val="center"/>
              <w:rPr>
                <w:rFonts w:ascii="Simplified Arabic" w:cs="Simplified Arabic" w:eastAsia="Times New Roman" w:hAnsi="Simplified Arabic"/>
                <w:b/>
                <w:bCs/>
                <w:color w:val="000000"/>
                <w:kern w:val="0"/>
                <w:sz w:val="10"/>
                <w:szCs w:val="10"/>
                <w:lang w:bidi="ar-EG"/>
                <w14:ligatures xmlns:w14="http://schemas.microsoft.com/office/word/2010/wordml" w14:val="none"/>
              </w:rPr>
            </w:pPr>
            <w:r>
              <w:rPr>
                <w:rFonts w:ascii="Simplified Arabic" w:cs="Simplified Arabic" w:eastAsia="Times New Roman" w:hAnsi="Simplified Arabic"/>
                <w:b/>
                <w:bCs/>
                <w:color w:val="000000"/>
                <w:kern w:val="0"/>
                <w:sz w:val="10"/>
                <w:szCs w:val="10"/>
                <w:lang w:bidi="ar-EG"/>
                <w14:ligatures xmlns:w14="http://schemas.microsoft.com/office/word/2010/wordml" w14:val="none"/>
              </w:rPr>
              <w:t>113.100</w:t>
            </w:r>
          </w:p>
          <w:p>
            <w:pPr>
              <w:pStyle w:val="style0"/>
              <w:spacing w:after="0" w:lineRule="auto" w:line="240"/>
              <w:jc w:val="center"/>
              <w:rPr>
                <w:rFonts w:ascii="Simplified Arabic" w:cs="Simplified Arabic" w:eastAsia="Times New Roman" w:hAnsi="Simplified Arabic"/>
                <w:b/>
                <w:bCs/>
                <w:color w:val="000000"/>
                <w:kern w:val="0"/>
                <w:sz w:val="10"/>
                <w:szCs w:val="10"/>
                <w:lang w:bidi="ar-EG"/>
                <w14:ligatures xmlns:w14="http://schemas.microsoft.com/office/word/2010/wordml" w14:val="none"/>
              </w:rPr>
            </w:pPr>
            <w:r>
              <w:rPr>
                <w:rFonts w:ascii="Simplified Arabic" w:cs="Simplified Arabic" w:eastAsia="Aptos" w:hAnsi="Simplified Arabic"/>
                <w:b/>
                <w:bCs/>
                <w:color w:val="000000"/>
                <w:sz w:val="10"/>
                <w:szCs w:val="10"/>
                <w:highlight w:val="yellow"/>
                <w:lang w:bidi="ar-EG"/>
              </w:rPr>
              <w:t>df4</w:t>
            </w:r>
          </w:p>
        </w:tc>
        <w:tc>
          <w:tcPr>
            <w:tcW w:w="993" w:type="dxa"/>
            <w:tcBorders>
              <w:top w:val="single" w:sz="12" w:space="0" w:color="auto"/>
              <w:left w:val="single" w:sz="12" w:space="0" w:color="auto"/>
              <w:bottom w:val="single" w:sz="12" w:space="0" w:color="auto"/>
              <w:right w:val="single" w:sz="12" w:space="0" w:color="auto"/>
            </w:tcBorders>
            <w:noWrap/>
            <w:vAlign w:val="bottom"/>
            <w:hideMark/>
          </w:tcPr>
          <w:p>
            <w:pPr>
              <w:pStyle w:val="style0"/>
              <w:spacing w:after="0" w:lineRule="auto" w:line="240"/>
              <w:jc w:val="center"/>
              <w:rPr>
                <w:rFonts w:ascii="Simplified Arabic" w:cs="Simplified Arabic" w:eastAsia="Times New Roman" w:hAnsi="Simplified Arabic"/>
                <w:b/>
                <w:bCs/>
                <w:color w:val="000000"/>
                <w:kern w:val="0"/>
                <w:sz w:val="10"/>
                <w:szCs w:val="10"/>
                <w:rtl/>
                <w14:ligatures xmlns:w14="http://schemas.microsoft.com/office/word/2010/wordml" w14:val="none"/>
              </w:rPr>
            </w:pPr>
            <w:r>
              <w:rPr>
                <w:rFonts w:ascii="Simplified Arabic" w:cs="Simplified Arabic" w:eastAsia="Times New Roman" w:hAnsi="Simplified Arabic"/>
                <w:b/>
                <w:bCs/>
                <w:color w:val="000000"/>
                <w:kern w:val="0"/>
                <w:sz w:val="10"/>
                <w:szCs w:val="10"/>
                <w:rtl/>
                <w14:ligatures xmlns:w14="http://schemas.microsoft.com/office/word/2010/wordml" w14:val="none"/>
              </w:rPr>
              <w:t>موافق جدا</w:t>
            </w:r>
          </w:p>
        </w:tc>
        <w:tc>
          <w:tcPr>
            <w:tcW w:w="853"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Times New Roman" w:hAnsi="Simplified Arabic"/>
                <w:b/>
                <w:bCs/>
                <w:color w:val="000000"/>
                <w:kern w:val="0"/>
                <w:sz w:val="10"/>
                <w:szCs w:val="10"/>
                <w14:ligatures xmlns:w14="http://schemas.microsoft.com/office/word/2010/wordml" w14:val="none"/>
              </w:rPr>
              <w:t>2</w:t>
            </w:r>
          </w:p>
        </w:tc>
      </w:tr>
      <w:tr>
        <w:tblPrEx/>
        <w:trPr>
          <w:trHeight w:val="278" w:hRule="atLeast"/>
        </w:trPr>
        <w:tc>
          <w:tcPr>
            <w:tcW w:w="609" w:type="dxa"/>
            <w:tcBorders>
              <w:top w:val="single" w:sz="12" w:space="0" w:color="auto"/>
              <w:left w:val="single" w:sz="4" w:space="0" w:color="auto"/>
              <w:bottom w:val="single" w:sz="12"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rtl/>
                <w14:ligatures xmlns:w14="http://schemas.microsoft.com/office/word/2010/wordml" w14:val="none"/>
              </w:rPr>
            </w:pPr>
            <w:r>
              <w:rPr>
                <w:rFonts w:ascii="Simplified Arabic" w:cs="Simplified Arabic" w:eastAsia="Times New Roman" w:hAnsi="Simplified Arabic"/>
                <w:b/>
                <w:bCs/>
                <w:color w:val="000000"/>
                <w:kern w:val="0"/>
                <w:sz w:val="10"/>
                <w:szCs w:val="10"/>
                <w14:ligatures xmlns:w14="http://schemas.microsoft.com/office/word/2010/wordml" w14:val="none"/>
              </w:rPr>
              <w:t>42</w:t>
            </w:r>
          </w:p>
        </w:tc>
        <w:tc>
          <w:tcPr>
            <w:tcW w:w="854"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Times New Roman" w:hAnsi="Simplified Arabic"/>
                <w:b/>
                <w:bCs/>
                <w:color w:val="000000"/>
                <w:kern w:val="0"/>
                <w:sz w:val="10"/>
                <w:szCs w:val="10"/>
                <w14:ligatures xmlns:w14="http://schemas.microsoft.com/office/word/2010/wordml" w14:val="none"/>
              </w:rPr>
              <w:t>100</w:t>
            </w:r>
          </w:p>
        </w:tc>
        <w:tc>
          <w:tcPr>
            <w:tcW w:w="1134"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Times New Roman" w:hAnsi="Simplified Arabic"/>
                <w:b/>
                <w:bCs/>
                <w:color w:val="000000"/>
                <w:kern w:val="0"/>
                <w:sz w:val="10"/>
                <w:szCs w:val="10"/>
                <w14:ligatures xmlns:w14="http://schemas.microsoft.com/office/word/2010/wordml" w14:val="none"/>
              </w:rPr>
              <w:t>4.32</w:t>
            </w:r>
          </w:p>
        </w:tc>
        <w:tc>
          <w:tcPr>
            <w:tcW w:w="992"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Times New Roman" w:hAnsi="Simplified Arabic"/>
                <w:b/>
                <w:bCs/>
                <w:color w:val="000000"/>
                <w:kern w:val="0"/>
                <w:sz w:val="10"/>
                <w:szCs w:val="10"/>
                <w14:ligatures xmlns:w14="http://schemas.microsoft.com/office/word/2010/wordml" w14:val="none"/>
              </w:rPr>
              <w:t>0.77</w:t>
            </w:r>
          </w:p>
        </w:tc>
        <w:tc>
          <w:tcPr>
            <w:tcW w:w="645"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Times New Roman" w:hAnsi="Simplified Arabic"/>
                <w:b/>
                <w:bCs/>
                <w:color w:val="000000"/>
                <w:kern w:val="0"/>
                <w:sz w:val="10"/>
                <w:szCs w:val="10"/>
                <w14:ligatures xmlns:w14="http://schemas.microsoft.com/office/word/2010/wordml" w14:val="none"/>
              </w:rPr>
              <w:t>86.4</w:t>
            </w:r>
          </w:p>
        </w:tc>
        <w:tc>
          <w:tcPr>
            <w:tcW w:w="1134"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Times New Roman" w:hAnsi="Simplified Arabic"/>
                <w:b/>
                <w:bCs/>
                <w:color w:val="000000"/>
                <w:kern w:val="0"/>
                <w:sz w:val="10"/>
                <w:szCs w:val="10"/>
                <w14:ligatures xmlns:w14="http://schemas.microsoft.com/office/word/2010/wordml" w14:val="none"/>
              </w:rPr>
              <w:t>16.99</w:t>
            </w:r>
            <w:r>
              <w:rPr>
                <w:rFonts w:ascii="Simplified Arabic" w:cs="Simplified Arabic" w:eastAsia="Aptos" w:hAnsi="Simplified Arabic"/>
                <w:b/>
                <w:bCs/>
                <w:color w:val="000000"/>
                <w:sz w:val="10"/>
                <w:szCs w:val="10"/>
                <w:highlight w:val="yellow"/>
                <w:lang w:bidi="ar-EG"/>
              </w:rPr>
              <w:t>0 df99</w:t>
            </w:r>
          </w:p>
        </w:tc>
        <w:tc>
          <w:tcPr>
            <w:tcW w:w="1055" w:type="dxa"/>
            <w:tcBorders>
              <w:top w:val="single" w:sz="12" w:space="0" w:color="auto"/>
              <w:left w:val="single" w:sz="12" w:space="0" w:color="auto"/>
              <w:bottom w:val="single" w:sz="12" w:space="0" w:color="auto"/>
              <w:right w:val="single" w:sz="12" w:space="0" w:color="auto"/>
            </w:tcBorders>
            <w:hideMark/>
          </w:tcPr>
          <w:p>
            <w:pPr>
              <w:pStyle w:val="style0"/>
              <w:spacing w:after="0" w:lineRule="auto" w:line="240"/>
              <w:jc w:val="center"/>
              <w:rPr>
                <w:rFonts w:ascii="Simplified Arabic" w:cs="Simplified Arabic" w:eastAsia="Times New Roman" w:hAnsi="Simplified Arabic"/>
                <w:b/>
                <w:bCs/>
                <w:color w:val="000000"/>
                <w:kern w:val="0"/>
                <w:sz w:val="10"/>
                <w:szCs w:val="10"/>
                <w:lang w:bidi="ar-EG"/>
                <w14:ligatures xmlns:w14="http://schemas.microsoft.com/office/word/2010/wordml" w14:val="none"/>
              </w:rPr>
            </w:pPr>
            <w:r>
              <w:rPr>
                <w:rFonts w:ascii="Simplified Arabic" w:cs="Simplified Arabic" w:eastAsia="Times New Roman" w:hAnsi="Simplified Arabic"/>
                <w:b/>
                <w:bCs/>
                <w:color w:val="000000"/>
                <w:kern w:val="0"/>
                <w:sz w:val="10"/>
                <w:szCs w:val="10"/>
                <w:lang w:bidi="ar-EG"/>
                <w14:ligatures xmlns:w14="http://schemas.microsoft.com/office/word/2010/wordml" w14:val="none"/>
              </w:rPr>
              <w:t>57.360</w:t>
            </w:r>
          </w:p>
          <w:p>
            <w:pPr>
              <w:pStyle w:val="style0"/>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Aptos" w:hAnsi="Simplified Arabic"/>
                <w:b/>
                <w:bCs/>
                <w:color w:val="000000"/>
                <w:sz w:val="10"/>
                <w:szCs w:val="10"/>
                <w:highlight w:val="yellow"/>
                <w:lang w:bidi="ar-EG"/>
              </w:rPr>
              <w:t>df3</w:t>
            </w:r>
          </w:p>
        </w:tc>
        <w:tc>
          <w:tcPr>
            <w:tcW w:w="993" w:type="dxa"/>
            <w:tcBorders>
              <w:top w:val="single" w:sz="12" w:space="0" w:color="auto"/>
              <w:left w:val="single" w:sz="12" w:space="0" w:color="auto"/>
              <w:bottom w:val="single" w:sz="12" w:space="0" w:color="auto"/>
              <w:right w:val="single" w:sz="12" w:space="0" w:color="auto"/>
            </w:tcBorders>
            <w:noWrap/>
            <w:vAlign w:val="bottom"/>
            <w:hideMark/>
          </w:tcPr>
          <w:p>
            <w:pPr>
              <w:pStyle w:val="style0"/>
              <w:spacing w:after="0" w:lineRule="auto" w:line="240"/>
              <w:jc w:val="center"/>
              <w:rPr>
                <w:rFonts w:ascii="Simplified Arabic" w:cs="Simplified Arabic" w:eastAsia="Times New Roman" w:hAnsi="Simplified Arabic"/>
                <w:b/>
                <w:bCs/>
                <w:color w:val="000000"/>
                <w:kern w:val="0"/>
                <w:sz w:val="10"/>
                <w:szCs w:val="10"/>
                <w:rtl/>
                <w14:ligatures xmlns:w14="http://schemas.microsoft.com/office/word/2010/wordml" w14:val="none"/>
              </w:rPr>
            </w:pPr>
            <w:r>
              <w:rPr>
                <w:rFonts w:ascii="Simplified Arabic" w:cs="Simplified Arabic" w:eastAsia="Times New Roman" w:hAnsi="Simplified Arabic"/>
                <w:b/>
                <w:bCs/>
                <w:color w:val="000000"/>
                <w:kern w:val="0"/>
                <w:sz w:val="10"/>
                <w:szCs w:val="10"/>
                <w:rtl/>
                <w14:ligatures xmlns:w14="http://schemas.microsoft.com/office/word/2010/wordml" w14:val="none"/>
              </w:rPr>
              <w:t>موافق جدا</w:t>
            </w:r>
          </w:p>
        </w:tc>
        <w:tc>
          <w:tcPr>
            <w:tcW w:w="853"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Times New Roman" w:hAnsi="Simplified Arabic"/>
                <w:b/>
                <w:bCs/>
                <w:color w:val="000000"/>
                <w:kern w:val="0"/>
                <w:sz w:val="10"/>
                <w:szCs w:val="10"/>
                <w14:ligatures xmlns:w14="http://schemas.microsoft.com/office/word/2010/wordml" w14:val="none"/>
              </w:rPr>
              <w:t>3</w:t>
            </w:r>
          </w:p>
        </w:tc>
      </w:tr>
      <w:tr>
        <w:tblPrEx/>
        <w:trPr>
          <w:trHeight w:val="278" w:hRule="atLeast"/>
        </w:trPr>
        <w:tc>
          <w:tcPr>
            <w:tcW w:w="609" w:type="dxa"/>
            <w:tcBorders>
              <w:top w:val="single" w:sz="12" w:space="0" w:color="auto"/>
              <w:left w:val="single" w:sz="4" w:space="0" w:color="auto"/>
              <w:bottom w:val="single" w:sz="12"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rtl/>
                <w14:ligatures xmlns:w14="http://schemas.microsoft.com/office/word/2010/wordml" w14:val="none"/>
              </w:rPr>
            </w:pPr>
            <w:r>
              <w:rPr>
                <w:rFonts w:ascii="Simplified Arabic" w:cs="Simplified Arabic" w:eastAsia="Times New Roman" w:hAnsi="Simplified Arabic"/>
                <w:b/>
                <w:bCs/>
                <w:color w:val="000000"/>
                <w:kern w:val="0"/>
                <w:sz w:val="10"/>
                <w:szCs w:val="10"/>
                <w14:ligatures xmlns:w14="http://schemas.microsoft.com/office/word/2010/wordml" w14:val="none"/>
              </w:rPr>
              <w:t>41</w:t>
            </w:r>
          </w:p>
        </w:tc>
        <w:tc>
          <w:tcPr>
            <w:tcW w:w="854"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Times New Roman" w:hAnsi="Simplified Arabic"/>
                <w:b/>
                <w:bCs/>
                <w:color w:val="000000"/>
                <w:kern w:val="0"/>
                <w:sz w:val="10"/>
                <w:szCs w:val="10"/>
                <w14:ligatures xmlns:w14="http://schemas.microsoft.com/office/word/2010/wordml" w14:val="none"/>
              </w:rPr>
              <w:t>100</w:t>
            </w:r>
          </w:p>
        </w:tc>
        <w:tc>
          <w:tcPr>
            <w:tcW w:w="1134"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Times New Roman" w:hAnsi="Simplified Arabic"/>
                <w:b/>
                <w:bCs/>
                <w:color w:val="000000"/>
                <w:kern w:val="0"/>
                <w:sz w:val="10"/>
                <w:szCs w:val="10"/>
                <w14:ligatures xmlns:w14="http://schemas.microsoft.com/office/word/2010/wordml" w14:val="none"/>
              </w:rPr>
              <w:t>4.16</w:t>
            </w:r>
          </w:p>
        </w:tc>
        <w:tc>
          <w:tcPr>
            <w:tcW w:w="992"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Times New Roman" w:hAnsi="Simplified Arabic"/>
                <w:b/>
                <w:bCs/>
                <w:color w:val="000000"/>
                <w:kern w:val="0"/>
                <w:sz w:val="10"/>
                <w:szCs w:val="10"/>
                <w14:ligatures xmlns:w14="http://schemas.microsoft.com/office/word/2010/wordml" w14:val="none"/>
              </w:rPr>
              <w:t>1</w:t>
            </w:r>
          </w:p>
        </w:tc>
        <w:tc>
          <w:tcPr>
            <w:tcW w:w="645"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Times New Roman" w:hAnsi="Simplified Arabic"/>
                <w:b/>
                <w:bCs/>
                <w:color w:val="000000"/>
                <w:kern w:val="0"/>
                <w:sz w:val="10"/>
                <w:szCs w:val="10"/>
                <w14:ligatures xmlns:w14="http://schemas.microsoft.com/office/word/2010/wordml" w14:val="none"/>
              </w:rPr>
              <w:t>83.2</w:t>
            </w:r>
          </w:p>
        </w:tc>
        <w:tc>
          <w:tcPr>
            <w:tcW w:w="1134"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Times New Roman" w:hAnsi="Simplified Arabic"/>
                <w:b/>
                <w:bCs/>
                <w:color w:val="000000"/>
                <w:kern w:val="0"/>
                <w:sz w:val="10"/>
                <w:szCs w:val="10"/>
                <w14:ligatures xmlns:w14="http://schemas.microsoft.com/office/word/2010/wordml" w14:val="none"/>
              </w:rPr>
              <w:t>11.574</w:t>
            </w:r>
            <w:r>
              <w:rPr>
                <w:rFonts w:ascii="Simplified Arabic" w:cs="Simplified Arabic" w:eastAsia="Aptos" w:hAnsi="Simplified Arabic"/>
                <w:b/>
                <w:bCs/>
                <w:color w:val="000000"/>
                <w:sz w:val="10"/>
                <w:szCs w:val="10"/>
                <w:highlight w:val="yellow"/>
                <w:lang w:bidi="ar-EG"/>
              </w:rPr>
              <w:t xml:space="preserve"> df99</w:t>
            </w:r>
          </w:p>
        </w:tc>
        <w:tc>
          <w:tcPr>
            <w:tcW w:w="1055" w:type="dxa"/>
            <w:tcBorders>
              <w:top w:val="single" w:sz="12" w:space="0" w:color="auto"/>
              <w:left w:val="single" w:sz="12" w:space="0" w:color="auto"/>
              <w:bottom w:val="single" w:sz="12" w:space="0" w:color="auto"/>
              <w:right w:val="single" w:sz="12" w:space="0" w:color="auto"/>
            </w:tcBorders>
            <w:hideMark/>
          </w:tcPr>
          <w:p>
            <w:pPr>
              <w:pStyle w:val="style0"/>
              <w:spacing w:after="0" w:lineRule="auto" w:line="240"/>
              <w:jc w:val="center"/>
              <w:rPr>
                <w:rFonts w:ascii="Simplified Arabic" w:cs="Simplified Arabic" w:eastAsia="Times New Roman" w:hAnsi="Simplified Arabic"/>
                <w:b/>
                <w:bCs/>
                <w:color w:val="000000"/>
                <w:kern w:val="0"/>
                <w:sz w:val="10"/>
                <w:szCs w:val="10"/>
                <w:lang w:bidi="ar-EG"/>
                <w14:ligatures xmlns:w14="http://schemas.microsoft.com/office/word/2010/wordml" w14:val="none"/>
              </w:rPr>
            </w:pPr>
            <w:r>
              <w:rPr>
                <w:rFonts w:ascii="Simplified Arabic" w:cs="Simplified Arabic" w:eastAsia="Times New Roman" w:hAnsi="Simplified Arabic"/>
                <w:b/>
                <w:bCs/>
                <w:color w:val="000000"/>
                <w:kern w:val="0"/>
                <w:sz w:val="10"/>
                <w:szCs w:val="10"/>
                <w:lang w:bidi="ar-EG"/>
                <w14:ligatures xmlns:w14="http://schemas.microsoft.com/office/word/2010/wordml" w14:val="none"/>
              </w:rPr>
              <w:t>74.700</w:t>
            </w:r>
          </w:p>
          <w:p>
            <w:pPr>
              <w:pStyle w:val="style0"/>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Aptos" w:hAnsi="Simplified Arabic"/>
                <w:b/>
                <w:bCs/>
                <w:color w:val="000000"/>
                <w:sz w:val="10"/>
                <w:szCs w:val="10"/>
                <w:highlight w:val="yellow"/>
                <w:lang w:bidi="ar-EG"/>
              </w:rPr>
              <w:t>df4</w:t>
            </w:r>
          </w:p>
        </w:tc>
        <w:tc>
          <w:tcPr>
            <w:tcW w:w="993" w:type="dxa"/>
            <w:tcBorders>
              <w:top w:val="single" w:sz="12" w:space="0" w:color="auto"/>
              <w:left w:val="single" w:sz="12" w:space="0" w:color="auto"/>
              <w:bottom w:val="single" w:sz="12" w:space="0" w:color="auto"/>
              <w:right w:val="single" w:sz="12" w:space="0" w:color="auto"/>
            </w:tcBorders>
            <w:noWrap/>
            <w:vAlign w:val="bottom"/>
            <w:hideMark/>
          </w:tcPr>
          <w:p>
            <w:pPr>
              <w:pStyle w:val="style0"/>
              <w:spacing w:after="0" w:lineRule="auto" w:line="240"/>
              <w:jc w:val="center"/>
              <w:rPr>
                <w:rFonts w:ascii="Simplified Arabic" w:cs="Simplified Arabic" w:eastAsia="Times New Roman" w:hAnsi="Simplified Arabic"/>
                <w:b/>
                <w:bCs/>
                <w:color w:val="000000"/>
                <w:kern w:val="0"/>
                <w:sz w:val="10"/>
                <w:szCs w:val="10"/>
                <w:rtl/>
                <w14:ligatures xmlns:w14="http://schemas.microsoft.com/office/word/2010/wordml" w14:val="none"/>
              </w:rPr>
            </w:pPr>
            <w:r>
              <w:rPr>
                <w:rFonts w:ascii="Simplified Arabic" w:cs="Simplified Arabic" w:eastAsia="Times New Roman" w:hAnsi="Simplified Arabic"/>
                <w:b/>
                <w:bCs/>
                <w:color w:val="000000"/>
                <w:kern w:val="0"/>
                <w:sz w:val="10"/>
                <w:szCs w:val="10"/>
                <w:rtl/>
                <w14:ligatures xmlns:w14="http://schemas.microsoft.com/office/word/2010/wordml" w14:val="none"/>
              </w:rPr>
              <w:t>موافق</w:t>
            </w:r>
          </w:p>
        </w:tc>
        <w:tc>
          <w:tcPr>
            <w:tcW w:w="853"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Times New Roman" w:hAnsi="Simplified Arabic"/>
                <w:b/>
                <w:bCs/>
                <w:color w:val="000000"/>
                <w:kern w:val="0"/>
                <w:sz w:val="10"/>
                <w:szCs w:val="10"/>
                <w14:ligatures xmlns:w14="http://schemas.microsoft.com/office/word/2010/wordml" w14:val="none"/>
              </w:rPr>
              <w:t>4</w:t>
            </w:r>
          </w:p>
        </w:tc>
      </w:tr>
      <w:tr>
        <w:tblPrEx/>
        <w:trPr>
          <w:trHeight w:val="278" w:hRule="atLeast"/>
        </w:trPr>
        <w:tc>
          <w:tcPr>
            <w:tcW w:w="1463" w:type="dxa"/>
            <w:gridSpan w:val="2"/>
            <w:tcBorders>
              <w:top w:val="single" w:sz="12" w:space="0" w:color="auto"/>
              <w:left w:val="single" w:sz="4" w:space="0" w:color="auto"/>
              <w:bottom w:val="single" w:sz="12"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rtl/>
                <w14:ligatures xmlns:w14="http://schemas.microsoft.com/office/word/2010/wordml" w14:val="none"/>
              </w:rPr>
            </w:pPr>
            <w:r>
              <w:rPr>
                <w:rFonts w:ascii="Simplified Arabic" w:cs="Simplified Arabic" w:eastAsia="Aptos" w:hAnsi="Simplified Arabic"/>
                <w:b/>
                <w:bCs/>
                <w:color w:val="000000"/>
                <w:sz w:val="10"/>
                <w:szCs w:val="10"/>
                <w:rtl/>
                <w:lang w:bidi="ar-EG"/>
              </w:rPr>
              <w:t>المحور ككل</w:t>
            </w:r>
          </w:p>
          <w:bookmarkStart w:id="130" w:name="_Hlk218377427"/>
        </w:tc>
        <w:tc>
          <w:tcPr>
            <w:tcW w:w="1134"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Times New Roman" w:hAnsi="Simplified Arabic"/>
                <w:b/>
                <w:bCs/>
                <w:color w:val="000000"/>
                <w:kern w:val="0"/>
                <w:sz w:val="10"/>
                <w:szCs w:val="10"/>
                <w14:ligatures xmlns:w14="http://schemas.microsoft.com/office/word/2010/wordml" w14:val="none"/>
              </w:rPr>
              <w:t>17.300</w:t>
            </w:r>
            <w:bookmarkEnd w:id="130"/>
          </w:p>
          <w:bookmarkStart w:id="131" w:name="_Hlk218377945"/>
        </w:tc>
        <w:tc>
          <w:tcPr>
            <w:tcW w:w="992"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Times New Roman" w:hAnsi="Simplified Arabic"/>
                <w:b/>
                <w:bCs/>
                <w:color w:val="000000"/>
                <w:kern w:val="0"/>
                <w:sz w:val="10"/>
                <w:szCs w:val="10"/>
                <w14:ligatures xmlns:w14="http://schemas.microsoft.com/office/word/2010/wordml" w14:val="none"/>
              </w:rPr>
              <w:t>1.966</w:t>
            </w:r>
            <w:bookmarkEnd w:id="131"/>
          </w:p>
        </w:tc>
        <w:tc>
          <w:tcPr>
            <w:tcW w:w="645"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Times New Roman" w:hAnsi="Simplified Arabic"/>
                <w:b/>
                <w:bCs/>
                <w:color w:val="000000"/>
                <w:kern w:val="0"/>
                <w:sz w:val="10"/>
                <w:szCs w:val="10"/>
                <w14:ligatures xmlns:w14="http://schemas.microsoft.com/office/word/2010/wordml" w14:val="none"/>
              </w:rPr>
              <w:t>86.5</w:t>
            </w:r>
          </w:p>
        </w:tc>
        <w:tc>
          <w:tcPr>
            <w:tcW w:w="1134"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rtl/>
                <w14:ligatures xmlns:w14="http://schemas.microsoft.com/office/word/2010/wordml" w14:val="none"/>
              </w:rPr>
            </w:pPr>
            <w:r>
              <w:rPr>
                <w:rFonts w:ascii="Simplified Arabic" w:cs="Simplified Arabic" w:eastAsia="Times New Roman" w:hAnsi="Simplified Arabic"/>
                <w:b/>
                <w:bCs/>
                <w:color w:val="000000"/>
                <w:kern w:val="0"/>
                <w:sz w:val="10"/>
                <w:szCs w:val="10"/>
                <w14:ligatures xmlns:w14="http://schemas.microsoft.com/office/word/2010/wordml" w14:val="none"/>
              </w:rPr>
              <w:t>26.946</w:t>
            </w:r>
            <w:r>
              <w:rPr>
                <w:rFonts w:ascii="Simplified Arabic" w:cs="Simplified Arabic" w:eastAsia="Aptos" w:hAnsi="Simplified Arabic"/>
                <w:b/>
                <w:bCs/>
                <w:color w:val="000000"/>
                <w:sz w:val="10"/>
                <w:szCs w:val="10"/>
                <w:highlight w:val="yellow"/>
                <w:lang w:bidi="ar-EG"/>
              </w:rPr>
              <w:t xml:space="preserve"> df99</w:t>
            </w:r>
          </w:p>
        </w:tc>
        <w:tc>
          <w:tcPr>
            <w:tcW w:w="1055" w:type="dxa"/>
            <w:tcBorders>
              <w:top w:val="single" w:sz="12" w:space="0" w:color="auto"/>
              <w:left w:val="single" w:sz="12" w:space="0" w:color="auto"/>
              <w:bottom w:val="single" w:sz="12" w:space="0" w:color="auto"/>
              <w:right w:val="single" w:sz="12" w:space="0" w:color="auto"/>
            </w:tcBorders>
          </w:tcPr>
          <w:p>
            <w:pPr>
              <w:pStyle w:val="style0"/>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Times New Roman" w:hAnsi="Simplified Arabic"/>
                <w:b/>
                <w:bCs/>
                <w:color w:val="000000"/>
                <w:kern w:val="0"/>
                <w:sz w:val="10"/>
                <w:szCs w:val="10"/>
                <w:rtl/>
                <w14:ligatures xmlns:w14="http://schemas.microsoft.com/office/word/2010/wordml" w14:val="none"/>
              </w:rPr>
              <w:t>-</w:t>
            </w:r>
          </w:p>
        </w:tc>
        <w:tc>
          <w:tcPr>
            <w:tcW w:w="993" w:type="dxa"/>
            <w:tcBorders>
              <w:top w:val="single" w:sz="12" w:space="0" w:color="auto"/>
              <w:left w:val="single" w:sz="12" w:space="0" w:color="auto"/>
              <w:bottom w:val="single" w:sz="12" w:space="0" w:color="auto"/>
              <w:right w:val="single" w:sz="12" w:space="0" w:color="auto"/>
            </w:tcBorders>
            <w:noWrap/>
            <w:vAlign w:val="bottom"/>
            <w:hideMark/>
          </w:tcPr>
          <w:p>
            <w:pPr>
              <w:pStyle w:val="style0"/>
              <w:spacing w:after="0" w:lineRule="auto" w:line="240"/>
              <w:jc w:val="center"/>
              <w:rPr>
                <w:rFonts w:ascii="Simplified Arabic" w:cs="Simplified Arabic" w:eastAsia="Times New Roman" w:hAnsi="Simplified Arabic"/>
                <w:b/>
                <w:bCs/>
                <w:color w:val="000000"/>
                <w:kern w:val="0"/>
                <w:sz w:val="10"/>
                <w:szCs w:val="10"/>
                <w:rtl/>
                <w14:ligatures xmlns:w14="http://schemas.microsoft.com/office/word/2010/wordml" w14:val="none"/>
              </w:rPr>
            </w:pPr>
            <w:r>
              <w:rPr>
                <w:rFonts w:ascii="Simplified Arabic" w:cs="Simplified Arabic" w:eastAsia="Times New Roman" w:hAnsi="Simplified Arabic"/>
                <w:b/>
                <w:bCs/>
                <w:color w:val="000000"/>
                <w:kern w:val="0"/>
                <w:sz w:val="10"/>
                <w:szCs w:val="10"/>
                <w:rtl/>
                <w14:ligatures xmlns:w14="http://schemas.microsoft.com/office/word/2010/wordml" w14:val="none"/>
              </w:rPr>
              <w:t>موافق جدا</w:t>
            </w:r>
          </w:p>
        </w:tc>
        <w:tc>
          <w:tcPr>
            <w:tcW w:w="853" w:type="dxa"/>
            <w:tcBorders>
              <w:top w:val="single" w:sz="12" w:space="0" w:color="auto"/>
              <w:left w:val="single" w:sz="12" w:space="0" w:color="auto"/>
              <w:bottom w:val="single" w:sz="12" w:space="0" w:color="auto"/>
              <w:right w:val="single" w:sz="12" w:space="0" w:color="auto"/>
            </w:tcBorders>
            <w:noWrap/>
            <w:vAlign w:val="bottom"/>
          </w:tcPr>
          <w:p>
            <w:pPr>
              <w:pStyle w:val="style0"/>
              <w:bidi w:val="false"/>
              <w:spacing w:after="0" w:lineRule="auto" w:line="240"/>
              <w:jc w:val="center"/>
              <w:rPr>
                <w:rFonts w:ascii="Simplified Arabic" w:cs="Simplified Arabic" w:eastAsia="Times New Roman" w:hAnsi="Simplified Arabic"/>
                <w:b/>
                <w:bCs/>
                <w:color w:val="000000"/>
                <w:kern w:val="0"/>
                <w:sz w:val="10"/>
                <w:szCs w:val="10"/>
                <w:rtl/>
                <w14:ligatures xmlns:w14="http://schemas.microsoft.com/office/word/2010/wordml" w14:val="none"/>
              </w:rPr>
            </w:pPr>
            <w:r>
              <w:rPr>
                <w:rFonts w:ascii="Simplified Arabic" w:cs="Simplified Arabic" w:eastAsia="Times New Roman" w:hAnsi="Simplified Arabic"/>
                <w:b/>
                <w:bCs/>
                <w:color w:val="000000"/>
                <w:kern w:val="0"/>
                <w:sz w:val="10"/>
                <w:szCs w:val="10"/>
                <w14:ligatures xmlns:w14="http://schemas.microsoft.com/office/word/2010/wordml" w14:val="none"/>
              </w:rPr>
              <w:t>-</w:t>
            </w:r>
          </w:p>
        </w:tc>
      </w:tr>
      <w:bookmarkStart w:id="132" w:name="_Hlk218904475"/>
    </w:tbl>
    <w:p>
      <w:pPr>
        <w:pStyle w:val="style0"/>
        <w:spacing w:after="0" w:lineRule="auto" w:line="240"/>
        <w:jc w:val="center"/>
        <w:rPr>
          <w:rFonts w:ascii="Simplified Arabic" w:cs="Simplified Arabic" w:eastAsia="Aptos" w:hAnsi="Simplified Arabic"/>
          <w:b/>
          <w:bCs/>
          <w:color w:val="000000"/>
          <w:sz w:val="16"/>
          <w:szCs w:val="16"/>
          <w:lang w:bidi="ar-EG"/>
        </w:rPr>
      </w:pPr>
      <w:r>
        <w:rPr>
          <w:rFonts w:ascii="Simplified Arabic" w:cs="Simplified Arabic" w:eastAsia="Aptos" w:hAnsi="Simplified Arabic"/>
          <w:b/>
          <w:bCs/>
          <w:color w:val="000000"/>
          <w:sz w:val="16"/>
          <w:szCs w:val="16"/>
          <w:lang w:bidi="ar-EG"/>
        </w:rPr>
        <w:t xml:space="preserve">Sig. = .000                           </w:t>
      </w:r>
      <w:r>
        <w:rPr>
          <w:rFonts w:ascii="Simplified Arabic" w:cs="Simplified Arabic" w:eastAsia="Aptos" w:hAnsi="Simplified Arabic"/>
          <w:b/>
          <w:bCs/>
          <w:color w:val="000000"/>
          <w:sz w:val="16"/>
          <w:szCs w:val="16"/>
          <w:rtl/>
          <w:lang w:bidi="ar-EG"/>
        </w:rPr>
        <w:t xml:space="preserve"> (مستوي الدلالة)</w:t>
      </w:r>
      <w:bookmarkStart w:id="133" w:name="_Hlk218909776"/>
      <w:bookmarkEnd w:id="132"/>
    </w:p>
    <w:bookmarkEnd w:id="128"/>
    <w:bookmarkEnd w:id="133"/>
    <w:p>
      <w:pPr>
        <w:pStyle w:val="style0"/>
        <w:spacing w:after="0" w:lineRule="auto" w:line="240"/>
        <w:jc w:val="both"/>
        <w:rPr>
          <w:rFonts w:ascii="Simplified Arabic" w:cs="Simplified Arabic" w:eastAsia="Aptos" w:hAnsi="Simplified Arabic"/>
          <w:b/>
          <w:bCs/>
          <w:sz w:val="28"/>
          <w:szCs w:val="28"/>
          <w:rtl/>
        </w:rPr>
      </w:pPr>
      <w:r>
        <w:rPr>
          <w:rFonts w:ascii="Simplified Arabic" w:cs="Simplified Arabic" w:eastAsia="Aptos" w:hAnsi="Simplified Arabic"/>
          <w:sz w:val="28"/>
          <w:szCs w:val="28"/>
          <w:rtl/>
        </w:rPr>
        <w:t xml:space="preserve">أظهر تحليل محور التحويل من فئة صاحب عمل إلى عامل أن مستوى ممارسة إستراتيجيات التفاوض جاء مرتفعًا، حيث تراوحت المتوسطات الحسابية بين (4.16–4.49) وبلغ المتوسط العام 17.30، مع انحرافات معيارية بين (0.73–1.00) والانحراف المعياري العام 1.966، مما يعكس تجانسًا نسبيًا ووضوح اتجاهات العينة. جاءت الفقرة المتعلقة بـ"تقليل التحويل من فئة صاحب عمل إلى عامل" في المرتبة الأولى بنسبة موافقة شديدة 89.8% ومتوسط 4.49، تلتها الفقرات حول تحسين أمر التحويل (86.6%)، وزيادة الوعي التأميني (86.4%)، وزيادة موارد الهيئة من فئة أصحاب الأعمال (83.2%)، مع متوسطات 4.16–4.42 وانحرافات معيارية منخفضة، مما يعكس إدراكًا قويًا لأثر الإستراتيجيات على الحد من المشكلة. وأظهرت نتائج اختبار </w:t>
      </w:r>
      <w:r>
        <w:rPr>
          <w:rFonts w:ascii="Simplified Arabic" w:cs="Simplified Arabic" w:eastAsia="Aptos" w:hAnsi="Simplified Arabic"/>
          <w:sz w:val="28"/>
          <w:szCs w:val="28"/>
        </w:rPr>
        <w:t>T</w:t>
      </w:r>
      <w:r>
        <w:rPr>
          <w:rFonts w:ascii="Simplified Arabic" w:cs="Simplified Arabic" w:eastAsia="Aptos" w:hAnsi="Simplified Arabic"/>
          <w:sz w:val="28"/>
          <w:szCs w:val="28"/>
          <w:rtl/>
        </w:rPr>
        <w:t xml:space="preserve"> للعينة الواحدة أن جميع الفقرات أعلى من القيمة المحايدة (3) بقيم </w:t>
      </w:r>
      <w:r>
        <w:rPr>
          <w:rFonts w:ascii="Simplified Arabic" w:cs="Simplified Arabic" w:eastAsia="Aptos" w:hAnsi="Simplified Arabic"/>
          <w:sz w:val="28"/>
          <w:szCs w:val="28"/>
        </w:rPr>
        <w:t>T</w:t>
      </w:r>
      <w:r>
        <w:rPr>
          <w:rFonts w:ascii="Simplified Arabic" w:cs="Simplified Arabic" w:eastAsia="Aptos" w:hAnsi="Simplified Arabic"/>
          <w:sz w:val="28"/>
          <w:szCs w:val="28"/>
          <w:rtl/>
        </w:rPr>
        <w:t xml:space="preserve"> بين 11.574 و20.366، بينما أظهرت اختبارات كاي تربيع فروقًا دالة إحصائيًا في جميع الفقرات (س39–س42)، ما يؤكد أن الاستجابات لم تكن عشوائية واتخذت نمطًا واضحًا نحو الموافقة، وتعكس النتائج قبولًا مرتفعًا لممارسات إستراتيجيات التفاوض في معالجة المشكلة، مع وجود فروق نسبية في الأولويات بين الفقرات.</w:t>
      </w:r>
    </w:p>
    <w:p>
      <w:pPr>
        <w:pStyle w:val="style0"/>
        <w:spacing w:after="0" w:lineRule="auto" w:line="240"/>
        <w:jc w:val="center"/>
        <w:rPr>
          <w:rFonts w:ascii="Simplified Arabic" w:cs="Simplified Arabic" w:eastAsia="Aptos" w:hAnsi="Simplified Arabic"/>
          <w:b/>
          <w:bCs/>
          <w:sz w:val="28"/>
          <w:szCs w:val="28"/>
          <w:rtl/>
        </w:rPr>
      </w:pPr>
      <w:r>
        <w:rPr>
          <w:rFonts w:ascii="Simplified Arabic" w:cs="Simplified Arabic" w:eastAsia="Aptos" w:hAnsi="Simplified Arabic" w:hint="cs"/>
          <w:b/>
          <w:bCs/>
          <w:sz w:val="28"/>
          <w:szCs w:val="28"/>
          <w:rtl/>
          <w:lang w:bidi="ar-JO"/>
        </w:rPr>
        <w:t>جدول</w:t>
      </w:r>
      <w:r>
        <w:rPr>
          <w:rFonts w:ascii="Simplified Arabic" w:cs="Simplified Arabic" w:eastAsia="Aptos" w:hAnsi="Simplified Arabic"/>
          <w:b/>
          <w:bCs/>
          <w:sz w:val="28"/>
          <w:szCs w:val="28"/>
          <w:rtl/>
          <w:lang w:bidi="ar-JO"/>
        </w:rPr>
        <w:t xml:space="preserve"> </w:t>
      </w:r>
      <w:r>
        <w:rPr>
          <w:rFonts w:ascii="Simplified Arabic" w:cs="Simplified Arabic" w:eastAsia="Aptos" w:hAnsi="Simplified Arabic" w:hint="cs"/>
          <w:b/>
          <w:bCs/>
          <w:sz w:val="28"/>
          <w:szCs w:val="28"/>
          <w:rtl/>
          <w:lang w:bidi="ar-JO"/>
        </w:rPr>
        <w:t>رقم</w:t>
      </w:r>
      <w:r>
        <w:rPr>
          <w:rFonts w:ascii="Simplified Arabic" w:cs="Simplified Arabic" w:eastAsia="Aptos" w:hAnsi="Simplified Arabic"/>
          <w:b/>
          <w:bCs/>
          <w:sz w:val="28"/>
          <w:szCs w:val="28"/>
          <w:rtl/>
          <w:lang w:bidi="ar-JO"/>
        </w:rPr>
        <w:t xml:space="preserve"> (3-1</w:t>
      </w:r>
      <w:r>
        <w:rPr>
          <w:rFonts w:ascii="Simplified Arabic" w:cs="Simplified Arabic" w:eastAsia="Aptos" w:hAnsi="Simplified Arabic" w:hint="cs"/>
          <w:b/>
          <w:bCs/>
          <w:sz w:val="28"/>
          <w:szCs w:val="28"/>
          <w:rtl/>
          <w:lang w:bidi="ar-JO"/>
        </w:rPr>
        <w:t>5</w:t>
      </w:r>
      <w:r>
        <w:rPr>
          <w:rFonts w:ascii="Simplified Arabic" w:cs="Simplified Arabic" w:eastAsia="Aptos" w:hAnsi="Simplified Arabic"/>
          <w:b/>
          <w:bCs/>
          <w:sz w:val="28"/>
          <w:szCs w:val="28"/>
          <w:rtl/>
          <w:lang w:bidi="ar-JO"/>
        </w:rPr>
        <w:t xml:space="preserve">): </w:t>
      </w:r>
      <w:r>
        <w:rPr>
          <w:rFonts w:ascii="Simplified Arabic" w:cs="Simplified Arabic" w:eastAsia="Aptos" w:hAnsi="Simplified Arabic"/>
          <w:b/>
          <w:bCs/>
          <w:sz w:val="28"/>
          <w:szCs w:val="28"/>
          <w:rtl/>
          <w:lang w:bidi="ar-JO"/>
        </w:rPr>
        <w:t xml:space="preserve">حجم الأثر </w:t>
      </w:r>
      <w:r>
        <w:rPr>
          <w:rFonts w:ascii="Simplified Arabic" w:cs="Simplified Arabic" w:eastAsia="Aptos" w:hAnsi="Simplified Arabic"/>
          <w:b/>
          <w:bCs/>
          <w:sz w:val="28"/>
          <w:szCs w:val="28"/>
          <w:rtl/>
        </w:rPr>
        <w:t xml:space="preserve">الجزء الخاص بمشكلة </w:t>
      </w:r>
      <w:r>
        <w:rPr>
          <w:rFonts w:ascii="Simplified Arabic" w:cs="Simplified Arabic" w:eastAsia="Aptos" w:hAnsi="Simplified Arabic"/>
          <w:b/>
          <w:bCs/>
          <w:sz w:val="28"/>
          <w:szCs w:val="28"/>
          <w:rtl/>
          <w:lang w:bidi="ar-EG"/>
        </w:rPr>
        <w:t>التحويل من فئة صاحب عمل الي عامل</w:t>
      </w:r>
    </w:p>
    <w:bookmarkEnd w:id="122"/>
    <w:tbl>
      <w:tblPr>
        <w:tblpPr w:leftFromText="180" w:rightFromText="180" w:topFromText="0" w:bottomFromText="160" w:vertAnchor="text" w:horzAnchor="margin" w:tblpXSpec="center" w:tblpY="126"/>
        <w:bidiVisual/>
        <w:tblW w:w="0" w:type="auto"/>
        <w:tblLayout w:type="fixed"/>
        <w:tblLook w:val="04A0" w:firstRow="1" w:lastRow="0" w:firstColumn="1" w:lastColumn="0" w:noHBand="0" w:noVBand="1"/>
      </w:tblPr>
      <w:tblGrid>
        <w:gridCol w:w="613"/>
        <w:gridCol w:w="1552"/>
        <w:gridCol w:w="1949"/>
        <w:gridCol w:w="1649"/>
        <w:gridCol w:w="1052"/>
        <w:gridCol w:w="1053"/>
      </w:tblGrid>
      <w:tr>
        <w:trPr>
          <w:trHeight w:val="169" w:hRule="atLeast"/>
        </w:trPr>
        <w:tc>
          <w:tcPr>
            <w:tcW w:w="613" w:type="dxa"/>
            <w:vMerge w:val="restart"/>
            <w:tcBorders>
              <w:top w:val="single" w:sz="12" w:space="0" w:color="auto"/>
              <w:left w:val="single" w:sz="12" w:space="0" w:color="auto"/>
              <w:bottom w:val="nil"/>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Aptos" w:hAnsi="Simplified Arabic"/>
                <w:b/>
                <w:bCs/>
                <w:color w:val="000000"/>
                <w:sz w:val="10"/>
                <w:szCs w:val="10"/>
                <w:rtl/>
                <w:lang w:bidi="ar-JO"/>
              </w:rPr>
            </w:pPr>
            <w:r>
              <w:rPr>
                <w:rFonts w:ascii="Simplified Arabic" w:cs="Simplified Arabic" w:eastAsia="Aptos" w:hAnsi="Simplified Arabic"/>
                <w:b/>
                <w:bCs/>
                <w:color w:val="000000"/>
                <w:sz w:val="10"/>
                <w:szCs w:val="10"/>
                <w:rtl/>
                <w:lang w:bidi="ar-JO"/>
              </w:rPr>
              <w:t>السؤال</w:t>
            </w:r>
          </w:p>
        </w:tc>
        <w:tc>
          <w:tcPr>
            <w:tcW w:w="1552" w:type="dxa"/>
            <w:vMerge w:val="restart"/>
            <w:tcBorders>
              <w:top w:val="single" w:sz="12" w:space="0" w:color="auto"/>
              <w:left w:val="single" w:sz="12" w:space="0" w:color="auto"/>
              <w:bottom w:val="nil"/>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Aptos" w:hAnsi="Simplified Arabic"/>
                <w:b/>
                <w:bCs/>
                <w:color w:val="000000"/>
                <w:sz w:val="10"/>
                <w:szCs w:val="10"/>
              </w:rPr>
            </w:pPr>
            <w:r>
              <w:rPr>
                <w:rFonts w:ascii="Simplified Arabic" w:cs="Simplified Arabic" w:eastAsia="Aptos" w:hAnsi="Simplified Arabic"/>
                <w:b/>
                <w:bCs/>
                <w:color w:val="000000"/>
                <w:sz w:val="10"/>
                <w:szCs w:val="10"/>
                <w:rtl/>
              </w:rPr>
              <w:t>نوع القياس</w:t>
            </w:r>
          </w:p>
        </w:tc>
        <w:tc>
          <w:tcPr>
            <w:tcW w:w="1949" w:type="dxa"/>
            <w:vMerge w:val="restart"/>
            <w:tcBorders>
              <w:top w:val="single" w:sz="12" w:space="0" w:color="auto"/>
              <w:left w:val="single" w:sz="12" w:space="0" w:color="auto"/>
              <w:bottom w:val="nil"/>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Aptos" w:hAnsi="Simplified Arabic"/>
                <w:b/>
                <w:bCs/>
                <w:color w:val="000000"/>
                <w:sz w:val="10"/>
                <w:szCs w:val="10"/>
                <w:rtl/>
                <w:lang w:bidi="ar-EG"/>
              </w:rPr>
            </w:pPr>
            <w:r>
              <w:rPr>
                <w:rFonts w:ascii="Simplified Arabic" w:cs="Simplified Arabic" w:eastAsia="Aptos" w:hAnsi="Simplified Arabic"/>
                <w:b/>
                <w:bCs/>
                <w:color w:val="000000"/>
                <w:sz w:val="10"/>
                <w:szCs w:val="10"/>
                <w:rtl/>
                <w:lang w:bidi="ar-EG"/>
              </w:rPr>
              <w:t>معيار حساب حجم الاثر</w:t>
            </w:r>
          </w:p>
        </w:tc>
        <w:tc>
          <w:tcPr>
            <w:tcW w:w="1649" w:type="dxa"/>
            <w:vMerge w:val="restart"/>
            <w:tcBorders>
              <w:top w:val="single" w:sz="12" w:space="0" w:color="auto"/>
              <w:left w:val="single" w:sz="12" w:space="0" w:color="auto"/>
              <w:bottom w:val="nil"/>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rtl/>
                <w:lang w:bidi="ar-JO"/>
              </w:rPr>
            </w:pPr>
            <w:r>
              <w:rPr>
                <w:rFonts w:ascii="Simplified Arabic" w:cs="Simplified Arabic" w:eastAsia="Aptos" w:hAnsi="Simplified Arabic"/>
                <w:b/>
                <w:bCs/>
                <w:color w:val="000000"/>
                <w:sz w:val="10"/>
                <w:szCs w:val="10"/>
                <w:rtl/>
                <w:lang w:bidi="ar-JO"/>
              </w:rPr>
              <w:t>الحجم الفعلي للتأثير</w:t>
            </w:r>
          </w:p>
        </w:tc>
        <w:tc>
          <w:tcPr>
            <w:tcW w:w="2105" w:type="dxa"/>
            <w:gridSpan w:val="2"/>
            <w:tcBorders>
              <w:top w:val="single" w:sz="12" w:space="0" w:color="auto"/>
              <w:left w:val="single" w:sz="12" w:space="0" w:color="auto"/>
              <w:bottom w:val="single" w:sz="4" w:space="0" w:color="auto"/>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Aptos" w:hAnsi="Simplified Arabic"/>
                <w:b/>
                <w:bCs/>
                <w:color w:val="000000"/>
                <w:sz w:val="10"/>
                <w:szCs w:val="10"/>
                <w:rtl/>
                <w:lang w:bidi="ar-JO"/>
              </w:rPr>
            </w:pPr>
            <w:r>
              <w:rPr>
                <w:rFonts w:ascii="Simplified Arabic" w:cs="Simplified Arabic" w:eastAsia="Aptos" w:hAnsi="Simplified Arabic"/>
                <w:b/>
                <w:bCs/>
                <w:color w:val="000000"/>
                <w:sz w:val="10"/>
                <w:szCs w:val="10"/>
                <w:rtl/>
                <w:lang w:bidi="ar-JO"/>
              </w:rPr>
              <w:t>فترة الثقة 95%</w:t>
            </w:r>
          </w:p>
        </w:tc>
      </w:tr>
      <w:tr>
        <w:tblPrEx/>
        <w:trPr>
          <w:trHeight w:val="221" w:hRule="atLeast"/>
        </w:trPr>
        <w:tc>
          <w:tcPr>
            <w:tcW w:w="613" w:type="dxa"/>
            <w:vMerge w:val="continue"/>
            <w:tcBorders>
              <w:top w:val="single" w:sz="4" w:space="0" w:color="auto"/>
              <w:left w:val="single" w:sz="12" w:space="0" w:color="auto"/>
              <w:bottom w:val="nil"/>
              <w:right w:val="single" w:sz="12" w:space="0" w:color="auto"/>
            </w:tcBorders>
            <w:vAlign w:val="center"/>
            <w:hideMark/>
          </w:tcPr>
          <w:p>
            <w:pPr>
              <w:pStyle w:val="style0"/>
              <w:spacing w:after="0" w:lineRule="auto" w:line="276"/>
              <w:rPr>
                <w:rFonts w:ascii="Simplified Arabic" w:cs="Simplified Arabic" w:eastAsia="Aptos" w:hAnsi="Simplified Arabic"/>
                <w:b/>
                <w:bCs/>
                <w:color w:val="000000"/>
                <w:sz w:val="10"/>
                <w:szCs w:val="10"/>
                <w:lang w:bidi="ar-JO"/>
              </w:rPr>
            </w:pPr>
          </w:p>
        </w:tc>
        <w:tc>
          <w:tcPr>
            <w:tcW w:w="1552" w:type="dxa"/>
            <w:vMerge w:val="continue"/>
            <w:tcBorders>
              <w:top w:val="single" w:sz="4" w:space="0" w:color="auto"/>
              <w:left w:val="single" w:sz="12" w:space="0" w:color="auto"/>
              <w:bottom w:val="nil"/>
              <w:right w:val="single" w:sz="12" w:space="0" w:color="auto"/>
            </w:tcBorders>
            <w:vAlign w:val="center"/>
            <w:hideMark/>
          </w:tcPr>
          <w:p>
            <w:pPr>
              <w:pStyle w:val="style0"/>
              <w:spacing w:after="0" w:lineRule="auto" w:line="276"/>
              <w:rPr>
                <w:rFonts w:ascii="Simplified Arabic" w:cs="Simplified Arabic" w:eastAsia="Aptos" w:hAnsi="Simplified Arabic"/>
                <w:b/>
                <w:bCs/>
                <w:color w:val="000000"/>
                <w:sz w:val="10"/>
                <w:szCs w:val="10"/>
              </w:rPr>
            </w:pPr>
          </w:p>
        </w:tc>
        <w:tc>
          <w:tcPr>
            <w:tcW w:w="1949" w:type="dxa"/>
            <w:vMerge w:val="continue"/>
            <w:tcBorders>
              <w:top w:val="single" w:sz="4" w:space="0" w:color="auto"/>
              <w:left w:val="single" w:sz="12" w:space="0" w:color="auto"/>
              <w:bottom w:val="nil"/>
              <w:right w:val="single" w:sz="12" w:space="0" w:color="auto"/>
            </w:tcBorders>
            <w:vAlign w:val="center"/>
            <w:hideMark/>
          </w:tcPr>
          <w:p>
            <w:pPr>
              <w:pStyle w:val="style0"/>
              <w:spacing w:after="0" w:lineRule="auto" w:line="276"/>
              <w:rPr>
                <w:rFonts w:ascii="Simplified Arabic" w:cs="Simplified Arabic" w:eastAsia="Aptos" w:hAnsi="Simplified Arabic"/>
                <w:b/>
                <w:bCs/>
                <w:color w:val="000000"/>
                <w:sz w:val="10"/>
                <w:szCs w:val="10"/>
                <w:lang w:bidi="ar-EG"/>
              </w:rPr>
            </w:pPr>
          </w:p>
        </w:tc>
        <w:tc>
          <w:tcPr>
            <w:tcW w:w="1649" w:type="dxa"/>
            <w:vMerge w:val="continue"/>
            <w:tcBorders>
              <w:top w:val="single" w:sz="4" w:space="0" w:color="auto"/>
              <w:left w:val="single" w:sz="12" w:space="0" w:color="auto"/>
              <w:bottom w:val="nil"/>
              <w:right w:val="single" w:sz="12" w:space="0" w:color="auto"/>
            </w:tcBorders>
            <w:vAlign w:val="center"/>
            <w:hideMark/>
          </w:tcPr>
          <w:p>
            <w:pPr>
              <w:pStyle w:val="style0"/>
              <w:spacing w:after="0" w:lineRule="auto" w:line="276"/>
              <w:rPr>
                <w:rFonts w:ascii="Simplified Arabic" w:cs="Simplified Arabic" w:eastAsia="Aptos" w:hAnsi="Simplified Arabic"/>
                <w:b/>
                <w:bCs/>
                <w:color w:val="000000"/>
                <w:sz w:val="10"/>
                <w:szCs w:val="10"/>
                <w:lang w:bidi="ar-JO"/>
              </w:rPr>
            </w:pPr>
          </w:p>
        </w:tc>
        <w:tc>
          <w:tcPr>
            <w:tcW w:w="1052" w:type="dxa"/>
            <w:tcBorders>
              <w:top w:val="single" w:sz="12" w:space="0" w:color="auto"/>
              <w:left w:val="single" w:sz="12" w:space="0" w:color="auto"/>
              <w:bottom w:val="nil"/>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Aptos" w:hAnsi="Simplified Arabic"/>
                <w:b/>
                <w:bCs/>
                <w:color w:val="000000"/>
                <w:sz w:val="10"/>
                <w:szCs w:val="10"/>
                <w:rtl/>
                <w:lang w:bidi="ar-JO"/>
              </w:rPr>
            </w:pPr>
            <w:r>
              <w:rPr>
                <w:rFonts w:ascii="Simplified Arabic" w:cs="Simplified Arabic" w:eastAsia="Aptos" w:hAnsi="Simplified Arabic"/>
                <w:b/>
                <w:bCs/>
                <w:color w:val="000000"/>
                <w:sz w:val="10"/>
                <w:szCs w:val="10"/>
                <w:rtl/>
                <w:lang w:bidi="ar-JO"/>
              </w:rPr>
              <w:t>الحد الأدنى</w:t>
            </w:r>
          </w:p>
        </w:tc>
        <w:tc>
          <w:tcPr>
            <w:tcW w:w="1053" w:type="dxa"/>
            <w:tcBorders>
              <w:top w:val="single" w:sz="4" w:space="0" w:color="auto"/>
              <w:left w:val="single" w:sz="12" w:space="0" w:color="auto"/>
              <w:bottom w:val="nil"/>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rtl/>
                <w:lang w:bidi="ar-JO"/>
              </w:rPr>
              <w:t>الحد الأعلى</w:t>
            </w:r>
          </w:p>
        </w:tc>
      </w:tr>
      <w:tr>
        <w:tblPrEx/>
        <w:trPr>
          <w:trHeight w:val="208" w:hRule="atLeast"/>
        </w:trPr>
        <w:tc>
          <w:tcPr>
            <w:tcW w:w="613" w:type="dxa"/>
            <w:vMerge w:val="restart"/>
            <w:tcBorders>
              <w:top w:val="single" w:sz="12" w:space="0" w:color="auto"/>
              <w:left w:val="single" w:sz="12" w:space="0" w:color="auto"/>
              <w:bottom w:val="single" w:sz="4"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rtl/>
                <w:lang w:bidi="ar-JO"/>
              </w:rPr>
            </w:pPr>
            <w:r>
              <w:rPr>
                <w:rFonts w:ascii="Simplified Arabic" w:cs="Simplified Arabic" w:eastAsia="Aptos" w:hAnsi="Simplified Arabic"/>
                <w:b/>
                <w:bCs/>
                <w:color w:val="000000"/>
                <w:sz w:val="10"/>
                <w:szCs w:val="10"/>
                <w:lang w:bidi="ar-JO"/>
              </w:rPr>
              <w:t>39</w:t>
            </w:r>
          </w:p>
        </w:tc>
        <w:tc>
          <w:tcPr>
            <w:tcW w:w="1552" w:type="dxa"/>
            <w:tcBorders>
              <w:top w:val="single" w:sz="12" w:space="0" w:color="auto"/>
              <w:left w:val="single" w:sz="12" w:space="0" w:color="auto"/>
              <w:bottom w:val="single" w:sz="4"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Cohen's d</w:t>
            </w:r>
          </w:p>
        </w:tc>
        <w:tc>
          <w:tcPr>
            <w:tcW w:w="1949"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0.84154</w:t>
            </w:r>
          </w:p>
        </w:tc>
        <w:tc>
          <w:tcPr>
            <w:tcW w:w="1649"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1.580</w:t>
            </w:r>
          </w:p>
        </w:tc>
        <w:tc>
          <w:tcPr>
            <w:tcW w:w="1052"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1.284</w:t>
            </w:r>
          </w:p>
        </w:tc>
        <w:tc>
          <w:tcPr>
            <w:tcW w:w="1053"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1.873</w:t>
            </w:r>
          </w:p>
        </w:tc>
      </w:tr>
      <w:tr>
        <w:tblPrEx/>
        <w:trPr>
          <w:trHeight w:val="262" w:hRule="atLeast"/>
        </w:trPr>
        <w:tc>
          <w:tcPr>
            <w:tcW w:w="613" w:type="dxa"/>
            <w:vMerge w:val="continue"/>
            <w:tcBorders>
              <w:top w:val="single" w:sz="4" w:space="0" w:color="auto"/>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Aptos" w:hAnsi="Simplified Arabic"/>
                <w:b/>
                <w:bCs/>
                <w:color w:val="000000"/>
                <w:sz w:val="10"/>
                <w:szCs w:val="10"/>
                <w:lang w:bidi="ar-JO"/>
              </w:rPr>
            </w:pPr>
          </w:p>
        </w:tc>
        <w:tc>
          <w:tcPr>
            <w:tcW w:w="1552" w:type="dxa"/>
            <w:tcBorders>
              <w:top w:val="single" w:sz="4"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rtl/>
                <w:lang w:bidi="ar-EG"/>
              </w:rPr>
            </w:pPr>
            <w:r>
              <w:rPr>
                <w:rFonts w:ascii="Simplified Arabic" w:cs="Simplified Arabic" w:eastAsia="Aptos" w:hAnsi="Simplified Arabic"/>
                <w:b/>
                <w:bCs/>
                <w:color w:val="000000"/>
                <w:sz w:val="10"/>
                <w:szCs w:val="10"/>
                <w:lang w:bidi="ar-EG"/>
              </w:rPr>
              <w:t>Hedges' correction</w:t>
            </w:r>
          </w:p>
        </w:tc>
        <w:tc>
          <w:tcPr>
            <w:tcW w:w="1949"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0.84798</w:t>
            </w:r>
          </w:p>
        </w:tc>
        <w:tc>
          <w:tcPr>
            <w:tcW w:w="1649"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1.568</w:t>
            </w:r>
          </w:p>
        </w:tc>
        <w:tc>
          <w:tcPr>
            <w:tcW w:w="1052"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1.274</w:t>
            </w:r>
          </w:p>
        </w:tc>
        <w:tc>
          <w:tcPr>
            <w:tcW w:w="1053"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1.859</w:t>
            </w:r>
          </w:p>
        </w:tc>
      </w:tr>
      <w:tr>
        <w:tblPrEx/>
        <w:trPr>
          <w:trHeight w:val="262" w:hRule="atLeast"/>
        </w:trPr>
        <w:tc>
          <w:tcPr>
            <w:tcW w:w="613" w:type="dxa"/>
            <w:vMerge w:val="restart"/>
            <w:tcBorders>
              <w:top w:val="single" w:sz="12" w:space="0" w:color="auto"/>
              <w:left w:val="single" w:sz="12" w:space="0" w:color="auto"/>
              <w:bottom w:val="single" w:sz="4"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rtl/>
                <w:lang w:bidi="ar-JO"/>
              </w:rPr>
            </w:pPr>
            <w:r>
              <w:rPr>
                <w:rFonts w:ascii="Simplified Arabic" w:cs="Simplified Arabic" w:eastAsia="Aptos" w:hAnsi="Simplified Arabic"/>
                <w:b/>
                <w:bCs/>
                <w:color w:val="000000"/>
                <w:sz w:val="10"/>
                <w:szCs w:val="10"/>
                <w:lang w:bidi="ar-JO"/>
              </w:rPr>
              <w:t>40</w:t>
            </w:r>
          </w:p>
        </w:tc>
        <w:tc>
          <w:tcPr>
            <w:tcW w:w="1552" w:type="dxa"/>
            <w:tcBorders>
              <w:top w:val="single" w:sz="12" w:space="0" w:color="auto"/>
              <w:left w:val="single" w:sz="12" w:space="0" w:color="auto"/>
              <w:bottom w:val="single" w:sz="4"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Cohen's d</w:t>
            </w:r>
          </w:p>
        </w:tc>
        <w:tc>
          <w:tcPr>
            <w:tcW w:w="1949"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0.73161</w:t>
            </w:r>
          </w:p>
        </w:tc>
        <w:tc>
          <w:tcPr>
            <w:tcW w:w="1649"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2.037</w:t>
            </w:r>
          </w:p>
        </w:tc>
        <w:tc>
          <w:tcPr>
            <w:tcW w:w="1052"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1.690</w:t>
            </w:r>
          </w:p>
        </w:tc>
        <w:tc>
          <w:tcPr>
            <w:tcW w:w="1053"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2.379</w:t>
            </w:r>
          </w:p>
        </w:tc>
      </w:tr>
      <w:tr>
        <w:tblPrEx/>
        <w:trPr>
          <w:trHeight w:val="207" w:hRule="atLeast"/>
        </w:trPr>
        <w:tc>
          <w:tcPr>
            <w:tcW w:w="613" w:type="dxa"/>
            <w:vMerge w:val="continue"/>
            <w:tcBorders>
              <w:top w:val="nil"/>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Aptos" w:hAnsi="Simplified Arabic"/>
                <w:b/>
                <w:bCs/>
                <w:color w:val="000000"/>
                <w:sz w:val="10"/>
                <w:szCs w:val="10"/>
                <w:lang w:bidi="ar-JO"/>
              </w:rPr>
            </w:pPr>
          </w:p>
        </w:tc>
        <w:tc>
          <w:tcPr>
            <w:tcW w:w="1552" w:type="dxa"/>
            <w:tcBorders>
              <w:top w:val="single" w:sz="4"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rtl/>
                <w:lang w:bidi="ar-JO"/>
              </w:rPr>
            </w:pPr>
            <w:r>
              <w:rPr>
                <w:rFonts w:ascii="Simplified Arabic" w:cs="Simplified Arabic" w:eastAsia="Aptos" w:hAnsi="Simplified Arabic"/>
                <w:b/>
                <w:bCs/>
                <w:color w:val="000000"/>
                <w:sz w:val="10"/>
                <w:szCs w:val="10"/>
                <w:lang w:bidi="ar-EG"/>
              </w:rPr>
              <w:t>Hedges' correction</w:t>
            </w:r>
          </w:p>
        </w:tc>
        <w:tc>
          <w:tcPr>
            <w:tcW w:w="1949"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0.73721</w:t>
            </w:r>
          </w:p>
        </w:tc>
        <w:tc>
          <w:tcPr>
            <w:tcW w:w="1649"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2.021</w:t>
            </w:r>
          </w:p>
        </w:tc>
        <w:tc>
          <w:tcPr>
            <w:tcW w:w="1052"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1.677</w:t>
            </w:r>
          </w:p>
        </w:tc>
        <w:tc>
          <w:tcPr>
            <w:tcW w:w="1053"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2.361</w:t>
            </w:r>
          </w:p>
        </w:tc>
      </w:tr>
      <w:tr>
        <w:tblPrEx/>
        <w:trPr>
          <w:trHeight w:val="221" w:hRule="atLeast"/>
        </w:trPr>
        <w:tc>
          <w:tcPr>
            <w:tcW w:w="613" w:type="dxa"/>
            <w:vMerge w:val="restart"/>
            <w:tcBorders>
              <w:top w:val="single" w:sz="12" w:space="0" w:color="auto"/>
              <w:left w:val="single" w:sz="12" w:space="0" w:color="auto"/>
              <w:bottom w:val="single" w:sz="4"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rtl/>
                <w:lang w:bidi="ar-JO"/>
              </w:rPr>
            </w:pPr>
            <w:r>
              <w:rPr>
                <w:rFonts w:ascii="Simplified Arabic" w:cs="Simplified Arabic" w:eastAsia="Aptos" w:hAnsi="Simplified Arabic"/>
                <w:b/>
                <w:bCs/>
                <w:color w:val="000000"/>
                <w:sz w:val="10"/>
                <w:szCs w:val="10"/>
                <w:lang w:bidi="ar-JO"/>
              </w:rPr>
              <w:t>41</w:t>
            </w:r>
          </w:p>
        </w:tc>
        <w:tc>
          <w:tcPr>
            <w:tcW w:w="1552" w:type="dxa"/>
            <w:tcBorders>
              <w:top w:val="single" w:sz="12" w:space="0" w:color="auto"/>
              <w:left w:val="single" w:sz="12" w:space="0" w:color="auto"/>
              <w:bottom w:val="single" w:sz="4"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Cohen's d</w:t>
            </w:r>
          </w:p>
        </w:tc>
        <w:tc>
          <w:tcPr>
            <w:tcW w:w="1949"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1.00222</w:t>
            </w:r>
          </w:p>
        </w:tc>
        <w:tc>
          <w:tcPr>
            <w:tcW w:w="1649"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1.157</w:t>
            </w:r>
          </w:p>
        </w:tc>
        <w:tc>
          <w:tcPr>
            <w:tcW w:w="1052"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0.902</w:t>
            </w:r>
          </w:p>
        </w:tc>
        <w:tc>
          <w:tcPr>
            <w:tcW w:w="1053"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1.409</w:t>
            </w:r>
          </w:p>
        </w:tc>
      </w:tr>
      <w:tr>
        <w:tblPrEx/>
        <w:trPr>
          <w:trHeight w:val="246" w:hRule="atLeast"/>
        </w:trPr>
        <w:tc>
          <w:tcPr>
            <w:tcW w:w="613" w:type="dxa"/>
            <w:vMerge w:val="continue"/>
            <w:tcBorders>
              <w:top w:val="nil"/>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Aptos" w:hAnsi="Simplified Arabic"/>
                <w:b/>
                <w:bCs/>
                <w:color w:val="000000"/>
                <w:sz w:val="10"/>
                <w:szCs w:val="10"/>
                <w:lang w:bidi="ar-JO"/>
              </w:rPr>
            </w:pPr>
          </w:p>
        </w:tc>
        <w:tc>
          <w:tcPr>
            <w:tcW w:w="1552" w:type="dxa"/>
            <w:tcBorders>
              <w:top w:val="single" w:sz="4"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EG"/>
              </w:rPr>
              <w:t>Hedges' correction</w:t>
            </w:r>
          </w:p>
        </w:tc>
        <w:tc>
          <w:tcPr>
            <w:tcW w:w="1949"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1.00989</w:t>
            </w:r>
          </w:p>
        </w:tc>
        <w:tc>
          <w:tcPr>
            <w:tcW w:w="1649"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1.149</w:t>
            </w:r>
          </w:p>
        </w:tc>
        <w:tc>
          <w:tcPr>
            <w:tcW w:w="1052"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0.895</w:t>
            </w:r>
          </w:p>
        </w:tc>
        <w:tc>
          <w:tcPr>
            <w:tcW w:w="1053"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rtl/>
                <w:lang w:bidi="ar-JO"/>
              </w:rPr>
            </w:pPr>
            <w:r>
              <w:rPr>
                <w:rFonts w:ascii="Simplified Arabic" w:cs="Simplified Arabic" w:eastAsia="Aptos" w:hAnsi="Simplified Arabic"/>
                <w:b/>
                <w:bCs/>
                <w:color w:val="000000"/>
                <w:sz w:val="10"/>
                <w:szCs w:val="10"/>
                <w:lang w:bidi="ar-JO"/>
              </w:rPr>
              <w:t>1.399</w:t>
            </w:r>
          </w:p>
        </w:tc>
      </w:tr>
      <w:tr>
        <w:tblPrEx/>
        <w:trPr>
          <w:trHeight w:val="274" w:hRule="atLeast"/>
        </w:trPr>
        <w:tc>
          <w:tcPr>
            <w:tcW w:w="613" w:type="dxa"/>
            <w:vMerge w:val="restart"/>
            <w:tcBorders>
              <w:top w:val="single" w:sz="12" w:space="0" w:color="auto"/>
              <w:left w:val="single" w:sz="12" w:space="0" w:color="auto"/>
              <w:bottom w:val="single" w:sz="4"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rPr>
            </w:pPr>
            <w:r>
              <w:rPr>
                <w:rFonts w:ascii="Simplified Arabic" w:cs="Simplified Arabic" w:eastAsia="Aptos" w:hAnsi="Simplified Arabic"/>
                <w:b/>
                <w:bCs/>
                <w:color w:val="000000"/>
                <w:sz w:val="10"/>
                <w:szCs w:val="10"/>
                <w:lang w:bidi="ar-JO"/>
              </w:rPr>
              <w:t>42</w:t>
            </w:r>
          </w:p>
        </w:tc>
        <w:tc>
          <w:tcPr>
            <w:tcW w:w="1552" w:type="dxa"/>
            <w:tcBorders>
              <w:top w:val="single" w:sz="12" w:space="0" w:color="auto"/>
              <w:left w:val="single" w:sz="12" w:space="0" w:color="auto"/>
              <w:bottom w:val="single" w:sz="4"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Cohen's d</w:t>
            </w:r>
          </w:p>
        </w:tc>
        <w:tc>
          <w:tcPr>
            <w:tcW w:w="1949"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0.77694</w:t>
            </w:r>
          </w:p>
        </w:tc>
        <w:tc>
          <w:tcPr>
            <w:tcW w:w="1649"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1.699</w:t>
            </w:r>
          </w:p>
        </w:tc>
        <w:tc>
          <w:tcPr>
            <w:tcW w:w="1052"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1.390</w:t>
            </w:r>
          </w:p>
        </w:tc>
        <w:tc>
          <w:tcPr>
            <w:tcW w:w="1053"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2.004</w:t>
            </w:r>
          </w:p>
        </w:tc>
      </w:tr>
      <w:tr>
        <w:tblPrEx/>
        <w:trPr>
          <w:trHeight w:val="194" w:hRule="atLeast"/>
        </w:trPr>
        <w:tc>
          <w:tcPr>
            <w:tcW w:w="613" w:type="dxa"/>
            <w:vMerge w:val="continue"/>
            <w:tcBorders>
              <w:top w:val="nil"/>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Aptos" w:hAnsi="Simplified Arabic"/>
                <w:b/>
                <w:bCs/>
                <w:color w:val="000000"/>
                <w:sz w:val="10"/>
                <w:szCs w:val="10"/>
              </w:rPr>
            </w:pPr>
          </w:p>
        </w:tc>
        <w:tc>
          <w:tcPr>
            <w:tcW w:w="1552" w:type="dxa"/>
            <w:tcBorders>
              <w:top w:val="single" w:sz="4"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rtl/>
                <w:lang w:bidi="ar-JO"/>
              </w:rPr>
            </w:pPr>
            <w:r>
              <w:rPr>
                <w:rFonts w:ascii="Simplified Arabic" w:cs="Simplified Arabic" w:eastAsia="Aptos" w:hAnsi="Simplified Arabic"/>
                <w:b/>
                <w:bCs/>
                <w:color w:val="000000"/>
                <w:sz w:val="10"/>
                <w:szCs w:val="10"/>
                <w:lang w:bidi="ar-EG"/>
              </w:rPr>
              <w:t>Hedges' correction</w:t>
            </w:r>
          </w:p>
        </w:tc>
        <w:tc>
          <w:tcPr>
            <w:tcW w:w="1949"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0.78289</w:t>
            </w:r>
          </w:p>
        </w:tc>
        <w:tc>
          <w:tcPr>
            <w:tcW w:w="1649"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1.686</w:t>
            </w:r>
          </w:p>
        </w:tc>
        <w:tc>
          <w:tcPr>
            <w:tcW w:w="1052"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1.380</w:t>
            </w:r>
          </w:p>
        </w:tc>
        <w:tc>
          <w:tcPr>
            <w:tcW w:w="1053"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1.989</w:t>
            </w:r>
          </w:p>
        </w:tc>
      </w:tr>
      <w:tr>
        <w:tblPrEx/>
        <w:trPr>
          <w:trHeight w:val="235" w:hRule="atLeast"/>
        </w:trPr>
        <w:tc>
          <w:tcPr>
            <w:tcW w:w="613" w:type="dxa"/>
            <w:vMerge w:val="restart"/>
            <w:tcBorders>
              <w:top w:val="single" w:sz="12" w:space="0" w:color="auto"/>
              <w:left w:val="single" w:sz="12" w:space="0" w:color="auto"/>
              <w:bottom w:val="single" w:sz="4"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rtl/>
              </w:rPr>
            </w:pPr>
            <w:r>
              <w:rPr>
                <w:rFonts w:ascii="Simplified Arabic" w:cs="Simplified Arabic" w:eastAsia="Aptos" w:hAnsi="Simplified Arabic"/>
                <w:b/>
                <w:bCs/>
                <w:color w:val="000000"/>
                <w:sz w:val="10"/>
                <w:szCs w:val="10"/>
                <w:rtl/>
              </w:rPr>
              <w:t>المحور ككل</w:t>
            </w:r>
          </w:p>
        </w:tc>
        <w:tc>
          <w:tcPr>
            <w:tcW w:w="1552" w:type="dxa"/>
            <w:tcBorders>
              <w:top w:val="single" w:sz="12" w:space="0" w:color="auto"/>
              <w:left w:val="single" w:sz="12" w:space="0" w:color="auto"/>
              <w:bottom w:val="single" w:sz="4"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rtl/>
                <w:lang w:bidi="ar-EG"/>
              </w:rPr>
            </w:pPr>
            <w:r>
              <w:rPr>
                <w:rFonts w:ascii="Simplified Arabic" w:cs="Simplified Arabic" w:eastAsia="Aptos" w:hAnsi="Simplified Arabic"/>
                <w:b/>
                <w:bCs/>
                <w:color w:val="000000"/>
                <w:sz w:val="10"/>
                <w:szCs w:val="10"/>
                <w:lang w:bidi="ar-JO"/>
              </w:rPr>
              <w:t>Cohen's d</w:t>
            </w:r>
          </w:p>
        </w:tc>
        <w:tc>
          <w:tcPr>
            <w:tcW w:w="1949"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1.96690</w:t>
            </w:r>
          </w:p>
        </w:tc>
        <w:tc>
          <w:tcPr>
            <w:tcW w:w="1649"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2.695</w:t>
            </w:r>
          </w:p>
        </w:tc>
        <w:tc>
          <w:tcPr>
            <w:tcW w:w="1052" w:type="dxa"/>
            <w:tcBorders>
              <w:top w:val="single" w:sz="12" w:space="0" w:color="auto"/>
              <w:left w:val="single" w:sz="12" w:space="0" w:color="auto"/>
              <w:bottom w:val="single" w:sz="4" w:space="0" w:color="auto"/>
              <w:right w:val="single" w:sz="12" w:space="0" w:color="auto"/>
            </w:tcBorders>
            <w:noWrap/>
            <w:hideMark/>
          </w:tcPr>
          <w:p>
            <w:pPr>
              <w:pStyle w:val="style0"/>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2.270</w:t>
            </w:r>
          </w:p>
        </w:tc>
        <w:tc>
          <w:tcPr>
            <w:tcW w:w="1053"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3.116</w:t>
            </w:r>
          </w:p>
        </w:tc>
      </w:tr>
      <w:tr>
        <w:tblPrEx/>
        <w:trPr>
          <w:trHeight w:val="235" w:hRule="atLeast"/>
        </w:trPr>
        <w:tc>
          <w:tcPr>
            <w:tcW w:w="613" w:type="dxa"/>
            <w:vMerge w:val="continue"/>
            <w:tcBorders>
              <w:top w:val="nil"/>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Aptos" w:hAnsi="Simplified Arabic"/>
                <w:b/>
                <w:bCs/>
                <w:color w:val="000000"/>
                <w:sz w:val="10"/>
                <w:szCs w:val="10"/>
              </w:rPr>
            </w:pPr>
          </w:p>
        </w:tc>
        <w:tc>
          <w:tcPr>
            <w:tcW w:w="1552" w:type="dxa"/>
            <w:tcBorders>
              <w:top w:val="single" w:sz="4"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lang w:bidi="ar-EG"/>
              </w:rPr>
            </w:pPr>
            <w:r>
              <w:rPr>
                <w:rFonts w:ascii="Simplified Arabic" w:cs="Simplified Arabic" w:eastAsia="Aptos" w:hAnsi="Simplified Arabic"/>
                <w:b/>
                <w:bCs/>
                <w:color w:val="000000"/>
                <w:sz w:val="10"/>
                <w:szCs w:val="10"/>
                <w:lang w:bidi="ar-EG"/>
              </w:rPr>
              <w:t>Hedges' correction</w:t>
            </w:r>
          </w:p>
        </w:tc>
        <w:tc>
          <w:tcPr>
            <w:tcW w:w="1949"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1.98196</w:t>
            </w:r>
          </w:p>
        </w:tc>
        <w:tc>
          <w:tcPr>
            <w:tcW w:w="1649"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2.674</w:t>
            </w:r>
          </w:p>
        </w:tc>
        <w:tc>
          <w:tcPr>
            <w:tcW w:w="1052" w:type="dxa"/>
            <w:tcBorders>
              <w:top w:val="single" w:sz="4" w:space="0" w:color="auto"/>
              <w:left w:val="single" w:sz="12" w:space="0" w:color="auto"/>
              <w:bottom w:val="single" w:sz="12" w:space="0" w:color="auto"/>
              <w:right w:val="single" w:sz="12" w:space="0" w:color="auto"/>
            </w:tcBorders>
            <w:noWrap/>
            <w:hideMark/>
          </w:tcPr>
          <w:p>
            <w:pPr>
              <w:pStyle w:val="style0"/>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2.253</w:t>
            </w:r>
          </w:p>
        </w:tc>
        <w:tc>
          <w:tcPr>
            <w:tcW w:w="1053"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3.092</w:t>
            </w:r>
          </w:p>
        </w:tc>
      </w:tr>
      <w:bookmarkEnd w:id="123"/>
      <w:bookmarkEnd w:id="124"/>
    </w:tbl>
    <w:p>
      <w:pPr>
        <w:pStyle w:val="style0"/>
        <w:spacing w:after="0" w:lineRule="auto" w:line="240"/>
        <w:jc w:val="center"/>
        <w:rPr>
          <w:rFonts w:ascii="Simplified Arabic" w:cs="Simplified Arabic" w:eastAsia="Aptos" w:hAnsi="Simplified Arabic"/>
          <w:b/>
          <w:bCs/>
          <w:lang w:bidi="ar-JO"/>
        </w:rPr>
      </w:pPr>
    </w:p>
    <w:p>
      <w:pPr>
        <w:pStyle w:val="style0"/>
        <w:spacing w:after="0" w:lineRule="auto" w:line="240"/>
        <w:jc w:val="both"/>
        <w:rPr>
          <w:rFonts w:ascii="Simplified Arabic" w:cs="Simplified Arabic" w:eastAsia="Aptos" w:hAnsi="Simplified Arabic"/>
          <w:sz w:val="28"/>
          <w:szCs w:val="28"/>
          <w:rtl/>
          <w:lang w:bidi="ar-JO"/>
        </w:rPr>
      </w:pPr>
    </w:p>
    <w:p>
      <w:pPr>
        <w:pStyle w:val="style0"/>
        <w:spacing w:after="0" w:lineRule="auto" w:line="240"/>
        <w:jc w:val="both"/>
        <w:rPr>
          <w:rFonts w:ascii="Simplified Arabic" w:cs="Simplified Arabic" w:eastAsia="Aptos" w:hAnsi="Simplified Arabic"/>
          <w:b/>
          <w:bCs/>
          <w:sz w:val="28"/>
          <w:szCs w:val="28"/>
          <w:rtl/>
          <w:lang w:bidi="ar-JO"/>
        </w:rPr>
      </w:pPr>
      <w:r>
        <w:rPr>
          <w:rFonts w:ascii="Simplified Arabic" w:cs="Simplified Arabic" w:eastAsia="Aptos" w:hAnsi="Simplified Arabic"/>
          <w:sz w:val="28"/>
          <w:szCs w:val="28"/>
          <w:rtl/>
          <w:lang w:bidi="ar-JO"/>
        </w:rPr>
        <w:t xml:space="preserve">أظهرت نتائج حجم الأثر لكل فقرة تأثيرًا قويًا وذو دلالة عملية، حيث تراوحت قيم </w:t>
      </w:r>
      <w:r>
        <w:rPr>
          <w:rFonts w:ascii="Simplified Arabic" w:cs="Simplified Arabic" w:eastAsia="Aptos" w:hAnsi="Simplified Arabic"/>
          <w:sz w:val="28"/>
          <w:szCs w:val="28"/>
          <w:lang w:bidi="ar-JO"/>
        </w:rPr>
        <w:t>Cohen’s d</w:t>
      </w:r>
      <w:r>
        <w:rPr>
          <w:rFonts w:ascii="Simplified Arabic" w:cs="Simplified Arabic" w:eastAsia="Aptos" w:hAnsi="Simplified Arabic"/>
          <w:sz w:val="28"/>
          <w:szCs w:val="28"/>
          <w:rtl/>
          <w:lang w:bidi="ar-JO"/>
        </w:rPr>
        <w:t xml:space="preserve"> بين 1.157 و2.037، وأكد تصحيح </w:t>
      </w:r>
      <w:r>
        <w:rPr>
          <w:rFonts w:ascii="Simplified Arabic" w:cs="Simplified Arabic" w:eastAsia="Aptos" w:hAnsi="Simplified Arabic"/>
          <w:sz w:val="28"/>
          <w:szCs w:val="28"/>
          <w:lang w:bidi="ar-JO"/>
        </w:rPr>
        <w:t>Hedges</w:t>
      </w:r>
      <w:r>
        <w:rPr>
          <w:rFonts w:ascii="Simplified Arabic" w:cs="Simplified Arabic" w:eastAsia="Aptos" w:hAnsi="Simplified Arabic"/>
          <w:sz w:val="28"/>
          <w:szCs w:val="28"/>
          <w:rtl/>
          <w:lang w:bidi="ar-JO"/>
        </w:rPr>
        <w:t xml:space="preserve"> استقرار النتائج مع التحكم في أي تحيز محتمل. وعلى مستوى المحور ككل، تجاوز حجم الأثر 2.6، مما يعكس فارقًا جوهريًا ومستقرًا بين متوسط العينة والقيمة المرجعية، ويؤكد قوة وأهمية تأثير المتغير محل الدراسة.</w:t>
      </w:r>
    </w:p>
    <w:p>
      <w:pPr>
        <w:pStyle w:val="style0"/>
        <w:numPr>
          <w:ilvl w:val="0"/>
          <w:numId w:val="6"/>
        </w:numPr>
        <w:spacing w:after="0" w:lineRule="auto" w:line="240"/>
        <w:jc w:val="both"/>
        <w:contextualSpacing/>
        <w:rPr>
          <w:rFonts w:ascii="Simplified Arabic" w:cs="Simplified Arabic" w:eastAsia="Aptos" w:hAnsi="Simplified Arabic"/>
          <w:b/>
          <w:bCs/>
          <w:sz w:val="28"/>
          <w:szCs w:val="28"/>
          <w:rtl/>
        </w:rPr>
      </w:pPr>
      <w:r>
        <w:rPr>
          <w:rFonts w:ascii="Simplified Arabic" w:cs="Simplified Arabic" w:eastAsia="Aptos" w:hAnsi="Simplified Arabic"/>
          <w:b/>
          <w:bCs/>
          <w:sz w:val="28"/>
          <w:szCs w:val="28"/>
          <w:rtl/>
        </w:rPr>
        <w:t>مشكلة اثبات علاقة العمل والاستقالة الصورية</w:t>
      </w:r>
    </w:p>
    <w:bookmarkStart w:id="134" w:name="_Hlk218904426"/>
    <w:p>
      <w:pPr>
        <w:pStyle w:val="style0"/>
        <w:spacing w:after="0" w:lineRule="auto" w:line="240"/>
        <w:jc w:val="center"/>
        <w:rPr>
          <w:rFonts w:ascii="Simplified Arabic" w:cs="Simplified Arabic" w:eastAsia="Aptos" w:hAnsi="Simplified Arabic"/>
          <w:b/>
          <w:bCs/>
          <w:sz w:val="28"/>
          <w:szCs w:val="28"/>
          <w:rtl/>
        </w:rPr>
      </w:pPr>
      <w:r>
        <w:rPr>
          <w:rFonts w:ascii="Simplified Arabic" w:cs="Simplified Arabic" w:eastAsia="Aptos" w:hAnsi="Simplified Arabic" w:hint="cs"/>
          <w:b/>
          <w:bCs/>
          <w:sz w:val="28"/>
          <w:szCs w:val="28"/>
          <w:rtl/>
        </w:rPr>
        <w:t>جدول</w:t>
      </w:r>
      <w:r>
        <w:rPr>
          <w:rFonts w:ascii="Simplified Arabic" w:cs="Simplified Arabic" w:eastAsia="Aptos" w:hAnsi="Simplified Arabic"/>
          <w:b/>
          <w:bCs/>
          <w:sz w:val="28"/>
          <w:szCs w:val="28"/>
          <w:rtl/>
        </w:rPr>
        <w:t xml:space="preserve"> </w:t>
      </w:r>
      <w:r>
        <w:rPr>
          <w:rFonts w:ascii="Simplified Arabic" w:cs="Simplified Arabic" w:eastAsia="Aptos" w:hAnsi="Simplified Arabic" w:hint="cs"/>
          <w:b/>
          <w:bCs/>
          <w:sz w:val="28"/>
          <w:szCs w:val="28"/>
          <w:rtl/>
        </w:rPr>
        <w:t>رقم</w:t>
      </w:r>
      <w:r>
        <w:rPr>
          <w:rFonts w:ascii="Simplified Arabic" w:cs="Simplified Arabic" w:eastAsia="Aptos" w:hAnsi="Simplified Arabic"/>
          <w:b/>
          <w:bCs/>
          <w:sz w:val="28"/>
          <w:szCs w:val="28"/>
          <w:rtl/>
        </w:rPr>
        <w:t xml:space="preserve"> (3-</w:t>
      </w:r>
      <w:r>
        <w:rPr>
          <w:rFonts w:ascii="Simplified Arabic" w:cs="Simplified Arabic" w:eastAsia="Aptos" w:hAnsi="Simplified Arabic" w:hint="cs"/>
          <w:b/>
          <w:bCs/>
          <w:sz w:val="28"/>
          <w:szCs w:val="28"/>
          <w:rtl/>
        </w:rPr>
        <w:t>16</w:t>
      </w:r>
      <w:r>
        <w:rPr>
          <w:rFonts w:ascii="Simplified Arabic" w:cs="Simplified Arabic" w:eastAsia="Aptos" w:hAnsi="Simplified Arabic"/>
          <w:b/>
          <w:bCs/>
          <w:sz w:val="28"/>
          <w:szCs w:val="28"/>
          <w:rtl/>
        </w:rPr>
        <w:t xml:space="preserve">): </w:t>
      </w:r>
      <w:r>
        <w:rPr>
          <w:rFonts w:ascii="Simplified Arabic" w:cs="Simplified Arabic" w:eastAsia="Aptos" w:hAnsi="Simplified Arabic"/>
          <w:b/>
          <w:bCs/>
          <w:color w:val="000000"/>
          <w:sz w:val="28"/>
          <w:szCs w:val="28"/>
          <w:rtl/>
        </w:rPr>
        <w:t>تحليل الاستبانة</w:t>
      </w:r>
      <w:bookmarkStart w:id="135" w:name="_Hlk218816819"/>
      <w:r>
        <w:rPr>
          <w:rFonts w:ascii="Simplified Arabic" w:cs="Simplified Arabic" w:eastAsia="Aptos" w:hAnsi="Simplified Arabic"/>
          <w:b/>
          <w:bCs/>
          <w:color w:val="000000"/>
          <w:sz w:val="28"/>
          <w:szCs w:val="28"/>
          <w:rtl/>
        </w:rPr>
        <w:t xml:space="preserve"> الخاصة بمشكلة </w:t>
      </w:r>
      <w:r>
        <w:rPr>
          <w:rFonts w:ascii="Simplified Arabic" w:cs="Simplified Arabic" w:eastAsia="Aptos" w:hAnsi="Simplified Arabic"/>
          <w:b/>
          <w:bCs/>
          <w:sz w:val="28"/>
          <w:szCs w:val="28"/>
          <w:rtl/>
        </w:rPr>
        <w:t>اثبات علاقة العمل والاستقالة الصورية</w:t>
      </w:r>
      <w:bookmarkEnd w:id="135"/>
    </w:p>
    <w:bookmarkEnd w:id="134"/>
    <w:tbl>
      <w:tblPr>
        <w:tblpPr w:leftFromText="180" w:rightFromText="180" w:topFromText="0" w:bottomFromText="160" w:vertAnchor="text" w:tblpXSpec="center" w:tblpY="1"/>
        <w:tblOverlap w:val="never"/>
        <w:tblW w:w="8220" w:type="dxa"/>
        <w:tblLayout w:type="fixed"/>
        <w:tblCellMar>
          <w:left w:w="0" w:type="dxa"/>
          <w:right w:w="0" w:type="dxa"/>
        </w:tblCellMar>
        <w:tblLook w:val="04A0" w:firstRow="1" w:lastRow="0" w:firstColumn="1" w:lastColumn="0" w:noHBand="0" w:noVBand="1"/>
      </w:tblPr>
      <w:tblGrid>
        <w:gridCol w:w="523"/>
        <w:gridCol w:w="522"/>
        <w:gridCol w:w="522"/>
        <w:gridCol w:w="653"/>
        <w:gridCol w:w="522"/>
        <w:gridCol w:w="4980"/>
        <w:gridCol w:w="498"/>
      </w:tblGrid>
      <w:tr>
        <w:trPr>
          <w:trHeight w:val="94" w:hRule="atLeast"/>
        </w:trPr>
        <w:tc>
          <w:tcPr>
            <w:tcW w:w="522"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adjustRightInd w:val="false"/>
              <w:spacing w:after="0" w:lineRule="auto" w:line="240"/>
              <w:jc w:val="center"/>
              <w:rPr>
                <w:rFonts w:ascii="Simplified Arabic" w:cs="Simplified Arabic" w:eastAsia="Times New Roman" w:hAnsi="Simplified Arabic"/>
                <w:b/>
                <w:bCs/>
                <w:spacing w:val="-2"/>
                <w:w w:val="85"/>
                <w:kern w:val="0"/>
                <w:sz w:val="16"/>
                <w:szCs w:val="16"/>
                <w:rtl/>
              </w:rPr>
            </w:pPr>
            <w:r>
              <w:rPr>
                <w:rFonts w:ascii="Simplified Arabic" w:cs="Simplified Arabic" w:eastAsia="Times New Roman" w:hAnsi="Simplified Arabic"/>
                <w:b/>
                <w:bCs/>
                <w:spacing w:val="-2"/>
                <w:w w:val="85"/>
                <w:kern w:val="0"/>
                <w:sz w:val="16"/>
                <w:szCs w:val="16"/>
                <w:rtl/>
              </w:rPr>
              <w:t>غير موافق بشدة</w:t>
            </w:r>
          </w:p>
        </w:tc>
        <w:tc>
          <w:tcPr>
            <w:tcW w:w="522"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adjustRightInd w:val="false"/>
              <w:spacing w:after="0" w:lineRule="auto" w:line="240"/>
              <w:jc w:val="center"/>
              <w:rPr>
                <w:rFonts w:ascii="Simplified Arabic" w:cs="Simplified Arabic" w:eastAsia="Times New Roman" w:hAnsi="Simplified Arabic"/>
                <w:b/>
                <w:bCs/>
                <w:spacing w:val="-2"/>
                <w:w w:val="85"/>
                <w:kern w:val="0"/>
                <w:sz w:val="16"/>
                <w:szCs w:val="16"/>
                <w:rtl/>
              </w:rPr>
            </w:pPr>
            <w:r>
              <w:rPr>
                <w:rFonts w:ascii="Simplified Arabic" w:cs="Simplified Arabic" w:eastAsia="Times New Roman" w:hAnsi="Simplified Arabic"/>
                <w:b/>
                <w:bCs/>
                <w:spacing w:val="-2"/>
                <w:w w:val="85"/>
                <w:kern w:val="0"/>
                <w:sz w:val="16"/>
                <w:szCs w:val="16"/>
                <w:rtl/>
              </w:rPr>
              <w:t>غير موافق</w:t>
            </w:r>
          </w:p>
        </w:tc>
        <w:tc>
          <w:tcPr>
            <w:tcW w:w="522"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adjustRightInd w:val="false"/>
              <w:spacing w:after="0" w:lineRule="auto" w:line="240"/>
              <w:jc w:val="center"/>
              <w:rPr>
                <w:rFonts w:ascii="Simplified Arabic" w:cs="Simplified Arabic" w:eastAsia="Times New Roman" w:hAnsi="Simplified Arabic"/>
                <w:b/>
                <w:bCs/>
                <w:spacing w:val="-2"/>
                <w:w w:val="85"/>
                <w:kern w:val="0"/>
                <w:sz w:val="16"/>
                <w:szCs w:val="16"/>
                <w:rtl/>
              </w:rPr>
            </w:pPr>
            <w:r>
              <w:rPr>
                <w:rFonts w:ascii="Simplified Arabic" w:cs="Simplified Arabic" w:eastAsia="Times New Roman" w:hAnsi="Simplified Arabic"/>
                <w:b/>
                <w:bCs/>
                <w:spacing w:val="-2"/>
                <w:w w:val="85"/>
                <w:kern w:val="0"/>
                <w:sz w:val="16"/>
                <w:szCs w:val="16"/>
                <w:rtl/>
              </w:rPr>
              <w:t>محايد</w:t>
            </w:r>
          </w:p>
        </w:tc>
        <w:tc>
          <w:tcPr>
            <w:tcW w:w="653"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adjustRightInd w:val="false"/>
              <w:spacing w:after="0" w:lineRule="auto" w:line="240"/>
              <w:jc w:val="center"/>
              <w:rPr>
                <w:rFonts w:ascii="Simplified Arabic" w:cs="Simplified Arabic" w:eastAsia="Times New Roman" w:hAnsi="Simplified Arabic"/>
                <w:b/>
                <w:bCs/>
                <w:spacing w:val="-2"/>
                <w:w w:val="85"/>
                <w:kern w:val="0"/>
                <w:sz w:val="16"/>
                <w:szCs w:val="16"/>
                <w:rtl/>
              </w:rPr>
            </w:pPr>
            <w:r>
              <w:rPr>
                <w:rFonts w:ascii="Simplified Arabic" w:cs="Simplified Arabic" w:eastAsia="Times New Roman" w:hAnsi="Simplified Arabic"/>
                <w:b/>
                <w:bCs/>
                <w:spacing w:val="-2"/>
                <w:w w:val="85"/>
                <w:kern w:val="0"/>
                <w:sz w:val="16"/>
                <w:szCs w:val="16"/>
                <w:rtl/>
              </w:rPr>
              <w:t>موافق</w:t>
            </w:r>
          </w:p>
        </w:tc>
        <w:tc>
          <w:tcPr>
            <w:tcW w:w="522"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adjustRightInd w:val="false"/>
              <w:spacing w:after="0" w:lineRule="auto" w:line="240"/>
              <w:jc w:val="center"/>
              <w:rPr>
                <w:rFonts w:ascii="Simplified Arabic" w:cs="Simplified Arabic" w:eastAsia="Times New Roman" w:hAnsi="Simplified Arabic"/>
                <w:b/>
                <w:bCs/>
                <w:spacing w:val="-2"/>
                <w:w w:val="85"/>
                <w:kern w:val="0"/>
                <w:sz w:val="16"/>
                <w:szCs w:val="16"/>
                <w:rtl/>
              </w:rPr>
            </w:pPr>
            <w:r>
              <w:rPr>
                <w:rFonts w:ascii="Simplified Arabic" w:cs="Simplified Arabic" w:eastAsia="Times New Roman" w:hAnsi="Simplified Arabic"/>
                <w:b/>
                <w:bCs/>
                <w:spacing w:val="-2"/>
                <w:w w:val="85"/>
                <w:kern w:val="0"/>
                <w:sz w:val="16"/>
                <w:szCs w:val="16"/>
                <w:rtl/>
              </w:rPr>
              <w:t>موافق بشدة</w:t>
            </w:r>
          </w:p>
        </w:tc>
        <w:tc>
          <w:tcPr>
            <w:tcW w:w="4978"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adjustRightInd w:val="false"/>
              <w:spacing w:after="0" w:lineRule="auto" w:line="240"/>
              <w:jc w:val="center"/>
              <w:rPr>
                <w:rFonts w:ascii="Simplified Arabic" w:cs="Simplified Arabic" w:eastAsia="Times New Roman" w:hAnsi="Simplified Arabic"/>
                <w:b/>
                <w:bCs/>
                <w:spacing w:val="-2"/>
                <w:w w:val="85"/>
                <w:kern w:val="0"/>
                <w:sz w:val="16"/>
                <w:szCs w:val="16"/>
                <w:rtl/>
              </w:rPr>
            </w:pPr>
            <w:r>
              <w:rPr>
                <w:rFonts w:ascii="Simplified Arabic" w:cs="Simplified Arabic" w:eastAsia="Times New Roman" w:hAnsi="Simplified Arabic"/>
                <w:b/>
                <w:bCs/>
                <w:spacing w:val="-2"/>
                <w:w w:val="85"/>
                <w:kern w:val="0"/>
                <w:sz w:val="16"/>
                <w:szCs w:val="16"/>
                <w:rtl/>
              </w:rPr>
              <w:t>العبارة</w:t>
            </w:r>
          </w:p>
        </w:tc>
        <w:tc>
          <w:tcPr>
            <w:tcW w:w="498"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adjustRightInd w:val="false"/>
              <w:spacing w:after="0" w:lineRule="auto" w:line="240"/>
              <w:jc w:val="center"/>
              <w:rPr>
                <w:rFonts w:ascii="Simplified Arabic" w:cs="Simplified Arabic" w:eastAsia="Times New Roman" w:hAnsi="Simplified Arabic"/>
                <w:b/>
                <w:bCs/>
                <w:spacing w:val="-2"/>
                <w:w w:val="85"/>
                <w:kern w:val="0"/>
                <w:sz w:val="16"/>
                <w:szCs w:val="16"/>
                <w:rtl/>
              </w:rPr>
            </w:pPr>
            <w:r>
              <w:rPr>
                <w:rFonts w:ascii="Simplified Arabic" w:cs="Simplified Arabic" w:eastAsia="Times New Roman" w:hAnsi="Simplified Arabic"/>
                <w:b/>
                <w:bCs/>
                <w:spacing w:val="-2"/>
                <w:w w:val="85"/>
                <w:kern w:val="0"/>
                <w:sz w:val="16"/>
                <w:szCs w:val="16"/>
                <w:rtl/>
              </w:rPr>
              <w:t>السؤال</w:t>
            </w:r>
          </w:p>
        </w:tc>
      </w:tr>
      <w:tr>
        <w:tblPrEx/>
        <w:trPr>
          <w:trHeight w:val="78" w:hRule="atLeast"/>
        </w:trPr>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6"/>
                <w:szCs w:val="16"/>
                <w:rtl/>
              </w:rPr>
            </w:pPr>
            <w:r>
              <w:rPr>
                <w:rFonts w:ascii="Simplified Arabic" w:cs="Simplified Arabic" w:eastAsia="Times New Roman" w:hAnsi="Simplified Arabic"/>
                <w:b/>
                <w:bCs/>
                <w:kern w:val="0"/>
                <w:sz w:val="16"/>
                <w:szCs w:val="16"/>
              </w:rPr>
              <w:t>1</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6"/>
                <w:szCs w:val="16"/>
              </w:rPr>
            </w:pPr>
            <w:r>
              <w:rPr>
                <w:rFonts w:ascii="Simplified Arabic" w:cs="Simplified Arabic" w:eastAsia="Times New Roman" w:hAnsi="Simplified Arabic"/>
                <w:b/>
                <w:bCs/>
                <w:kern w:val="0"/>
                <w:sz w:val="16"/>
                <w:szCs w:val="16"/>
              </w:rPr>
              <w:t>1</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6"/>
                <w:szCs w:val="16"/>
              </w:rPr>
            </w:pPr>
            <w:r>
              <w:rPr>
                <w:rFonts w:ascii="Simplified Arabic" w:cs="Simplified Arabic" w:eastAsia="Times New Roman" w:hAnsi="Simplified Arabic"/>
                <w:b/>
                <w:bCs/>
                <w:kern w:val="0"/>
                <w:sz w:val="16"/>
                <w:szCs w:val="16"/>
              </w:rPr>
              <w:t>4</w:t>
            </w:r>
          </w:p>
        </w:tc>
        <w:tc>
          <w:tcPr>
            <w:tcW w:w="653"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6"/>
                <w:szCs w:val="16"/>
              </w:rPr>
            </w:pPr>
            <w:r>
              <w:rPr>
                <w:rFonts w:ascii="Simplified Arabic" w:cs="Simplified Arabic" w:eastAsia="Times New Roman" w:hAnsi="Simplified Arabic"/>
                <w:b/>
                <w:bCs/>
                <w:kern w:val="0"/>
                <w:sz w:val="16"/>
                <w:szCs w:val="16"/>
              </w:rPr>
              <w:t>39</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6"/>
                <w:szCs w:val="16"/>
              </w:rPr>
            </w:pPr>
            <w:r>
              <w:rPr>
                <w:rFonts w:ascii="Simplified Arabic" w:cs="Simplified Arabic" w:eastAsia="Times New Roman" w:hAnsi="Simplified Arabic"/>
                <w:b/>
                <w:bCs/>
                <w:kern w:val="0"/>
                <w:sz w:val="16"/>
                <w:szCs w:val="16"/>
              </w:rPr>
              <w:t>55</w:t>
            </w:r>
          </w:p>
        </w:tc>
        <w:tc>
          <w:tcPr>
            <w:tcW w:w="4978"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adjustRightInd w:val="false"/>
              <w:spacing w:after="0" w:lineRule="auto" w:line="240"/>
              <w:ind w:left="141" w:right="279"/>
              <w:jc w:val="both"/>
              <w:rPr>
                <w:rFonts w:ascii="Simplified Arabic" w:cs="Simplified Arabic" w:eastAsia="Aptos" w:hAnsi="Simplified Arabic"/>
                <w:b/>
                <w:bCs/>
                <w:color w:val="000000"/>
                <w:sz w:val="16"/>
                <w:szCs w:val="16"/>
                <w:lang w:bidi="ar-EG"/>
              </w:rPr>
            </w:pPr>
            <w:r>
              <w:rPr>
                <w:rFonts w:ascii="Simplified Arabic" w:cs="Simplified Arabic" w:eastAsia="Aptos" w:hAnsi="Simplified Arabic"/>
                <w:b/>
                <w:bCs/>
                <w:color w:val="000000"/>
                <w:sz w:val="16"/>
                <w:szCs w:val="16"/>
                <w:rtl/>
                <w:lang w:bidi="ar-JO"/>
              </w:rPr>
              <w:t>تساهم إستراتيجيات التفاوض في تحسين امر اثبات علاقة العمل</w:t>
            </w:r>
          </w:p>
        </w:tc>
        <w:tc>
          <w:tcPr>
            <w:tcW w:w="498"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bidi w:val="false"/>
              <w:adjustRightInd w:val="false"/>
              <w:spacing w:after="0" w:lineRule="exact" w:line="347"/>
              <w:jc w:val="center"/>
              <w:rPr>
                <w:rFonts w:ascii="Simplified Arabic" w:cs="Simplified Arabic" w:eastAsia="Aptos" w:hAnsi="Simplified Arabic"/>
                <w:b/>
                <w:bCs/>
                <w:color w:val="000000"/>
                <w:sz w:val="16"/>
                <w:szCs w:val="16"/>
                <w:rtl/>
                <w:lang w:bidi="ar-EG"/>
              </w:rPr>
            </w:pPr>
            <w:r>
              <w:rPr>
                <w:rFonts w:ascii="Simplified Arabic" w:cs="Simplified Arabic" w:eastAsia="Aptos" w:hAnsi="Simplified Arabic"/>
                <w:b/>
                <w:bCs/>
                <w:color w:val="000000"/>
                <w:sz w:val="16"/>
                <w:szCs w:val="16"/>
                <w:highlight w:val="yellow"/>
                <w:lang w:bidi="ar-EG"/>
              </w:rPr>
              <w:t>-</w:t>
            </w:r>
            <w:r>
              <w:rPr>
                <w:rFonts w:ascii="Simplified Arabic" w:cs="Simplified Arabic" w:eastAsia="Aptos" w:hAnsi="Simplified Arabic"/>
                <w:b/>
                <w:bCs/>
                <w:color w:val="000000"/>
                <w:sz w:val="16"/>
                <w:szCs w:val="16"/>
                <w:rtl/>
                <w:lang w:bidi="ar-EG"/>
              </w:rPr>
              <w:t>43</w:t>
            </w:r>
          </w:p>
        </w:tc>
      </w:tr>
      <w:tr>
        <w:tblPrEx/>
        <w:trPr>
          <w:trHeight w:val="77" w:hRule="atLeast"/>
        </w:trPr>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6"/>
                <w:szCs w:val="16"/>
              </w:rPr>
            </w:pPr>
            <w:r>
              <w:rPr>
                <w:rFonts w:ascii="Simplified Arabic" w:cs="Simplified Arabic" w:eastAsia="Times New Roman" w:hAnsi="Simplified Arabic"/>
                <w:b/>
                <w:bCs/>
                <w:kern w:val="0"/>
                <w:sz w:val="16"/>
                <w:szCs w:val="16"/>
              </w:rPr>
              <w:t>0</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6"/>
                <w:szCs w:val="16"/>
              </w:rPr>
            </w:pPr>
            <w:r>
              <w:rPr>
                <w:rFonts w:ascii="Simplified Arabic" w:cs="Simplified Arabic" w:eastAsia="Times New Roman" w:hAnsi="Simplified Arabic"/>
                <w:b/>
                <w:bCs/>
                <w:kern w:val="0"/>
                <w:sz w:val="16"/>
                <w:szCs w:val="16"/>
              </w:rPr>
              <w:t>0</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6"/>
                <w:szCs w:val="16"/>
              </w:rPr>
            </w:pPr>
            <w:r>
              <w:rPr>
                <w:rFonts w:ascii="Simplified Arabic" w:cs="Simplified Arabic" w:eastAsia="Times New Roman" w:hAnsi="Simplified Arabic"/>
                <w:b/>
                <w:bCs/>
                <w:kern w:val="0"/>
                <w:sz w:val="16"/>
                <w:szCs w:val="16"/>
              </w:rPr>
              <w:t>3</w:t>
            </w:r>
          </w:p>
        </w:tc>
        <w:tc>
          <w:tcPr>
            <w:tcW w:w="653"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6"/>
                <w:szCs w:val="16"/>
              </w:rPr>
            </w:pPr>
            <w:r>
              <w:rPr>
                <w:rFonts w:ascii="Simplified Arabic" w:cs="Simplified Arabic" w:eastAsia="Times New Roman" w:hAnsi="Simplified Arabic"/>
                <w:b/>
                <w:bCs/>
                <w:kern w:val="0"/>
                <w:sz w:val="16"/>
                <w:szCs w:val="16"/>
              </w:rPr>
              <w:t>45</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6"/>
                <w:szCs w:val="16"/>
              </w:rPr>
            </w:pPr>
            <w:r>
              <w:rPr>
                <w:rFonts w:ascii="Simplified Arabic" w:cs="Simplified Arabic" w:eastAsia="Times New Roman" w:hAnsi="Simplified Arabic"/>
                <w:b/>
                <w:bCs/>
                <w:kern w:val="0"/>
                <w:sz w:val="16"/>
                <w:szCs w:val="16"/>
              </w:rPr>
              <w:t>52</w:t>
            </w:r>
          </w:p>
        </w:tc>
        <w:tc>
          <w:tcPr>
            <w:tcW w:w="4978"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adjustRightInd w:val="false"/>
              <w:spacing w:after="0" w:lineRule="auto" w:line="240"/>
              <w:ind w:left="141" w:right="279"/>
              <w:jc w:val="both"/>
              <w:rPr>
                <w:rFonts w:ascii="Simplified Arabic" w:cs="Simplified Arabic" w:eastAsia="Aptos" w:hAnsi="Simplified Arabic"/>
                <w:b/>
                <w:bCs/>
                <w:color w:val="000000"/>
                <w:sz w:val="16"/>
                <w:szCs w:val="16"/>
                <w:lang w:bidi="ar-JO"/>
              </w:rPr>
            </w:pPr>
            <w:r>
              <w:rPr>
                <w:rFonts w:ascii="Simplified Arabic" w:cs="Simplified Arabic" w:eastAsia="Aptos" w:hAnsi="Simplified Arabic"/>
                <w:b/>
                <w:bCs/>
                <w:color w:val="000000"/>
                <w:sz w:val="16"/>
                <w:szCs w:val="16"/>
                <w:rtl/>
                <w:lang w:bidi="ar-JO"/>
              </w:rPr>
              <w:t>تمكن إستراتيجيات التفاوض من الحد من الاستقالة الصورية</w:t>
            </w:r>
          </w:p>
        </w:tc>
        <w:tc>
          <w:tcPr>
            <w:tcW w:w="498"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bidi w:val="false"/>
              <w:adjustRightInd w:val="false"/>
              <w:spacing w:after="0" w:lineRule="exact" w:line="344"/>
              <w:jc w:val="center"/>
              <w:rPr>
                <w:rFonts w:ascii="Simplified Arabic" w:cs="Simplified Arabic" w:eastAsia="Aptos" w:hAnsi="Simplified Arabic"/>
                <w:b/>
                <w:bCs/>
                <w:color w:val="000000"/>
                <w:sz w:val="16"/>
                <w:szCs w:val="16"/>
                <w:rtl/>
                <w:lang w:bidi="ar-EG"/>
              </w:rPr>
            </w:pPr>
            <w:r>
              <w:rPr>
                <w:rFonts w:ascii="Simplified Arabic" w:cs="Simplified Arabic" w:eastAsia="Aptos" w:hAnsi="Simplified Arabic"/>
                <w:b/>
                <w:bCs/>
                <w:color w:val="000000"/>
                <w:sz w:val="16"/>
                <w:szCs w:val="16"/>
                <w:lang w:bidi="ar-EG"/>
              </w:rPr>
              <w:t>-</w:t>
            </w:r>
            <w:r>
              <w:rPr>
                <w:rFonts w:ascii="Simplified Arabic" w:cs="Simplified Arabic" w:eastAsia="Aptos" w:hAnsi="Simplified Arabic"/>
                <w:b/>
                <w:bCs/>
                <w:color w:val="000000"/>
                <w:sz w:val="16"/>
                <w:szCs w:val="16"/>
                <w:rtl/>
                <w:lang w:bidi="ar-EG"/>
              </w:rPr>
              <w:t>44</w:t>
            </w:r>
          </w:p>
        </w:tc>
      </w:tr>
      <w:tr>
        <w:tblPrEx/>
        <w:trPr>
          <w:trHeight w:val="77" w:hRule="atLeast"/>
        </w:trPr>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6"/>
                <w:szCs w:val="16"/>
              </w:rPr>
            </w:pPr>
            <w:r>
              <w:rPr>
                <w:rFonts w:ascii="Simplified Arabic" w:cs="Simplified Arabic" w:eastAsia="Times New Roman" w:hAnsi="Simplified Arabic"/>
                <w:b/>
                <w:bCs/>
                <w:kern w:val="0"/>
                <w:sz w:val="16"/>
                <w:szCs w:val="16"/>
              </w:rPr>
              <w:t>0</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6"/>
                <w:szCs w:val="16"/>
              </w:rPr>
            </w:pPr>
            <w:r>
              <w:rPr>
                <w:rFonts w:ascii="Simplified Arabic" w:cs="Simplified Arabic" w:eastAsia="Times New Roman" w:hAnsi="Simplified Arabic"/>
                <w:b/>
                <w:bCs/>
                <w:kern w:val="0"/>
                <w:sz w:val="16"/>
                <w:szCs w:val="16"/>
              </w:rPr>
              <w:t>1</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6"/>
                <w:szCs w:val="16"/>
              </w:rPr>
            </w:pPr>
            <w:r>
              <w:rPr>
                <w:rFonts w:ascii="Simplified Arabic" w:cs="Simplified Arabic" w:eastAsia="Times New Roman" w:hAnsi="Simplified Arabic"/>
                <w:b/>
                <w:bCs/>
                <w:kern w:val="0"/>
                <w:sz w:val="16"/>
                <w:szCs w:val="16"/>
              </w:rPr>
              <w:t>2</w:t>
            </w:r>
          </w:p>
        </w:tc>
        <w:tc>
          <w:tcPr>
            <w:tcW w:w="653"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6"/>
                <w:szCs w:val="16"/>
              </w:rPr>
            </w:pPr>
            <w:r>
              <w:rPr>
                <w:rFonts w:ascii="Simplified Arabic" w:cs="Simplified Arabic" w:eastAsia="Times New Roman" w:hAnsi="Simplified Arabic"/>
                <w:b/>
                <w:bCs/>
                <w:kern w:val="0"/>
                <w:sz w:val="16"/>
                <w:szCs w:val="16"/>
              </w:rPr>
              <w:t>37</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6"/>
                <w:szCs w:val="16"/>
              </w:rPr>
            </w:pPr>
            <w:r>
              <w:rPr>
                <w:rFonts w:ascii="Simplified Arabic" w:cs="Simplified Arabic" w:eastAsia="Times New Roman" w:hAnsi="Simplified Arabic"/>
                <w:b/>
                <w:bCs/>
                <w:kern w:val="0"/>
                <w:sz w:val="16"/>
                <w:szCs w:val="16"/>
              </w:rPr>
              <w:t>60</w:t>
            </w:r>
          </w:p>
        </w:tc>
        <w:tc>
          <w:tcPr>
            <w:tcW w:w="4978"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adjustRightInd w:val="false"/>
              <w:spacing w:after="0" w:lineRule="auto" w:line="240"/>
              <w:ind w:left="141" w:right="279"/>
              <w:jc w:val="both"/>
              <w:rPr>
                <w:rFonts w:ascii="Simplified Arabic" w:cs="Simplified Arabic" w:eastAsia="Aptos" w:hAnsi="Simplified Arabic"/>
                <w:b/>
                <w:bCs/>
                <w:color w:val="000000"/>
                <w:sz w:val="16"/>
                <w:szCs w:val="16"/>
              </w:rPr>
            </w:pPr>
            <w:r>
              <w:rPr>
                <w:rFonts w:ascii="Simplified Arabic" w:cs="Simplified Arabic" w:eastAsia="Aptos" w:hAnsi="Simplified Arabic"/>
                <w:b/>
                <w:bCs/>
                <w:color w:val="000000"/>
                <w:sz w:val="16"/>
                <w:szCs w:val="16"/>
                <w:rtl/>
                <w:lang w:bidi="ar-JO"/>
              </w:rPr>
              <w:t>تمكن إستراتيجيات التفاوض من زيادة كفاءة الاجهزة التأمينية</w:t>
            </w:r>
          </w:p>
        </w:tc>
        <w:tc>
          <w:tcPr>
            <w:tcW w:w="498"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bidi w:val="false"/>
              <w:adjustRightInd w:val="false"/>
              <w:spacing w:after="0" w:lineRule="exact" w:line="344"/>
              <w:jc w:val="center"/>
              <w:rPr>
                <w:rFonts w:ascii="Simplified Arabic" w:cs="Simplified Arabic" w:eastAsia="Aptos" w:hAnsi="Simplified Arabic"/>
                <w:b/>
                <w:bCs/>
                <w:color w:val="000000"/>
                <w:sz w:val="16"/>
                <w:szCs w:val="16"/>
                <w:rtl/>
                <w:lang w:bidi="ar-EG"/>
              </w:rPr>
            </w:pPr>
            <w:r>
              <w:rPr>
                <w:rFonts w:ascii="Simplified Arabic" w:cs="Simplified Arabic" w:eastAsia="Aptos" w:hAnsi="Simplified Arabic"/>
                <w:b/>
                <w:bCs/>
                <w:color w:val="000000"/>
                <w:sz w:val="16"/>
                <w:szCs w:val="16"/>
                <w:lang w:bidi="ar-EG"/>
              </w:rPr>
              <w:t>-</w:t>
            </w:r>
            <w:r>
              <w:rPr>
                <w:rFonts w:ascii="Simplified Arabic" w:cs="Simplified Arabic" w:eastAsia="Aptos" w:hAnsi="Simplified Arabic"/>
                <w:b/>
                <w:bCs/>
                <w:color w:val="000000"/>
                <w:sz w:val="16"/>
                <w:szCs w:val="16"/>
                <w:rtl/>
                <w:lang w:bidi="ar-EG"/>
              </w:rPr>
              <w:t>45</w:t>
            </w:r>
          </w:p>
        </w:tc>
      </w:tr>
      <w:tr>
        <w:tblPrEx/>
        <w:trPr>
          <w:trHeight w:val="77" w:hRule="atLeast"/>
        </w:trPr>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6"/>
                <w:szCs w:val="16"/>
              </w:rPr>
            </w:pPr>
            <w:r>
              <w:rPr>
                <w:rFonts w:ascii="Simplified Arabic" w:cs="Simplified Arabic" w:eastAsia="Times New Roman" w:hAnsi="Simplified Arabic"/>
                <w:b/>
                <w:bCs/>
                <w:kern w:val="0"/>
                <w:sz w:val="16"/>
                <w:szCs w:val="16"/>
              </w:rPr>
              <w:t>1</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6"/>
                <w:szCs w:val="16"/>
              </w:rPr>
            </w:pPr>
            <w:r>
              <w:rPr>
                <w:rFonts w:ascii="Simplified Arabic" w:cs="Simplified Arabic" w:eastAsia="Times New Roman" w:hAnsi="Simplified Arabic"/>
                <w:b/>
                <w:bCs/>
                <w:kern w:val="0"/>
                <w:sz w:val="16"/>
                <w:szCs w:val="16"/>
              </w:rPr>
              <w:t>2</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6"/>
                <w:szCs w:val="16"/>
              </w:rPr>
            </w:pPr>
            <w:r>
              <w:rPr>
                <w:rFonts w:ascii="Simplified Arabic" w:cs="Simplified Arabic" w:eastAsia="Times New Roman" w:hAnsi="Simplified Arabic"/>
                <w:b/>
                <w:bCs/>
                <w:kern w:val="0"/>
                <w:sz w:val="16"/>
                <w:szCs w:val="16"/>
              </w:rPr>
              <w:t>0</w:t>
            </w:r>
          </w:p>
        </w:tc>
        <w:tc>
          <w:tcPr>
            <w:tcW w:w="653"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6"/>
                <w:szCs w:val="16"/>
                <w:rtl/>
              </w:rPr>
            </w:pPr>
            <w:r>
              <w:rPr>
                <w:rFonts w:ascii="Simplified Arabic" w:cs="Simplified Arabic" w:eastAsia="Times New Roman" w:hAnsi="Simplified Arabic"/>
                <w:b/>
                <w:bCs/>
                <w:kern w:val="0"/>
                <w:sz w:val="16"/>
                <w:szCs w:val="16"/>
              </w:rPr>
              <w:t>24</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6"/>
                <w:szCs w:val="16"/>
              </w:rPr>
            </w:pPr>
            <w:r>
              <w:rPr>
                <w:rFonts w:ascii="Simplified Arabic" w:cs="Simplified Arabic" w:eastAsia="Times New Roman" w:hAnsi="Simplified Arabic"/>
                <w:b/>
                <w:bCs/>
                <w:kern w:val="0"/>
                <w:sz w:val="16"/>
                <w:szCs w:val="16"/>
              </w:rPr>
              <w:t>73</w:t>
            </w:r>
          </w:p>
        </w:tc>
        <w:tc>
          <w:tcPr>
            <w:tcW w:w="4978"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adjustRightInd w:val="false"/>
              <w:spacing w:after="0" w:lineRule="auto" w:line="240"/>
              <w:ind w:left="141" w:right="279"/>
              <w:jc w:val="both"/>
              <w:rPr>
                <w:rFonts w:ascii="Simplified Arabic" w:cs="Simplified Arabic" w:eastAsia="Aptos" w:hAnsi="Simplified Arabic"/>
                <w:b/>
                <w:bCs/>
                <w:color w:val="000000"/>
                <w:sz w:val="16"/>
                <w:szCs w:val="16"/>
                <w:lang w:bidi="ar-EG"/>
              </w:rPr>
            </w:pPr>
            <w:r>
              <w:rPr>
                <w:rFonts w:ascii="Simplified Arabic" w:cs="Simplified Arabic" w:eastAsia="Aptos" w:hAnsi="Simplified Arabic"/>
                <w:b/>
                <w:bCs/>
                <w:color w:val="000000"/>
                <w:sz w:val="16"/>
                <w:szCs w:val="16"/>
                <w:rtl/>
                <w:lang w:bidi="ar-JO"/>
              </w:rPr>
              <w:t>تساهم إستراتيجيات التفاوض في زيادة التعاون بين الهيئة والمصالح الحكومية والخاصة المعنية بالأمر في الدولة</w:t>
            </w:r>
          </w:p>
        </w:tc>
        <w:tc>
          <w:tcPr>
            <w:tcW w:w="498"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bidi w:val="false"/>
              <w:adjustRightInd w:val="false"/>
              <w:spacing w:after="0" w:lineRule="exact" w:line="345"/>
              <w:jc w:val="center"/>
              <w:rPr>
                <w:rFonts w:ascii="Simplified Arabic" w:cs="Simplified Arabic" w:eastAsia="Aptos" w:hAnsi="Simplified Arabic"/>
                <w:b/>
                <w:bCs/>
                <w:color w:val="000000"/>
                <w:sz w:val="16"/>
                <w:szCs w:val="16"/>
                <w:rtl/>
                <w:lang w:bidi="ar-EG"/>
              </w:rPr>
            </w:pPr>
            <w:r>
              <w:rPr>
                <w:rFonts w:ascii="Simplified Arabic" w:cs="Simplified Arabic" w:eastAsia="Aptos" w:hAnsi="Simplified Arabic"/>
                <w:b/>
                <w:bCs/>
                <w:color w:val="000000"/>
                <w:sz w:val="16"/>
                <w:szCs w:val="16"/>
                <w:lang w:bidi="ar-EG"/>
              </w:rPr>
              <w:t>-</w:t>
            </w:r>
            <w:r>
              <w:rPr>
                <w:rFonts w:ascii="Simplified Arabic" w:cs="Simplified Arabic" w:eastAsia="Aptos" w:hAnsi="Simplified Arabic"/>
                <w:b/>
                <w:bCs/>
                <w:color w:val="000000"/>
                <w:sz w:val="16"/>
                <w:szCs w:val="16"/>
                <w:rtl/>
                <w:lang w:bidi="ar-EG"/>
              </w:rPr>
              <w:t>46</w:t>
            </w:r>
          </w:p>
        </w:tc>
      </w:tr>
    </w:tbl>
    <w:p/>
    <w:tbl>
      <w:tblPr>
        <w:tblpPr w:leftFromText="180" w:rightFromText="180" w:topFromText="0" w:bottomFromText="160" w:vertAnchor="text" w:horzAnchor="margin" w:tblpXSpec="center" w:tblpY="-6"/>
        <w:bidiVisual/>
        <w:tblW w:w="8210" w:type="dxa"/>
        <w:tblLook w:val="04A0" w:firstRow="1" w:lastRow="0" w:firstColumn="1" w:lastColumn="0" w:noHBand="0" w:noVBand="1"/>
      </w:tblPr>
      <w:tblGrid>
        <w:gridCol w:w="652"/>
        <w:gridCol w:w="839"/>
        <w:gridCol w:w="840"/>
        <w:gridCol w:w="978"/>
        <w:gridCol w:w="978"/>
        <w:gridCol w:w="1134"/>
        <w:gridCol w:w="984"/>
        <w:gridCol w:w="819"/>
        <w:gridCol w:w="986"/>
      </w:tblGrid>
      <w:tr>
        <w:trPr>
          <w:trHeight w:val="264" w:hRule="atLeast"/>
        </w:trPr>
        <w:tc>
          <w:tcPr>
            <w:tcW w:w="652"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السؤال</w:t>
            </w:r>
          </w:p>
        </w:tc>
        <w:tc>
          <w:tcPr>
            <w:tcW w:w="839"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حجم العينة</w:t>
            </w:r>
          </w:p>
        </w:tc>
        <w:tc>
          <w:tcPr>
            <w:tcW w:w="840"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المتوسط الحسابي</w:t>
            </w:r>
          </w:p>
        </w:tc>
        <w:tc>
          <w:tcPr>
            <w:tcW w:w="978"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الانحراف المعياري</w:t>
            </w:r>
          </w:p>
        </w:tc>
        <w:tc>
          <w:tcPr>
            <w:tcW w:w="978"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النسبة المئوية</w:t>
            </w:r>
          </w:p>
        </w:tc>
        <w:tc>
          <w:tcPr>
            <w:tcW w:w="1134"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T Test</w:t>
            </w:r>
          </w:p>
        </w:tc>
        <w:tc>
          <w:tcPr>
            <w:tcW w:w="984"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Aptos" w:hAnsi="Simplified Arabic"/>
                <w:b/>
                <w:bCs/>
                <w:color w:val="000000"/>
                <w:sz w:val="12"/>
                <w:szCs w:val="12"/>
                <w:lang w:bidi="ar-JO"/>
              </w:rPr>
              <w:t>Chi-Square</w:t>
            </w:r>
          </w:p>
        </w:tc>
        <w:tc>
          <w:tcPr>
            <w:tcW w:w="819"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اتجاه العينة</w:t>
            </w:r>
          </w:p>
        </w:tc>
        <w:tc>
          <w:tcPr>
            <w:tcW w:w="986"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رتبة السؤال</w:t>
            </w:r>
          </w:p>
        </w:tc>
      </w:tr>
      <w:tr>
        <w:tblPrEx/>
        <w:trPr>
          <w:trHeight w:val="264" w:hRule="atLeast"/>
        </w:trPr>
        <w:tc>
          <w:tcPr>
            <w:tcW w:w="652"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46</w:t>
            </w:r>
          </w:p>
        </w:tc>
        <w:tc>
          <w:tcPr>
            <w:tcW w:w="839"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100</w:t>
            </w:r>
          </w:p>
        </w:tc>
        <w:tc>
          <w:tcPr>
            <w:tcW w:w="840"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4.66</w:t>
            </w:r>
          </w:p>
        </w:tc>
        <w:tc>
          <w:tcPr>
            <w:tcW w:w="978"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0.68</w:t>
            </w:r>
          </w:p>
        </w:tc>
        <w:tc>
          <w:tcPr>
            <w:tcW w:w="978"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93.2</w:t>
            </w:r>
          </w:p>
          <w:bookmarkStart w:id="136" w:name="_Hlk206024779"/>
        </w:tc>
        <w:tc>
          <w:tcPr>
            <w:tcW w:w="1134"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24.</w:t>
            </w:r>
            <w:bookmarkEnd w:id="136"/>
            <w:r>
              <w:rPr>
                <w:rFonts w:ascii="Simplified Arabic" w:cs="Simplified Arabic" w:eastAsia="Times New Roman" w:hAnsi="Simplified Arabic"/>
                <w:b/>
                <w:bCs/>
                <w:color w:val="000000"/>
                <w:kern w:val="0"/>
                <w:sz w:val="12"/>
                <w:szCs w:val="12"/>
                <w14:ligatures xmlns:w14="http://schemas.microsoft.com/office/word/2010/wordml" w14:val="none"/>
              </w:rPr>
              <w:t>237</w:t>
            </w:r>
          </w:p>
          <w:p>
            <w:pPr>
              <w:pStyle w:val="style0"/>
              <w:bidi w:val="false"/>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Aptos" w:hAnsi="Simplified Arabic"/>
                <w:b/>
                <w:bCs/>
                <w:color w:val="000000"/>
                <w:sz w:val="12"/>
                <w:szCs w:val="12"/>
                <w:highlight w:val="yellow"/>
                <w:lang w:bidi="ar-EG"/>
              </w:rPr>
              <w:t>df99</w:t>
            </w:r>
          </w:p>
        </w:tc>
        <w:tc>
          <w:tcPr>
            <w:tcW w:w="984" w:type="dxa"/>
            <w:tcBorders>
              <w:top w:val="single" w:sz="12" w:space="0" w:color="auto"/>
              <w:left w:val="single" w:sz="12" w:space="0" w:color="auto"/>
              <w:bottom w:val="single" w:sz="12" w:space="0" w:color="auto"/>
              <w:right w:val="single" w:sz="12" w:space="0" w:color="auto"/>
            </w:tcBorders>
            <w:hideMark/>
          </w:tcPr>
          <w:p>
            <w:pPr>
              <w:pStyle w:val="style0"/>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lang w:bidi="ar-EG"/>
                <w14:ligatures xmlns:w14="http://schemas.microsoft.com/office/word/2010/wordml" w14:val="none"/>
              </w:rPr>
              <w:t>136.400</w:t>
            </w:r>
            <w:r>
              <w:rPr>
                <w:rFonts w:ascii="Simplified Arabic" w:cs="Simplified Arabic" w:eastAsia="Aptos" w:hAnsi="Simplified Arabic"/>
                <w:b/>
                <w:bCs/>
                <w:color w:val="000000"/>
                <w:sz w:val="12"/>
                <w:szCs w:val="12"/>
                <w:lang w:bidi="ar-EG"/>
              </w:rPr>
              <w:t xml:space="preserve"> </w:t>
            </w:r>
            <w:r>
              <w:rPr>
                <w:rFonts w:ascii="Simplified Arabic" w:cs="Simplified Arabic" w:eastAsia="Aptos" w:hAnsi="Simplified Arabic"/>
                <w:b/>
                <w:bCs/>
                <w:color w:val="000000"/>
                <w:sz w:val="12"/>
                <w:szCs w:val="12"/>
                <w:highlight w:val="yellow"/>
                <w:lang w:bidi="ar-EG"/>
              </w:rPr>
              <w:t>df3</w:t>
            </w:r>
          </w:p>
        </w:tc>
        <w:tc>
          <w:tcPr>
            <w:tcW w:w="819" w:type="dxa"/>
            <w:tcBorders>
              <w:top w:val="single" w:sz="12" w:space="0" w:color="auto"/>
              <w:left w:val="single" w:sz="12" w:space="0" w:color="auto"/>
              <w:bottom w:val="single" w:sz="12" w:space="0" w:color="auto"/>
              <w:right w:val="single" w:sz="12" w:space="0" w:color="auto"/>
            </w:tcBorders>
            <w:noWrap/>
            <w:vAlign w:val="bottom"/>
            <w:hideMark/>
          </w:tcPr>
          <w:p>
            <w:pPr>
              <w:pStyle w:val="style0"/>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موافق جدا</w:t>
            </w:r>
          </w:p>
        </w:tc>
        <w:tc>
          <w:tcPr>
            <w:tcW w:w="986"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1</w:t>
            </w:r>
          </w:p>
        </w:tc>
      </w:tr>
      <w:tr>
        <w:tblPrEx/>
        <w:trPr>
          <w:trHeight w:val="264" w:hRule="atLeast"/>
        </w:trPr>
        <w:tc>
          <w:tcPr>
            <w:tcW w:w="652"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45</w:t>
            </w:r>
          </w:p>
        </w:tc>
        <w:tc>
          <w:tcPr>
            <w:tcW w:w="839"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100</w:t>
            </w:r>
          </w:p>
        </w:tc>
        <w:tc>
          <w:tcPr>
            <w:tcW w:w="840"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4.56</w:t>
            </w:r>
          </w:p>
        </w:tc>
        <w:tc>
          <w:tcPr>
            <w:tcW w:w="978"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0.59</w:t>
            </w:r>
          </w:p>
        </w:tc>
        <w:tc>
          <w:tcPr>
            <w:tcW w:w="978"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91.2</w:t>
            </w:r>
          </w:p>
        </w:tc>
        <w:tc>
          <w:tcPr>
            <w:tcW w:w="1134"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26.373</w:t>
            </w:r>
          </w:p>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Aptos" w:hAnsi="Simplified Arabic"/>
                <w:b/>
                <w:bCs/>
                <w:color w:val="000000"/>
                <w:sz w:val="12"/>
                <w:szCs w:val="12"/>
                <w:highlight w:val="yellow"/>
                <w:lang w:bidi="ar-EG"/>
              </w:rPr>
              <w:t>df99</w:t>
            </w:r>
          </w:p>
        </w:tc>
        <w:tc>
          <w:tcPr>
            <w:tcW w:w="984" w:type="dxa"/>
            <w:tcBorders>
              <w:top w:val="single" w:sz="12" w:space="0" w:color="auto"/>
              <w:left w:val="single" w:sz="12" w:space="0" w:color="auto"/>
              <w:bottom w:val="single" w:sz="12" w:space="0" w:color="auto"/>
              <w:right w:val="single" w:sz="12" w:space="0" w:color="auto"/>
            </w:tcBorders>
            <w:hideMark/>
          </w:tcPr>
          <w:p>
            <w:pPr>
              <w:pStyle w:val="style0"/>
              <w:spacing w:after="0" w:lineRule="auto" w:line="240"/>
              <w:jc w:val="center"/>
              <w:rPr>
                <w:rFonts w:ascii="Simplified Arabic" w:cs="Simplified Arabic" w:eastAsia="Times New Roman" w:hAnsi="Simplified Arabic"/>
                <w:b/>
                <w:bCs/>
                <w:color w:val="000000"/>
                <w:kern w:val="0"/>
                <w:sz w:val="12"/>
                <w:szCs w:val="12"/>
                <w:lang w:bidi="ar-EG"/>
                <w14:ligatures xmlns:w14="http://schemas.microsoft.com/office/word/2010/wordml" w14:val="none"/>
              </w:rPr>
            </w:pPr>
            <w:r>
              <w:rPr>
                <w:rFonts w:ascii="Simplified Arabic" w:cs="Simplified Arabic" w:eastAsia="Times New Roman" w:hAnsi="Simplified Arabic"/>
                <w:b/>
                <w:bCs/>
                <w:color w:val="000000"/>
                <w:kern w:val="0"/>
                <w:sz w:val="12"/>
                <w:szCs w:val="12"/>
                <w:lang w:bidi="ar-EG"/>
                <w14:ligatures xmlns:w14="http://schemas.microsoft.com/office/word/2010/wordml" w14:val="none"/>
              </w:rPr>
              <w:t>98.960</w:t>
            </w:r>
          </w:p>
          <w:p>
            <w:pPr>
              <w:pStyle w:val="style0"/>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Aptos" w:hAnsi="Simplified Arabic"/>
                <w:b/>
                <w:bCs/>
                <w:color w:val="000000"/>
                <w:sz w:val="12"/>
                <w:szCs w:val="12"/>
                <w:highlight w:val="yellow"/>
                <w:lang w:bidi="ar-EG"/>
              </w:rPr>
              <w:t>df3</w:t>
            </w:r>
          </w:p>
        </w:tc>
        <w:tc>
          <w:tcPr>
            <w:tcW w:w="819" w:type="dxa"/>
            <w:tcBorders>
              <w:top w:val="single" w:sz="12" w:space="0" w:color="auto"/>
              <w:left w:val="single" w:sz="12" w:space="0" w:color="auto"/>
              <w:bottom w:val="single" w:sz="12" w:space="0" w:color="auto"/>
              <w:right w:val="single" w:sz="12" w:space="0" w:color="auto"/>
            </w:tcBorders>
            <w:noWrap/>
            <w:vAlign w:val="bottom"/>
            <w:hideMark/>
          </w:tcPr>
          <w:p>
            <w:pPr>
              <w:pStyle w:val="style0"/>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موافق جدا</w:t>
            </w:r>
          </w:p>
        </w:tc>
        <w:tc>
          <w:tcPr>
            <w:tcW w:w="986"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2</w:t>
            </w:r>
          </w:p>
        </w:tc>
      </w:tr>
      <w:tr>
        <w:tblPrEx/>
        <w:trPr>
          <w:trHeight w:val="264" w:hRule="atLeast"/>
        </w:trPr>
        <w:tc>
          <w:tcPr>
            <w:tcW w:w="652"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44</w:t>
            </w:r>
          </w:p>
        </w:tc>
        <w:tc>
          <w:tcPr>
            <w:tcW w:w="839"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100</w:t>
            </w:r>
          </w:p>
        </w:tc>
        <w:tc>
          <w:tcPr>
            <w:tcW w:w="840"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4.49</w:t>
            </w:r>
          </w:p>
        </w:tc>
        <w:tc>
          <w:tcPr>
            <w:tcW w:w="978"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0.55</w:t>
            </w:r>
          </w:p>
        </w:tc>
        <w:tc>
          <w:tcPr>
            <w:tcW w:w="978"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89.8</w:t>
            </w:r>
          </w:p>
        </w:tc>
        <w:tc>
          <w:tcPr>
            <w:tcW w:w="1134"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26.631</w:t>
            </w:r>
          </w:p>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Aptos" w:hAnsi="Simplified Arabic"/>
                <w:b/>
                <w:bCs/>
                <w:color w:val="000000"/>
                <w:sz w:val="12"/>
                <w:szCs w:val="12"/>
                <w:highlight w:val="yellow"/>
                <w:lang w:bidi="ar-EG"/>
              </w:rPr>
              <w:t>df99</w:t>
            </w:r>
          </w:p>
        </w:tc>
        <w:tc>
          <w:tcPr>
            <w:tcW w:w="984" w:type="dxa"/>
            <w:tcBorders>
              <w:top w:val="single" w:sz="12" w:space="0" w:color="auto"/>
              <w:left w:val="single" w:sz="12" w:space="0" w:color="auto"/>
              <w:bottom w:val="single" w:sz="12" w:space="0" w:color="auto"/>
              <w:right w:val="single" w:sz="12" w:space="0" w:color="auto"/>
            </w:tcBorders>
            <w:hideMark/>
          </w:tcPr>
          <w:p>
            <w:pPr>
              <w:pStyle w:val="style0"/>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lang w:bidi="ar-EG"/>
                <w14:ligatures xmlns:w14="http://schemas.microsoft.com/office/word/2010/wordml" w14:val="none"/>
              </w:rPr>
              <w:t>42.140</w:t>
            </w:r>
          </w:p>
          <w:p>
            <w:pPr>
              <w:pStyle w:val="style0"/>
              <w:spacing w:after="0" w:lineRule="auto" w:line="240"/>
              <w:jc w:val="center"/>
              <w:rPr>
                <w:rFonts w:ascii="Simplified Arabic" w:cs="Simplified Arabic" w:eastAsia="Times New Roman" w:hAnsi="Simplified Arabic"/>
                <w:b/>
                <w:bCs/>
                <w:color w:val="000000"/>
                <w:kern w:val="0"/>
                <w:sz w:val="12"/>
                <w:szCs w:val="12"/>
                <w:rtl/>
                <w:lang w:bidi="ar-EG"/>
                <w14:ligatures xmlns:w14="http://schemas.microsoft.com/office/word/2010/wordml" w14:val="none"/>
              </w:rPr>
            </w:pPr>
            <w:r>
              <w:rPr>
                <w:rFonts w:ascii="Simplified Arabic" w:cs="Simplified Arabic" w:eastAsia="Times New Roman" w:hAnsi="Simplified Arabic"/>
                <w:b/>
                <w:bCs/>
                <w:color w:val="000000"/>
                <w:kern w:val="0"/>
                <w:sz w:val="12"/>
                <w:szCs w:val="12"/>
                <w:highlight w:val="yellow"/>
                <w:lang w:bidi="ar-EG"/>
                <w14:ligatures xmlns:w14="http://schemas.microsoft.com/office/word/2010/wordml" w14:val="none"/>
              </w:rPr>
              <w:t>df2</w:t>
            </w:r>
          </w:p>
        </w:tc>
        <w:tc>
          <w:tcPr>
            <w:tcW w:w="819" w:type="dxa"/>
            <w:tcBorders>
              <w:top w:val="single" w:sz="12" w:space="0" w:color="auto"/>
              <w:left w:val="single" w:sz="12" w:space="0" w:color="auto"/>
              <w:bottom w:val="single" w:sz="12" w:space="0" w:color="auto"/>
              <w:right w:val="single" w:sz="12" w:space="0" w:color="auto"/>
            </w:tcBorders>
            <w:noWrap/>
            <w:vAlign w:val="bottom"/>
            <w:hideMark/>
          </w:tcPr>
          <w:p>
            <w:pPr>
              <w:pStyle w:val="style0"/>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موافق جدا</w:t>
            </w:r>
          </w:p>
        </w:tc>
        <w:tc>
          <w:tcPr>
            <w:tcW w:w="986"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3</w:t>
            </w:r>
          </w:p>
        </w:tc>
      </w:tr>
      <w:tr>
        <w:tblPrEx/>
        <w:trPr>
          <w:trHeight w:val="264" w:hRule="atLeast"/>
        </w:trPr>
        <w:tc>
          <w:tcPr>
            <w:tcW w:w="652"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43</w:t>
            </w:r>
          </w:p>
        </w:tc>
        <w:tc>
          <w:tcPr>
            <w:tcW w:w="839"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100</w:t>
            </w:r>
          </w:p>
        </w:tc>
        <w:tc>
          <w:tcPr>
            <w:tcW w:w="840"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4.46</w:t>
            </w:r>
          </w:p>
        </w:tc>
        <w:tc>
          <w:tcPr>
            <w:tcW w:w="978"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0.71</w:t>
            </w:r>
          </w:p>
        </w:tc>
        <w:tc>
          <w:tcPr>
            <w:tcW w:w="978"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89.2</w:t>
            </w:r>
          </w:p>
          <w:bookmarkStart w:id="137" w:name="_Hlk206024790"/>
        </w:tc>
        <w:tc>
          <w:tcPr>
            <w:tcW w:w="1134"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20.</w:t>
            </w:r>
            <w:bookmarkEnd w:id="137"/>
            <w:r>
              <w:rPr>
                <w:rFonts w:ascii="Simplified Arabic" w:cs="Simplified Arabic" w:eastAsia="Times New Roman" w:hAnsi="Simplified Arabic"/>
                <w:b/>
                <w:bCs/>
                <w:color w:val="000000"/>
                <w:kern w:val="0"/>
                <w:sz w:val="12"/>
                <w:szCs w:val="12"/>
                <w14:ligatures xmlns:w14="http://schemas.microsoft.com/office/word/2010/wordml" w14:val="none"/>
              </w:rPr>
              <w:t>376</w:t>
            </w:r>
          </w:p>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Aptos" w:hAnsi="Simplified Arabic"/>
                <w:b/>
                <w:bCs/>
                <w:color w:val="000000"/>
                <w:sz w:val="12"/>
                <w:szCs w:val="12"/>
                <w:highlight w:val="yellow"/>
                <w:lang w:bidi="ar-EG"/>
              </w:rPr>
              <w:t>df99</w:t>
            </w:r>
          </w:p>
        </w:tc>
        <w:tc>
          <w:tcPr>
            <w:tcW w:w="984" w:type="dxa"/>
            <w:tcBorders>
              <w:top w:val="single" w:sz="12" w:space="0" w:color="auto"/>
              <w:left w:val="single" w:sz="12" w:space="0" w:color="auto"/>
              <w:bottom w:val="single" w:sz="12" w:space="0" w:color="auto"/>
              <w:right w:val="single" w:sz="12" w:space="0" w:color="auto"/>
            </w:tcBorders>
            <w:hideMark/>
          </w:tcPr>
          <w:p>
            <w:pPr>
              <w:pStyle w:val="style0"/>
              <w:spacing w:after="0" w:lineRule="auto" w:line="240"/>
              <w:jc w:val="center"/>
              <w:rPr>
                <w:rFonts w:ascii="Simplified Arabic" w:cs="Simplified Arabic" w:eastAsia="Times New Roman" w:hAnsi="Simplified Arabic"/>
                <w:b/>
                <w:bCs/>
                <w:color w:val="000000"/>
                <w:kern w:val="0"/>
                <w:sz w:val="12"/>
                <w:szCs w:val="12"/>
                <w:lang w:bidi="ar-EG"/>
                <w14:ligatures xmlns:w14="http://schemas.microsoft.com/office/word/2010/wordml" w14:val="none"/>
              </w:rPr>
            </w:pPr>
            <w:r>
              <w:rPr>
                <w:rFonts w:ascii="Simplified Arabic" w:cs="Simplified Arabic" w:eastAsia="Times New Roman" w:hAnsi="Simplified Arabic"/>
                <w:b/>
                <w:bCs/>
                <w:color w:val="000000"/>
                <w:kern w:val="0"/>
                <w:sz w:val="12"/>
                <w:szCs w:val="12"/>
                <w:lang w:bidi="ar-EG"/>
                <w14:ligatures xmlns:w14="http://schemas.microsoft.com/office/word/2010/wordml" w14:val="none"/>
              </w:rPr>
              <w:t>128.200</w:t>
            </w:r>
          </w:p>
          <w:p>
            <w:pPr>
              <w:pStyle w:val="style0"/>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Aptos" w:hAnsi="Simplified Arabic"/>
                <w:b/>
                <w:bCs/>
                <w:color w:val="000000"/>
                <w:sz w:val="12"/>
                <w:szCs w:val="12"/>
                <w:highlight w:val="yellow"/>
                <w:lang w:bidi="ar-EG"/>
              </w:rPr>
              <w:t>df4</w:t>
            </w:r>
          </w:p>
        </w:tc>
        <w:tc>
          <w:tcPr>
            <w:tcW w:w="819" w:type="dxa"/>
            <w:tcBorders>
              <w:top w:val="single" w:sz="12" w:space="0" w:color="auto"/>
              <w:left w:val="single" w:sz="12" w:space="0" w:color="auto"/>
              <w:bottom w:val="single" w:sz="12" w:space="0" w:color="auto"/>
              <w:right w:val="single" w:sz="12" w:space="0" w:color="auto"/>
            </w:tcBorders>
            <w:noWrap/>
            <w:vAlign w:val="bottom"/>
            <w:hideMark/>
          </w:tcPr>
          <w:p>
            <w:pPr>
              <w:pStyle w:val="style0"/>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موافق جدا</w:t>
            </w:r>
          </w:p>
        </w:tc>
        <w:tc>
          <w:tcPr>
            <w:tcW w:w="986" w:type="dxa"/>
            <w:tcBorders>
              <w:top w:val="single" w:sz="12" w:space="0" w:color="auto"/>
              <w:left w:val="single" w:sz="12" w:space="0" w:color="auto"/>
              <w:bottom w:val="nil"/>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4</w:t>
            </w:r>
          </w:p>
        </w:tc>
      </w:tr>
      <w:tr>
        <w:tblPrEx/>
        <w:trPr>
          <w:trHeight w:val="264" w:hRule="atLeast"/>
        </w:trPr>
        <w:tc>
          <w:tcPr>
            <w:tcW w:w="1491" w:type="dxa"/>
            <w:gridSpan w:val="2"/>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Aptos" w:hAnsi="Simplified Arabic"/>
                <w:b/>
                <w:bCs/>
                <w:color w:val="000000"/>
                <w:sz w:val="12"/>
                <w:szCs w:val="12"/>
                <w:rtl/>
                <w:lang w:bidi="ar-EG"/>
              </w:rPr>
              <w:t>المحور ككل</w:t>
            </w:r>
          </w:p>
          <w:bookmarkStart w:id="138" w:name="_Hlk218379919"/>
        </w:tc>
        <w:tc>
          <w:tcPr>
            <w:tcW w:w="840"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18.170</w:t>
            </w:r>
            <w:bookmarkEnd w:id="138"/>
          </w:p>
        </w:tc>
        <w:tc>
          <w:tcPr>
            <w:tcW w:w="978"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1.333</w:t>
            </w:r>
          </w:p>
        </w:tc>
        <w:tc>
          <w:tcPr>
            <w:tcW w:w="978"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90.85</w:t>
            </w:r>
          </w:p>
        </w:tc>
        <w:tc>
          <w:tcPr>
            <w:tcW w:w="1134"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46.261</w:t>
            </w:r>
          </w:p>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Aptos" w:hAnsi="Simplified Arabic"/>
                <w:b/>
                <w:bCs/>
                <w:color w:val="000000"/>
                <w:sz w:val="12"/>
                <w:szCs w:val="12"/>
                <w:highlight w:val="yellow"/>
                <w:lang w:bidi="ar-EG"/>
              </w:rPr>
              <w:t>df99</w:t>
            </w:r>
          </w:p>
        </w:tc>
        <w:tc>
          <w:tcPr>
            <w:tcW w:w="984" w:type="dxa"/>
            <w:tcBorders>
              <w:top w:val="single" w:sz="12" w:space="0" w:color="auto"/>
              <w:left w:val="single" w:sz="12" w:space="0" w:color="auto"/>
              <w:bottom w:val="single" w:sz="12" w:space="0" w:color="auto"/>
              <w:right w:val="single" w:sz="12" w:space="0" w:color="auto"/>
            </w:tcBorders>
          </w:tcPr>
          <w:p>
            <w:pPr>
              <w:pStyle w:val="style0"/>
              <w:spacing w:after="0" w:lineRule="auto" w:line="240"/>
              <w:jc w:val="center"/>
              <w:rPr>
                <w:rFonts w:ascii="Simplified Arabic" w:cs="Simplified Arabic" w:eastAsia="Times New Roman" w:hAnsi="Simplified Arabic"/>
                <w:b/>
                <w:bCs/>
                <w:color w:val="000000"/>
                <w:kern w:val="0"/>
                <w:sz w:val="12"/>
                <w:szCs w:val="12"/>
                <w:rtl/>
                <w:lang w:bidi="ar-EG"/>
                <w14:ligatures xmlns:w14="http://schemas.microsoft.com/office/word/2010/wordml" w14:val="none"/>
              </w:rPr>
            </w:pPr>
          </w:p>
          <w:p>
            <w:pPr>
              <w:pStyle w:val="style0"/>
              <w:spacing w:after="0" w:lineRule="auto" w:line="240"/>
              <w:jc w:val="center"/>
              <w:rPr>
                <w:rFonts w:ascii="Simplified Arabic" w:cs="Simplified Arabic" w:eastAsia="Times New Roman" w:hAnsi="Simplified Arabic"/>
                <w:b/>
                <w:bCs/>
                <w:color w:val="000000"/>
                <w:kern w:val="0"/>
                <w:sz w:val="12"/>
                <w:szCs w:val="12"/>
                <w:lang w:bidi="ar-EG"/>
                <w14:ligatures xmlns:w14="http://schemas.microsoft.com/office/word/2010/wordml" w14:val="none"/>
              </w:rPr>
            </w:pPr>
            <w:r>
              <w:rPr>
                <w:rFonts w:ascii="Simplified Arabic" w:cs="Simplified Arabic" w:eastAsia="Times New Roman" w:hAnsi="Simplified Arabic" w:hint="cs"/>
                <w:b/>
                <w:bCs/>
                <w:color w:val="000000"/>
                <w:kern w:val="0"/>
                <w:sz w:val="12"/>
                <w:szCs w:val="12"/>
                <w:rtl/>
                <w:lang w:bidi="ar-EG"/>
                <w14:ligatures xmlns:w14="http://schemas.microsoft.com/office/word/2010/wordml" w14:val="none"/>
              </w:rPr>
              <w:t>-</w:t>
            </w:r>
          </w:p>
        </w:tc>
        <w:tc>
          <w:tcPr>
            <w:tcW w:w="819" w:type="dxa"/>
            <w:tcBorders>
              <w:top w:val="single" w:sz="12" w:space="0" w:color="auto"/>
              <w:left w:val="single" w:sz="12" w:space="0" w:color="auto"/>
              <w:bottom w:val="single" w:sz="12" w:space="0" w:color="auto"/>
              <w:right w:val="single" w:sz="12" w:space="0" w:color="auto"/>
            </w:tcBorders>
            <w:noWrap/>
            <w:vAlign w:val="bottom"/>
            <w:hideMark/>
          </w:tcPr>
          <w:p>
            <w:pPr>
              <w:pStyle w:val="style0"/>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موافق جدا</w:t>
            </w:r>
          </w:p>
        </w:tc>
        <w:tc>
          <w:tcPr>
            <w:tcW w:w="986" w:type="dxa"/>
            <w:tcBorders>
              <w:top w:val="single" w:sz="12" w:space="0" w:color="auto"/>
              <w:left w:val="single" w:sz="12" w:space="0" w:color="auto"/>
              <w:bottom w:val="single" w:sz="12" w:space="0" w:color="auto"/>
              <w:right w:val="single" w:sz="12" w:space="0" w:color="auto"/>
            </w:tcBorders>
            <w:noWrap/>
            <w:vAlign w:val="bottom"/>
          </w:tcPr>
          <w:p>
            <w:pPr>
              <w:pStyle w:val="style0"/>
              <w:bidi w:val="false"/>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w:t>
            </w:r>
          </w:p>
        </w:tc>
      </w:tr>
    </w:tbl>
    <w:p>
      <w:pPr>
        <w:pStyle w:val="style0"/>
        <w:spacing w:after="0" w:lineRule="auto" w:line="240"/>
        <w:jc w:val="center"/>
        <w:rPr>
          <w:rFonts w:ascii="Simplified Arabic" w:cs="Simplified Arabic" w:eastAsia="Aptos" w:hAnsi="Simplified Arabic"/>
          <w:b/>
          <w:bCs/>
          <w:color w:val="000000"/>
          <w:sz w:val="16"/>
          <w:szCs w:val="16"/>
          <w:lang w:bidi="ar-EG"/>
        </w:rPr>
      </w:pPr>
      <w:r>
        <w:rPr>
          <w:rFonts w:ascii="Simplified Arabic" w:cs="Simplified Arabic" w:eastAsia="Aptos" w:hAnsi="Simplified Arabic"/>
          <w:b/>
          <w:bCs/>
          <w:color w:val="000000"/>
          <w:sz w:val="16"/>
          <w:szCs w:val="16"/>
          <w:lang w:bidi="ar-EG"/>
        </w:rPr>
        <w:t xml:space="preserve">Sig. = .000                           </w:t>
      </w:r>
      <w:r>
        <w:rPr>
          <w:rFonts w:ascii="Simplified Arabic" w:cs="Simplified Arabic" w:eastAsia="Aptos" w:hAnsi="Simplified Arabic"/>
          <w:b/>
          <w:bCs/>
          <w:color w:val="000000"/>
          <w:sz w:val="16"/>
          <w:szCs w:val="16"/>
          <w:rtl/>
          <w:lang w:bidi="ar-EG"/>
        </w:rPr>
        <w:t xml:space="preserve"> (مستوي الدلالة)</w:t>
      </w:r>
    </w:p>
    <w:p>
      <w:pPr>
        <w:pStyle w:val="style0"/>
        <w:spacing w:after="0" w:lineRule="auto" w:line="240"/>
        <w:jc w:val="both"/>
        <w:rPr>
          <w:rFonts w:ascii="Simplified Arabic" w:cs="Simplified Arabic" w:eastAsia="Aptos" w:hAnsi="Simplified Arabic"/>
          <w:b/>
          <w:bCs/>
          <w:sz w:val="28"/>
          <w:szCs w:val="28"/>
          <w:rtl/>
          <w:lang w:bidi="ar-JO"/>
        </w:rPr>
      </w:pPr>
      <w:r>
        <w:rPr>
          <w:rFonts w:ascii="Simplified Arabic" w:cs="Simplified Arabic" w:eastAsia="Aptos" w:hAnsi="Simplified Arabic"/>
          <w:sz w:val="28"/>
          <w:szCs w:val="28"/>
          <w:rtl/>
          <w:lang w:bidi="ar-JO"/>
        </w:rPr>
        <w:t xml:space="preserve">أظهر تحليل محور إثبات علاقة العمل والاستقالة الصورية أن مستوى ممارسة إستراتيجيات التفاوض جاء مرتفعًا، حيث تراوحت المتوسطات الحسابية للفقرات (س43–س46) بين 4.46–4.66، بمتوسط عام 18.17 وانحراف معياري 1.333، والانحرافات الفردية بين 0.68–0.71. سجلت أعلى نسبة موافقة شديدة 93.2% للفقرة الأكثر تأثيرًا، فيما جاءت الفقرة الأقل ترتيبًا بنسبة 89.2%، جميعها أعلى من المتوسط العام للمحور (90.85%) والقيمة المحايدة (3). أظهرت نتائج اختبار </w:t>
      </w:r>
      <w:r>
        <w:rPr>
          <w:rFonts w:ascii="Simplified Arabic" w:cs="Simplified Arabic" w:eastAsia="Aptos" w:hAnsi="Simplified Arabic"/>
          <w:sz w:val="28"/>
          <w:szCs w:val="28"/>
          <w:lang w:bidi="ar-JO"/>
        </w:rPr>
        <w:t>T</w:t>
      </w:r>
      <w:r>
        <w:rPr>
          <w:rFonts w:ascii="Simplified Arabic" w:cs="Simplified Arabic" w:eastAsia="Aptos" w:hAnsi="Simplified Arabic"/>
          <w:sz w:val="28"/>
          <w:szCs w:val="28"/>
          <w:rtl/>
          <w:lang w:bidi="ar-JO"/>
        </w:rPr>
        <w:t xml:space="preserve"> للعينة الواحدة قيمًا مرتفعة بين 20.376–24.237، فيما أظهرت اختبارات كاي تربيع فروقًا دالة إحصائيًا عند مستوى 0.05، مع تحقق شروط الاختبار وتوزيع استجابات نمطي وغير عشوائي. وتشير النتائج إلى قبول مرتفع ومستقر لممارسات إستراتيجيات التفاوض في الحد من مشكلة إثبات علاقة العمل والاستقالة الصورية، مع تأكيد قوة التأثير وموثوقية النتائج.</w:t>
      </w:r>
    </w:p>
    <w:bookmarkStart w:id="139" w:name="_Hlk218904406"/>
    <w:p>
      <w:pPr>
        <w:pStyle w:val="style0"/>
        <w:spacing w:after="0" w:lineRule="auto" w:line="240"/>
        <w:jc w:val="center"/>
        <w:rPr>
          <w:rFonts w:ascii="Simplified Arabic" w:cs="Simplified Arabic" w:eastAsia="Aptos" w:hAnsi="Simplified Arabic"/>
          <w:b/>
          <w:bCs/>
          <w:rtl/>
        </w:rPr>
      </w:pPr>
      <w:r>
        <w:rPr>
          <w:rFonts w:ascii="Simplified Arabic" w:cs="Simplified Arabic" w:eastAsia="Aptos" w:hAnsi="Simplified Arabic" w:hint="cs"/>
          <w:b/>
          <w:bCs/>
          <w:rtl/>
          <w:lang w:bidi="ar-JO"/>
        </w:rPr>
        <w:t>جدول</w:t>
      </w:r>
      <w:r>
        <w:rPr>
          <w:rFonts w:ascii="Simplified Arabic" w:cs="Simplified Arabic" w:eastAsia="Aptos" w:hAnsi="Simplified Arabic"/>
          <w:b/>
          <w:bCs/>
          <w:rtl/>
          <w:lang w:bidi="ar-JO"/>
        </w:rPr>
        <w:t xml:space="preserve"> </w:t>
      </w:r>
      <w:r>
        <w:rPr>
          <w:rFonts w:ascii="Simplified Arabic" w:cs="Simplified Arabic" w:eastAsia="Aptos" w:hAnsi="Simplified Arabic" w:hint="cs"/>
          <w:b/>
          <w:bCs/>
          <w:rtl/>
          <w:lang w:bidi="ar-JO"/>
        </w:rPr>
        <w:t>رقم</w:t>
      </w:r>
      <w:r>
        <w:rPr>
          <w:rFonts w:ascii="Simplified Arabic" w:cs="Simplified Arabic" w:eastAsia="Aptos" w:hAnsi="Simplified Arabic"/>
          <w:b/>
          <w:bCs/>
          <w:rtl/>
          <w:lang w:bidi="ar-JO"/>
        </w:rPr>
        <w:t xml:space="preserve"> (3-1</w:t>
      </w:r>
      <w:r>
        <w:rPr>
          <w:rFonts w:ascii="Simplified Arabic" w:cs="Simplified Arabic" w:eastAsia="Aptos" w:hAnsi="Simplified Arabic" w:hint="cs"/>
          <w:b/>
          <w:bCs/>
          <w:rtl/>
          <w:lang w:bidi="ar-JO"/>
        </w:rPr>
        <w:t>7</w:t>
      </w:r>
      <w:r>
        <w:rPr>
          <w:rFonts w:ascii="Simplified Arabic" w:cs="Simplified Arabic" w:eastAsia="Aptos" w:hAnsi="Simplified Arabic"/>
          <w:b/>
          <w:bCs/>
          <w:rtl/>
          <w:lang w:bidi="ar-JO"/>
        </w:rPr>
        <w:t xml:space="preserve">): </w:t>
      </w:r>
      <w:r>
        <w:rPr>
          <w:rFonts w:ascii="Simplified Arabic" w:cs="Simplified Arabic" w:eastAsia="Aptos" w:hAnsi="Simplified Arabic"/>
          <w:b/>
          <w:bCs/>
          <w:rtl/>
          <w:lang w:bidi="ar-JO"/>
        </w:rPr>
        <w:t>حجم الأثر</w:t>
      </w:r>
      <w:r>
        <w:rPr>
          <w:rFonts w:ascii="Simplified Arabic" w:cs="Simplified Arabic" w:eastAsia="Aptos" w:hAnsi="Simplified Arabic"/>
          <w:b/>
          <w:bCs/>
          <w:color w:val="000000"/>
          <w:rtl/>
          <w:lang w:bidi="ar-JO"/>
        </w:rPr>
        <w:t xml:space="preserve"> </w:t>
      </w:r>
      <w:r>
        <w:rPr>
          <w:rFonts w:ascii="Simplified Arabic" w:cs="Simplified Arabic" w:eastAsia="Aptos" w:hAnsi="Simplified Arabic"/>
          <w:b/>
          <w:bCs/>
          <w:rtl/>
        </w:rPr>
        <w:t>الخاص بمشكلة اثبات علاقة العمل والاستقالة الصورية</w:t>
      </w:r>
    </w:p>
    <w:bookmarkEnd w:id="139"/>
    <w:tbl>
      <w:tblPr>
        <w:tblpPr w:leftFromText="180" w:rightFromText="180" w:topFromText="0" w:bottomFromText="160" w:vertAnchor="text" w:horzAnchor="margin" w:tblpXSpec="center" w:tblpY="126"/>
        <w:bidiVisual/>
        <w:tblW w:w="0" w:type="auto"/>
        <w:tblLayout w:type="fixed"/>
        <w:tblLook w:val="04A0" w:firstRow="1" w:lastRow="0" w:firstColumn="1" w:lastColumn="0" w:noHBand="0" w:noVBand="1"/>
      </w:tblPr>
      <w:tblGrid>
        <w:gridCol w:w="661"/>
        <w:gridCol w:w="1919"/>
        <w:gridCol w:w="1775"/>
        <w:gridCol w:w="1746"/>
        <w:gridCol w:w="1113"/>
        <w:gridCol w:w="1114"/>
      </w:tblGrid>
      <w:tr>
        <w:trPr>
          <w:trHeight w:val="164" w:hRule="atLeast"/>
        </w:trPr>
        <w:tc>
          <w:tcPr>
            <w:tcW w:w="661" w:type="dxa"/>
            <w:vMerge w:val="restart"/>
            <w:tcBorders>
              <w:top w:val="single" w:sz="12" w:space="0" w:color="auto"/>
              <w:left w:val="single" w:sz="12" w:space="0" w:color="auto"/>
              <w:bottom w:val="nil"/>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Aptos" w:hAnsi="Simplified Arabic"/>
                <w:b/>
                <w:bCs/>
                <w:color w:val="000000"/>
                <w:sz w:val="12"/>
                <w:szCs w:val="12"/>
                <w:rtl/>
                <w:lang w:bidi="ar-JO"/>
              </w:rPr>
            </w:pPr>
            <w:r>
              <w:rPr>
                <w:rFonts w:ascii="Simplified Arabic" w:cs="Simplified Arabic" w:eastAsia="Aptos" w:hAnsi="Simplified Arabic"/>
                <w:b/>
                <w:bCs/>
                <w:color w:val="000000"/>
                <w:sz w:val="12"/>
                <w:szCs w:val="12"/>
                <w:rtl/>
                <w:lang w:bidi="ar-JO"/>
              </w:rPr>
              <w:t>السؤال</w:t>
            </w:r>
          </w:p>
        </w:tc>
        <w:tc>
          <w:tcPr>
            <w:tcW w:w="1919" w:type="dxa"/>
            <w:vMerge w:val="restart"/>
            <w:tcBorders>
              <w:top w:val="single" w:sz="12" w:space="0" w:color="auto"/>
              <w:left w:val="single" w:sz="12" w:space="0" w:color="auto"/>
              <w:bottom w:val="nil"/>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Aptos" w:hAnsi="Simplified Arabic"/>
                <w:b/>
                <w:bCs/>
                <w:color w:val="000000"/>
                <w:sz w:val="12"/>
                <w:szCs w:val="12"/>
              </w:rPr>
            </w:pPr>
            <w:r>
              <w:rPr>
                <w:rFonts w:ascii="Simplified Arabic" w:cs="Simplified Arabic" w:eastAsia="Aptos" w:hAnsi="Simplified Arabic"/>
                <w:b/>
                <w:bCs/>
                <w:color w:val="000000"/>
                <w:sz w:val="12"/>
                <w:szCs w:val="12"/>
                <w:rtl/>
              </w:rPr>
              <w:t>نوع القياس</w:t>
            </w:r>
          </w:p>
        </w:tc>
        <w:tc>
          <w:tcPr>
            <w:tcW w:w="1775" w:type="dxa"/>
            <w:vMerge w:val="restart"/>
            <w:tcBorders>
              <w:top w:val="single" w:sz="12" w:space="0" w:color="auto"/>
              <w:left w:val="single" w:sz="12" w:space="0" w:color="auto"/>
              <w:bottom w:val="nil"/>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Aptos" w:hAnsi="Simplified Arabic"/>
                <w:b/>
                <w:bCs/>
                <w:color w:val="000000"/>
                <w:sz w:val="12"/>
                <w:szCs w:val="12"/>
                <w:rtl/>
                <w:lang w:bidi="ar-EG"/>
              </w:rPr>
            </w:pPr>
            <w:r>
              <w:rPr>
                <w:rFonts w:ascii="Simplified Arabic" w:cs="Simplified Arabic" w:eastAsia="Aptos" w:hAnsi="Simplified Arabic"/>
                <w:b/>
                <w:bCs/>
                <w:color w:val="000000"/>
                <w:sz w:val="12"/>
                <w:szCs w:val="12"/>
                <w:rtl/>
                <w:lang w:bidi="ar-EG"/>
              </w:rPr>
              <w:t>معيار حساب حجم الاثر</w:t>
            </w:r>
          </w:p>
        </w:tc>
        <w:tc>
          <w:tcPr>
            <w:tcW w:w="1746" w:type="dxa"/>
            <w:vMerge w:val="restart"/>
            <w:tcBorders>
              <w:top w:val="single" w:sz="12" w:space="0" w:color="auto"/>
              <w:left w:val="single" w:sz="12" w:space="0" w:color="auto"/>
              <w:bottom w:val="nil"/>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rtl/>
                <w:lang w:bidi="ar-JO"/>
              </w:rPr>
            </w:pPr>
            <w:r>
              <w:rPr>
                <w:rFonts w:ascii="Simplified Arabic" w:cs="Simplified Arabic" w:eastAsia="Aptos" w:hAnsi="Simplified Arabic"/>
                <w:b/>
                <w:bCs/>
                <w:color w:val="000000"/>
                <w:sz w:val="12"/>
                <w:szCs w:val="12"/>
                <w:rtl/>
                <w:lang w:bidi="ar-JO"/>
              </w:rPr>
              <w:t>الحجم الفعلي للتأثير</w:t>
            </w:r>
          </w:p>
        </w:tc>
        <w:tc>
          <w:tcPr>
            <w:tcW w:w="2227" w:type="dxa"/>
            <w:gridSpan w:val="2"/>
            <w:tcBorders>
              <w:top w:val="single" w:sz="12" w:space="0" w:color="auto"/>
              <w:left w:val="single" w:sz="12" w:space="0" w:color="auto"/>
              <w:bottom w:val="single" w:sz="4" w:space="0" w:color="auto"/>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Aptos" w:hAnsi="Simplified Arabic"/>
                <w:b/>
                <w:bCs/>
                <w:color w:val="000000"/>
                <w:sz w:val="12"/>
                <w:szCs w:val="12"/>
                <w:rtl/>
                <w:lang w:bidi="ar-JO"/>
              </w:rPr>
            </w:pPr>
            <w:r>
              <w:rPr>
                <w:rFonts w:ascii="Simplified Arabic" w:cs="Simplified Arabic" w:eastAsia="Aptos" w:hAnsi="Simplified Arabic"/>
                <w:b/>
                <w:bCs/>
                <w:color w:val="000000"/>
                <w:sz w:val="12"/>
                <w:szCs w:val="12"/>
                <w:rtl/>
                <w:lang w:bidi="ar-JO"/>
              </w:rPr>
              <w:t>فترة الثقة 95%</w:t>
            </w:r>
          </w:p>
        </w:tc>
      </w:tr>
      <w:tr>
        <w:tblPrEx/>
        <w:trPr>
          <w:trHeight w:val="213" w:hRule="atLeast"/>
        </w:trPr>
        <w:tc>
          <w:tcPr>
            <w:tcW w:w="661" w:type="dxa"/>
            <w:vMerge w:val="continue"/>
            <w:tcBorders>
              <w:top w:val="single" w:sz="12" w:space="0" w:color="auto"/>
              <w:left w:val="single" w:sz="12" w:space="0" w:color="auto"/>
              <w:bottom w:val="nil"/>
              <w:right w:val="single" w:sz="12" w:space="0" w:color="auto"/>
            </w:tcBorders>
            <w:vAlign w:val="center"/>
            <w:hideMark/>
          </w:tcPr>
          <w:p>
            <w:pPr>
              <w:pStyle w:val="style0"/>
              <w:spacing w:after="0" w:lineRule="auto" w:line="276"/>
              <w:rPr>
                <w:rFonts w:ascii="Simplified Arabic" w:cs="Simplified Arabic" w:eastAsia="Aptos" w:hAnsi="Simplified Arabic"/>
                <w:b/>
                <w:bCs/>
                <w:color w:val="000000"/>
                <w:sz w:val="12"/>
                <w:szCs w:val="12"/>
                <w:lang w:bidi="ar-JO"/>
              </w:rPr>
            </w:pPr>
          </w:p>
        </w:tc>
        <w:tc>
          <w:tcPr>
            <w:tcW w:w="1919" w:type="dxa"/>
            <w:vMerge w:val="continue"/>
            <w:tcBorders>
              <w:top w:val="single" w:sz="12" w:space="0" w:color="auto"/>
              <w:left w:val="single" w:sz="12" w:space="0" w:color="auto"/>
              <w:bottom w:val="nil"/>
              <w:right w:val="single" w:sz="12" w:space="0" w:color="auto"/>
            </w:tcBorders>
            <w:vAlign w:val="center"/>
            <w:hideMark/>
          </w:tcPr>
          <w:p>
            <w:pPr>
              <w:pStyle w:val="style0"/>
              <w:spacing w:after="0" w:lineRule="auto" w:line="276"/>
              <w:rPr>
                <w:rFonts w:ascii="Simplified Arabic" w:cs="Simplified Arabic" w:eastAsia="Aptos" w:hAnsi="Simplified Arabic"/>
                <w:b/>
                <w:bCs/>
                <w:color w:val="000000"/>
                <w:sz w:val="12"/>
                <w:szCs w:val="12"/>
              </w:rPr>
            </w:pPr>
          </w:p>
        </w:tc>
        <w:tc>
          <w:tcPr>
            <w:tcW w:w="1775" w:type="dxa"/>
            <w:vMerge w:val="continue"/>
            <w:tcBorders>
              <w:top w:val="single" w:sz="12" w:space="0" w:color="auto"/>
              <w:left w:val="single" w:sz="12" w:space="0" w:color="auto"/>
              <w:bottom w:val="nil"/>
              <w:right w:val="single" w:sz="12" w:space="0" w:color="auto"/>
            </w:tcBorders>
            <w:vAlign w:val="center"/>
            <w:hideMark/>
          </w:tcPr>
          <w:p>
            <w:pPr>
              <w:pStyle w:val="style0"/>
              <w:spacing w:after="0" w:lineRule="auto" w:line="276"/>
              <w:rPr>
                <w:rFonts w:ascii="Simplified Arabic" w:cs="Simplified Arabic" w:eastAsia="Aptos" w:hAnsi="Simplified Arabic"/>
                <w:b/>
                <w:bCs/>
                <w:color w:val="000000"/>
                <w:sz w:val="12"/>
                <w:szCs w:val="12"/>
                <w:lang w:bidi="ar-EG"/>
              </w:rPr>
            </w:pPr>
          </w:p>
        </w:tc>
        <w:tc>
          <w:tcPr>
            <w:tcW w:w="1746" w:type="dxa"/>
            <w:vMerge w:val="continue"/>
            <w:tcBorders>
              <w:top w:val="single" w:sz="12" w:space="0" w:color="auto"/>
              <w:left w:val="single" w:sz="12" w:space="0" w:color="auto"/>
              <w:bottom w:val="nil"/>
              <w:right w:val="single" w:sz="12" w:space="0" w:color="auto"/>
            </w:tcBorders>
            <w:vAlign w:val="center"/>
            <w:hideMark/>
          </w:tcPr>
          <w:p>
            <w:pPr>
              <w:pStyle w:val="style0"/>
              <w:spacing w:after="0" w:lineRule="auto" w:line="276"/>
              <w:rPr>
                <w:rFonts w:ascii="Simplified Arabic" w:cs="Simplified Arabic" w:eastAsia="Aptos" w:hAnsi="Simplified Arabic"/>
                <w:b/>
                <w:bCs/>
                <w:color w:val="000000"/>
                <w:sz w:val="12"/>
                <w:szCs w:val="12"/>
                <w:lang w:bidi="ar-JO"/>
              </w:rPr>
            </w:pPr>
          </w:p>
        </w:tc>
        <w:tc>
          <w:tcPr>
            <w:tcW w:w="1113" w:type="dxa"/>
            <w:tcBorders>
              <w:top w:val="single" w:sz="12" w:space="0" w:color="auto"/>
              <w:left w:val="single" w:sz="12" w:space="0" w:color="auto"/>
              <w:bottom w:val="nil"/>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Aptos" w:hAnsi="Simplified Arabic"/>
                <w:b/>
                <w:bCs/>
                <w:color w:val="000000"/>
                <w:sz w:val="12"/>
                <w:szCs w:val="12"/>
                <w:rtl/>
                <w:lang w:bidi="ar-JO"/>
              </w:rPr>
            </w:pPr>
            <w:r>
              <w:rPr>
                <w:rFonts w:ascii="Simplified Arabic" w:cs="Simplified Arabic" w:eastAsia="Aptos" w:hAnsi="Simplified Arabic"/>
                <w:b/>
                <w:bCs/>
                <w:color w:val="000000"/>
                <w:sz w:val="12"/>
                <w:szCs w:val="12"/>
                <w:rtl/>
                <w:lang w:bidi="ar-JO"/>
              </w:rPr>
              <w:t>الحد الأدنى</w:t>
            </w:r>
          </w:p>
        </w:tc>
        <w:tc>
          <w:tcPr>
            <w:tcW w:w="1114" w:type="dxa"/>
            <w:tcBorders>
              <w:top w:val="single" w:sz="12" w:space="0" w:color="auto"/>
              <w:left w:val="single" w:sz="12" w:space="0" w:color="auto"/>
              <w:bottom w:val="nil"/>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rtl/>
                <w:lang w:bidi="ar-JO"/>
              </w:rPr>
              <w:t>الحد الأعلى</w:t>
            </w:r>
          </w:p>
        </w:tc>
      </w:tr>
      <w:tr>
        <w:tblPrEx/>
        <w:trPr>
          <w:trHeight w:val="201" w:hRule="atLeast"/>
        </w:trPr>
        <w:tc>
          <w:tcPr>
            <w:tcW w:w="661" w:type="dxa"/>
            <w:vMerge w:val="restart"/>
            <w:tcBorders>
              <w:top w:val="single" w:sz="12" w:space="0" w:color="auto"/>
              <w:left w:val="single" w:sz="12" w:space="0" w:color="auto"/>
              <w:bottom w:val="single" w:sz="4"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rtl/>
                <w:lang w:bidi="ar-JO"/>
              </w:rPr>
            </w:pPr>
            <w:r>
              <w:rPr>
                <w:rFonts w:ascii="Simplified Arabic" w:cs="Simplified Arabic" w:eastAsia="Aptos" w:hAnsi="Simplified Arabic"/>
                <w:b/>
                <w:bCs/>
                <w:color w:val="000000"/>
                <w:sz w:val="12"/>
                <w:szCs w:val="12"/>
                <w:lang w:bidi="ar-JO"/>
              </w:rPr>
              <w:t>43</w:t>
            </w:r>
          </w:p>
        </w:tc>
        <w:tc>
          <w:tcPr>
            <w:tcW w:w="1919" w:type="dxa"/>
            <w:tcBorders>
              <w:top w:val="single" w:sz="12" w:space="0" w:color="auto"/>
              <w:left w:val="single" w:sz="12" w:space="0" w:color="auto"/>
              <w:bottom w:val="single" w:sz="4"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Cohen's d</w:t>
            </w:r>
          </w:p>
        </w:tc>
        <w:tc>
          <w:tcPr>
            <w:tcW w:w="1775"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0.71661</w:t>
            </w:r>
          </w:p>
        </w:tc>
        <w:tc>
          <w:tcPr>
            <w:tcW w:w="1746"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2.037</w:t>
            </w:r>
          </w:p>
        </w:tc>
        <w:tc>
          <w:tcPr>
            <w:tcW w:w="1113"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1.691</w:t>
            </w:r>
          </w:p>
        </w:tc>
        <w:tc>
          <w:tcPr>
            <w:tcW w:w="1114"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2.380</w:t>
            </w:r>
          </w:p>
        </w:tc>
      </w:tr>
      <w:tr>
        <w:tblPrEx/>
        <w:trPr>
          <w:trHeight w:val="251" w:hRule="atLeast"/>
        </w:trPr>
        <w:tc>
          <w:tcPr>
            <w:tcW w:w="661" w:type="dxa"/>
            <w:vMerge w:val="continue"/>
            <w:tcBorders>
              <w:top w:val="single" w:sz="4" w:space="0" w:color="auto"/>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Aptos" w:hAnsi="Simplified Arabic"/>
                <w:b/>
                <w:bCs/>
                <w:color w:val="000000"/>
                <w:sz w:val="12"/>
                <w:szCs w:val="12"/>
                <w:lang w:bidi="ar-JO"/>
              </w:rPr>
            </w:pPr>
          </w:p>
        </w:tc>
        <w:tc>
          <w:tcPr>
            <w:tcW w:w="1919" w:type="dxa"/>
            <w:tcBorders>
              <w:top w:val="single" w:sz="4"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rtl/>
                <w:lang w:bidi="ar-EG"/>
              </w:rPr>
            </w:pPr>
            <w:r>
              <w:rPr>
                <w:rFonts w:ascii="Simplified Arabic" w:cs="Simplified Arabic" w:eastAsia="Aptos" w:hAnsi="Simplified Arabic"/>
                <w:b/>
                <w:bCs/>
                <w:color w:val="000000"/>
                <w:sz w:val="12"/>
                <w:szCs w:val="12"/>
                <w:lang w:bidi="ar-EG"/>
              </w:rPr>
              <w:t>Hedges' correction</w:t>
            </w:r>
          </w:p>
        </w:tc>
        <w:tc>
          <w:tcPr>
            <w:tcW w:w="1775"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0.72210</w:t>
            </w:r>
          </w:p>
        </w:tc>
        <w:tc>
          <w:tcPr>
            <w:tcW w:w="1746"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2.022</w:t>
            </w:r>
          </w:p>
        </w:tc>
        <w:tc>
          <w:tcPr>
            <w:tcW w:w="1113"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1.678</w:t>
            </w:r>
          </w:p>
        </w:tc>
        <w:tc>
          <w:tcPr>
            <w:tcW w:w="1114"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2.362</w:t>
            </w:r>
          </w:p>
        </w:tc>
      </w:tr>
      <w:tr>
        <w:tblPrEx/>
        <w:trPr>
          <w:trHeight w:val="251" w:hRule="atLeast"/>
        </w:trPr>
        <w:tc>
          <w:tcPr>
            <w:tcW w:w="661" w:type="dxa"/>
            <w:vMerge w:val="restart"/>
            <w:tcBorders>
              <w:top w:val="single" w:sz="12" w:space="0" w:color="auto"/>
              <w:left w:val="single" w:sz="12" w:space="0" w:color="auto"/>
              <w:bottom w:val="single" w:sz="4"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rtl/>
                <w:lang w:bidi="ar-JO"/>
              </w:rPr>
            </w:pPr>
            <w:r>
              <w:rPr>
                <w:rFonts w:ascii="Simplified Arabic" w:cs="Simplified Arabic" w:eastAsia="Aptos" w:hAnsi="Simplified Arabic"/>
                <w:b/>
                <w:bCs/>
                <w:color w:val="000000"/>
                <w:sz w:val="12"/>
                <w:szCs w:val="12"/>
                <w:lang w:bidi="ar-JO"/>
              </w:rPr>
              <w:t>44</w:t>
            </w:r>
          </w:p>
        </w:tc>
        <w:tc>
          <w:tcPr>
            <w:tcW w:w="1919" w:type="dxa"/>
            <w:tcBorders>
              <w:top w:val="single" w:sz="12" w:space="0" w:color="auto"/>
              <w:left w:val="single" w:sz="12" w:space="0" w:color="auto"/>
              <w:bottom w:val="single" w:sz="4"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Cohen's d</w:t>
            </w:r>
          </w:p>
        </w:tc>
        <w:tc>
          <w:tcPr>
            <w:tcW w:w="1775"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0.55949</w:t>
            </w:r>
          </w:p>
        </w:tc>
        <w:tc>
          <w:tcPr>
            <w:tcW w:w="1746"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2.663</w:t>
            </w:r>
          </w:p>
        </w:tc>
        <w:tc>
          <w:tcPr>
            <w:tcW w:w="1113"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2.242</w:t>
            </w:r>
          </w:p>
        </w:tc>
        <w:tc>
          <w:tcPr>
            <w:tcW w:w="1114"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3.080</w:t>
            </w:r>
          </w:p>
        </w:tc>
      </w:tr>
      <w:tr>
        <w:tblPrEx/>
        <w:trPr>
          <w:trHeight w:val="200" w:hRule="atLeast"/>
        </w:trPr>
        <w:tc>
          <w:tcPr>
            <w:tcW w:w="661" w:type="dxa"/>
            <w:vMerge w:val="continue"/>
            <w:tcBorders>
              <w:top w:val="nil"/>
              <w:left w:val="single" w:sz="12" w:space="0" w:color="auto"/>
              <w:bottom w:val="single" w:sz="4" w:space="0" w:color="auto"/>
              <w:right w:val="single" w:sz="12" w:space="0" w:color="auto"/>
            </w:tcBorders>
            <w:vAlign w:val="center"/>
            <w:hideMark/>
          </w:tcPr>
          <w:p>
            <w:pPr>
              <w:pStyle w:val="style0"/>
              <w:spacing w:after="0" w:lineRule="auto" w:line="276"/>
              <w:rPr>
                <w:rFonts w:ascii="Simplified Arabic" w:cs="Simplified Arabic" w:eastAsia="Aptos" w:hAnsi="Simplified Arabic"/>
                <w:b/>
                <w:bCs/>
                <w:color w:val="000000"/>
                <w:sz w:val="12"/>
                <w:szCs w:val="12"/>
                <w:lang w:bidi="ar-JO"/>
              </w:rPr>
            </w:pPr>
          </w:p>
        </w:tc>
        <w:tc>
          <w:tcPr>
            <w:tcW w:w="1919" w:type="dxa"/>
            <w:tcBorders>
              <w:top w:val="single" w:sz="4" w:space="0" w:color="auto"/>
              <w:left w:val="single" w:sz="12" w:space="0" w:color="auto"/>
              <w:bottom w:val="single" w:sz="4"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rtl/>
                <w:lang w:bidi="ar-JO"/>
              </w:rPr>
            </w:pPr>
            <w:r>
              <w:rPr>
                <w:rFonts w:ascii="Simplified Arabic" w:cs="Simplified Arabic" w:eastAsia="Aptos" w:hAnsi="Simplified Arabic"/>
                <w:b/>
                <w:bCs/>
                <w:color w:val="000000"/>
                <w:sz w:val="12"/>
                <w:szCs w:val="12"/>
                <w:lang w:bidi="ar-EG"/>
              </w:rPr>
              <w:t>Hedges' correction</w:t>
            </w:r>
          </w:p>
        </w:tc>
        <w:tc>
          <w:tcPr>
            <w:tcW w:w="1775" w:type="dxa"/>
            <w:tcBorders>
              <w:top w:val="single" w:sz="4"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0.56377</w:t>
            </w:r>
          </w:p>
        </w:tc>
        <w:tc>
          <w:tcPr>
            <w:tcW w:w="1746" w:type="dxa"/>
            <w:tcBorders>
              <w:top w:val="single" w:sz="4"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2.643</w:t>
            </w:r>
          </w:p>
        </w:tc>
        <w:tc>
          <w:tcPr>
            <w:tcW w:w="1113" w:type="dxa"/>
            <w:tcBorders>
              <w:top w:val="single" w:sz="4"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2.225</w:t>
            </w:r>
          </w:p>
        </w:tc>
        <w:tc>
          <w:tcPr>
            <w:tcW w:w="1114" w:type="dxa"/>
            <w:tcBorders>
              <w:top w:val="single" w:sz="4"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3.057</w:t>
            </w:r>
          </w:p>
        </w:tc>
      </w:tr>
      <w:tr>
        <w:tblPrEx/>
        <w:trPr>
          <w:trHeight w:val="213" w:hRule="atLeast"/>
        </w:trPr>
        <w:tc>
          <w:tcPr>
            <w:tcW w:w="661" w:type="dxa"/>
            <w:vMerge w:val="restart"/>
            <w:tcBorders>
              <w:top w:val="single" w:sz="12" w:space="0" w:color="auto"/>
              <w:left w:val="single" w:sz="12" w:space="0" w:color="auto"/>
              <w:bottom w:val="single" w:sz="4"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rtl/>
                <w:lang w:bidi="ar-JO"/>
              </w:rPr>
            </w:pPr>
            <w:r>
              <w:rPr>
                <w:rFonts w:ascii="Simplified Arabic" w:cs="Simplified Arabic" w:eastAsia="Aptos" w:hAnsi="Simplified Arabic"/>
                <w:b/>
                <w:bCs/>
                <w:color w:val="000000"/>
                <w:sz w:val="12"/>
                <w:szCs w:val="12"/>
                <w:lang w:bidi="ar-JO"/>
              </w:rPr>
              <w:t>45</w:t>
            </w:r>
          </w:p>
        </w:tc>
        <w:tc>
          <w:tcPr>
            <w:tcW w:w="1919" w:type="dxa"/>
            <w:tcBorders>
              <w:top w:val="single" w:sz="12" w:space="0" w:color="auto"/>
              <w:left w:val="single" w:sz="12" w:space="0" w:color="auto"/>
              <w:bottom w:val="single" w:sz="4"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Cohen's d</w:t>
            </w:r>
          </w:p>
        </w:tc>
        <w:tc>
          <w:tcPr>
            <w:tcW w:w="1775"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0.59152</w:t>
            </w:r>
          </w:p>
        </w:tc>
        <w:tc>
          <w:tcPr>
            <w:tcW w:w="1746"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2.637</w:t>
            </w:r>
          </w:p>
        </w:tc>
        <w:tc>
          <w:tcPr>
            <w:tcW w:w="1113"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2.220</w:t>
            </w:r>
          </w:p>
        </w:tc>
        <w:tc>
          <w:tcPr>
            <w:tcW w:w="1114"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3.051</w:t>
            </w:r>
          </w:p>
        </w:tc>
      </w:tr>
      <w:tr>
        <w:tblPrEx/>
        <w:trPr>
          <w:trHeight w:val="237" w:hRule="atLeast"/>
        </w:trPr>
        <w:tc>
          <w:tcPr>
            <w:tcW w:w="661" w:type="dxa"/>
            <w:vMerge w:val="continue"/>
            <w:tcBorders>
              <w:top w:val="nil"/>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Aptos" w:hAnsi="Simplified Arabic"/>
                <w:b/>
                <w:bCs/>
                <w:color w:val="000000"/>
                <w:sz w:val="12"/>
                <w:szCs w:val="12"/>
                <w:lang w:bidi="ar-JO"/>
              </w:rPr>
            </w:pPr>
          </w:p>
        </w:tc>
        <w:tc>
          <w:tcPr>
            <w:tcW w:w="1919" w:type="dxa"/>
            <w:tcBorders>
              <w:top w:val="single" w:sz="4"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EG"/>
              </w:rPr>
              <w:t>Hedges' correction</w:t>
            </w:r>
          </w:p>
        </w:tc>
        <w:tc>
          <w:tcPr>
            <w:tcW w:w="1775"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0.59605</w:t>
            </w:r>
          </w:p>
        </w:tc>
        <w:tc>
          <w:tcPr>
            <w:tcW w:w="1746"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2.617</w:t>
            </w:r>
          </w:p>
        </w:tc>
        <w:tc>
          <w:tcPr>
            <w:tcW w:w="1113"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2.203</w:t>
            </w:r>
          </w:p>
        </w:tc>
        <w:tc>
          <w:tcPr>
            <w:tcW w:w="1114"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2"/>
                <w:szCs w:val="12"/>
                <w:rtl/>
                <w:lang w:bidi="ar-JO"/>
              </w:rPr>
            </w:pPr>
            <w:r>
              <w:rPr>
                <w:rFonts w:ascii="Simplified Arabic" w:cs="Simplified Arabic" w:eastAsia="Aptos" w:hAnsi="Simplified Arabic"/>
                <w:b/>
                <w:bCs/>
                <w:color w:val="000000"/>
                <w:sz w:val="12"/>
                <w:szCs w:val="12"/>
                <w:lang w:bidi="ar-JO"/>
              </w:rPr>
              <w:t>3.028</w:t>
            </w:r>
          </w:p>
        </w:tc>
      </w:tr>
      <w:tr>
        <w:tblPrEx/>
        <w:trPr>
          <w:trHeight w:val="263" w:hRule="atLeast"/>
        </w:trPr>
        <w:tc>
          <w:tcPr>
            <w:tcW w:w="661" w:type="dxa"/>
            <w:vMerge w:val="restart"/>
            <w:tcBorders>
              <w:top w:val="single" w:sz="12" w:space="0" w:color="auto"/>
              <w:left w:val="single" w:sz="12" w:space="0" w:color="auto"/>
              <w:bottom w:val="single" w:sz="4"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rPr>
            </w:pPr>
            <w:r>
              <w:rPr>
                <w:rFonts w:ascii="Simplified Arabic" w:cs="Simplified Arabic" w:eastAsia="Aptos" w:hAnsi="Simplified Arabic"/>
                <w:b/>
                <w:bCs/>
                <w:color w:val="000000"/>
                <w:sz w:val="12"/>
                <w:szCs w:val="12"/>
                <w:lang w:bidi="ar-JO"/>
              </w:rPr>
              <w:t>46</w:t>
            </w:r>
          </w:p>
        </w:tc>
        <w:tc>
          <w:tcPr>
            <w:tcW w:w="1919" w:type="dxa"/>
            <w:tcBorders>
              <w:top w:val="single" w:sz="12" w:space="0" w:color="auto"/>
              <w:left w:val="single" w:sz="12" w:space="0" w:color="auto"/>
              <w:bottom w:val="single" w:sz="4"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Cohen's d</w:t>
            </w:r>
          </w:p>
        </w:tc>
        <w:tc>
          <w:tcPr>
            <w:tcW w:w="1775"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0.68490</w:t>
            </w:r>
          </w:p>
        </w:tc>
        <w:tc>
          <w:tcPr>
            <w:tcW w:w="1746"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2.424</w:t>
            </w:r>
          </w:p>
        </w:tc>
        <w:tc>
          <w:tcPr>
            <w:tcW w:w="1113"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2.032</w:t>
            </w:r>
          </w:p>
        </w:tc>
        <w:tc>
          <w:tcPr>
            <w:tcW w:w="1114"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2.812</w:t>
            </w:r>
          </w:p>
        </w:tc>
      </w:tr>
      <w:tr>
        <w:tblPrEx/>
        <w:trPr>
          <w:trHeight w:val="187" w:hRule="atLeast"/>
        </w:trPr>
        <w:tc>
          <w:tcPr>
            <w:tcW w:w="661" w:type="dxa"/>
            <w:vMerge w:val="continue"/>
            <w:tcBorders>
              <w:top w:val="nil"/>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Aptos" w:hAnsi="Simplified Arabic"/>
                <w:b/>
                <w:bCs/>
                <w:color w:val="000000"/>
                <w:sz w:val="12"/>
                <w:szCs w:val="12"/>
              </w:rPr>
            </w:pPr>
          </w:p>
        </w:tc>
        <w:tc>
          <w:tcPr>
            <w:tcW w:w="1919" w:type="dxa"/>
            <w:tcBorders>
              <w:top w:val="single" w:sz="4"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rtl/>
                <w:lang w:bidi="ar-JO"/>
              </w:rPr>
            </w:pPr>
            <w:r>
              <w:rPr>
                <w:rFonts w:ascii="Simplified Arabic" w:cs="Simplified Arabic" w:eastAsia="Aptos" w:hAnsi="Simplified Arabic"/>
                <w:b/>
                <w:bCs/>
                <w:color w:val="000000"/>
                <w:sz w:val="12"/>
                <w:szCs w:val="12"/>
                <w:lang w:bidi="ar-EG"/>
              </w:rPr>
              <w:t>Hedges' correction</w:t>
            </w:r>
          </w:p>
        </w:tc>
        <w:tc>
          <w:tcPr>
            <w:tcW w:w="1775"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0.69015</w:t>
            </w:r>
          </w:p>
        </w:tc>
        <w:tc>
          <w:tcPr>
            <w:tcW w:w="1746"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2.405</w:t>
            </w:r>
          </w:p>
        </w:tc>
        <w:tc>
          <w:tcPr>
            <w:tcW w:w="1113"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2.017</w:t>
            </w:r>
          </w:p>
        </w:tc>
        <w:tc>
          <w:tcPr>
            <w:tcW w:w="1114"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2.791</w:t>
            </w:r>
          </w:p>
        </w:tc>
      </w:tr>
      <w:tr>
        <w:tblPrEx/>
        <w:trPr>
          <w:trHeight w:val="226" w:hRule="atLeast"/>
        </w:trPr>
        <w:tc>
          <w:tcPr>
            <w:tcW w:w="661" w:type="dxa"/>
            <w:vMerge w:val="restart"/>
            <w:tcBorders>
              <w:top w:val="single" w:sz="12" w:space="0" w:color="auto"/>
              <w:left w:val="single" w:sz="12" w:space="0" w:color="auto"/>
              <w:bottom w:val="single" w:sz="4"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rtl/>
              </w:rPr>
            </w:pPr>
            <w:r>
              <w:rPr>
                <w:rFonts w:ascii="Simplified Arabic" w:cs="Simplified Arabic" w:eastAsia="Aptos" w:hAnsi="Simplified Arabic"/>
                <w:b/>
                <w:bCs/>
                <w:color w:val="000000"/>
                <w:sz w:val="12"/>
                <w:szCs w:val="12"/>
                <w:rtl/>
                <w:lang w:bidi="ar-EG"/>
              </w:rPr>
              <w:t>المحور ككل</w:t>
            </w:r>
          </w:p>
        </w:tc>
        <w:tc>
          <w:tcPr>
            <w:tcW w:w="1919" w:type="dxa"/>
            <w:tcBorders>
              <w:top w:val="single" w:sz="12" w:space="0" w:color="auto"/>
              <w:left w:val="single" w:sz="12" w:space="0" w:color="auto"/>
              <w:bottom w:val="single" w:sz="4"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lang w:bidi="ar-EG"/>
              </w:rPr>
            </w:pPr>
            <w:r>
              <w:rPr>
                <w:rFonts w:ascii="Simplified Arabic" w:cs="Simplified Arabic" w:eastAsia="Aptos" w:hAnsi="Simplified Arabic"/>
                <w:b/>
                <w:bCs/>
                <w:color w:val="000000"/>
                <w:sz w:val="12"/>
                <w:szCs w:val="12"/>
                <w:lang w:bidi="ar-JO"/>
              </w:rPr>
              <w:t>Cohen's d</w:t>
            </w:r>
          </w:p>
        </w:tc>
        <w:tc>
          <w:tcPr>
            <w:tcW w:w="1775"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1.33375</w:t>
            </w:r>
          </w:p>
        </w:tc>
        <w:tc>
          <w:tcPr>
            <w:tcW w:w="1746"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4.626</w:t>
            </w:r>
          </w:p>
        </w:tc>
        <w:tc>
          <w:tcPr>
            <w:tcW w:w="1113" w:type="dxa"/>
            <w:tcBorders>
              <w:top w:val="single" w:sz="12" w:space="0" w:color="auto"/>
              <w:left w:val="single" w:sz="12" w:space="0" w:color="auto"/>
              <w:bottom w:val="single" w:sz="4" w:space="0" w:color="auto"/>
              <w:right w:val="single" w:sz="12" w:space="0" w:color="auto"/>
            </w:tcBorders>
            <w:noWrap/>
            <w:hideMark/>
          </w:tcPr>
          <w:p>
            <w:pPr>
              <w:pStyle w:val="style0"/>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3.952</w:t>
            </w:r>
          </w:p>
        </w:tc>
        <w:tc>
          <w:tcPr>
            <w:tcW w:w="1114"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5.297</w:t>
            </w:r>
          </w:p>
        </w:tc>
      </w:tr>
      <w:tr>
        <w:tblPrEx/>
        <w:trPr>
          <w:trHeight w:val="226" w:hRule="atLeast"/>
        </w:trPr>
        <w:tc>
          <w:tcPr>
            <w:tcW w:w="661" w:type="dxa"/>
            <w:vMerge w:val="continue"/>
            <w:tcBorders>
              <w:top w:val="nil"/>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Aptos" w:hAnsi="Simplified Arabic"/>
                <w:b/>
                <w:bCs/>
                <w:color w:val="000000"/>
                <w:sz w:val="12"/>
                <w:szCs w:val="12"/>
              </w:rPr>
            </w:pPr>
          </w:p>
        </w:tc>
        <w:tc>
          <w:tcPr>
            <w:tcW w:w="1919" w:type="dxa"/>
            <w:tcBorders>
              <w:top w:val="single" w:sz="4"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lang w:bidi="ar-EG"/>
              </w:rPr>
            </w:pPr>
            <w:r>
              <w:rPr>
                <w:rFonts w:ascii="Simplified Arabic" w:cs="Simplified Arabic" w:eastAsia="Aptos" w:hAnsi="Simplified Arabic"/>
                <w:b/>
                <w:bCs/>
                <w:color w:val="000000"/>
                <w:sz w:val="12"/>
                <w:szCs w:val="12"/>
                <w:lang w:bidi="ar-EG"/>
              </w:rPr>
              <w:t>Hedges' correction</w:t>
            </w:r>
          </w:p>
        </w:tc>
        <w:tc>
          <w:tcPr>
            <w:tcW w:w="1775"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1.34396</w:t>
            </w:r>
          </w:p>
        </w:tc>
        <w:tc>
          <w:tcPr>
            <w:tcW w:w="1746"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4.591</w:t>
            </w:r>
          </w:p>
        </w:tc>
        <w:tc>
          <w:tcPr>
            <w:tcW w:w="1113" w:type="dxa"/>
            <w:tcBorders>
              <w:top w:val="single" w:sz="4" w:space="0" w:color="auto"/>
              <w:left w:val="single" w:sz="12" w:space="0" w:color="auto"/>
              <w:bottom w:val="single" w:sz="12" w:space="0" w:color="auto"/>
              <w:right w:val="single" w:sz="12" w:space="0" w:color="auto"/>
            </w:tcBorders>
            <w:noWrap/>
            <w:hideMark/>
          </w:tcPr>
          <w:p>
            <w:pPr>
              <w:pStyle w:val="style0"/>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3.922</w:t>
            </w:r>
          </w:p>
        </w:tc>
        <w:tc>
          <w:tcPr>
            <w:tcW w:w="1114"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5.257</w:t>
            </w:r>
          </w:p>
        </w:tc>
      </w:tr>
    </w:tbl>
    <w:p>
      <w:pPr>
        <w:pStyle w:val="style0"/>
        <w:spacing w:after="0" w:lineRule="auto" w:line="240"/>
        <w:jc w:val="both"/>
        <w:rPr>
          <w:rFonts w:ascii="Simplified Arabic" w:cs="Simplified Arabic" w:eastAsia="Aptos" w:hAnsi="Simplified Arabic"/>
          <w:sz w:val="28"/>
          <w:szCs w:val="28"/>
          <w:rtl/>
          <w:lang w:bidi="ar-JO"/>
        </w:rPr>
      </w:pPr>
      <w:r>
        <w:rPr>
          <w:rFonts w:ascii="Simplified Arabic" w:cs="Simplified Arabic" w:eastAsia="Aptos" w:hAnsi="Simplified Arabic"/>
          <w:sz w:val="28"/>
          <w:szCs w:val="28"/>
          <w:rtl/>
          <w:lang w:bidi="ar-JO"/>
        </w:rPr>
        <w:t>أظهرت نتائج حجم الأثر لمحور إثبات علاقة العمل والاستقالة الصورية أحجام أثر كبيرة إلى كبيرة جدًا للفقرات (</w:t>
      </w:r>
      <w:r>
        <w:rPr>
          <w:rFonts w:ascii="Simplified Arabic" w:cs="Simplified Arabic" w:eastAsia="Aptos" w:hAnsi="Simplified Arabic"/>
          <w:sz w:val="28"/>
          <w:szCs w:val="28"/>
          <w:lang w:bidi="ar-JO"/>
        </w:rPr>
        <w:t>Cohen’s d</w:t>
      </w:r>
      <w:r>
        <w:rPr>
          <w:rFonts w:ascii="Simplified Arabic" w:cs="Simplified Arabic" w:eastAsia="Aptos" w:hAnsi="Simplified Arabic"/>
          <w:sz w:val="28"/>
          <w:szCs w:val="28"/>
          <w:rtl/>
          <w:lang w:bidi="ar-JO"/>
        </w:rPr>
        <w:t xml:space="preserve"> بين 2.037 و2.663)، مع توافق قيم </w:t>
      </w:r>
      <w:r>
        <w:rPr>
          <w:rFonts w:ascii="Simplified Arabic" w:cs="Simplified Arabic" w:eastAsia="Aptos" w:hAnsi="Simplified Arabic"/>
          <w:sz w:val="28"/>
          <w:szCs w:val="28"/>
          <w:lang w:bidi="ar-JO"/>
        </w:rPr>
        <w:t>Hedges’ correction</w:t>
      </w:r>
      <w:r>
        <w:rPr>
          <w:rFonts w:ascii="Simplified Arabic" w:cs="Simplified Arabic" w:eastAsia="Aptos" w:hAnsi="Simplified Arabic"/>
          <w:sz w:val="28"/>
          <w:szCs w:val="28"/>
          <w:rtl/>
          <w:lang w:bidi="ar-JO"/>
        </w:rPr>
        <w:t>، مما يدل على موثوقية النتائج وعدم تأثرها بتحيز حجم العينة. وسجل حجم الأثر الإجمالي للمحور أكبر من 4.5، ما يعكس فارقًا جوهريًا بين متوسطات العينة والقيم المرجعية، مع متوسط يبتعد عنها بأكثر من ثلاثة أضعاف الانحراف المعياري، وفترات ثقة موجبة، مؤكدة دقة التقدير وارتفاع الثقة في تعميم النتائج</w:t>
      </w:r>
      <w:r>
        <w:rPr>
          <w:rFonts w:ascii="Simplified Arabic" w:cs="Simplified Arabic" w:eastAsia="Aptos" w:hAnsi="Simplified Arabic" w:hint="cs"/>
          <w:sz w:val="28"/>
          <w:szCs w:val="28"/>
          <w:rtl/>
          <w:lang w:bidi="ar-JO"/>
        </w:rPr>
        <w:t>.</w:t>
      </w:r>
    </w:p>
    <w:p>
      <w:pPr>
        <w:pStyle w:val="style0"/>
        <w:spacing w:after="0" w:lineRule="auto" w:line="240"/>
        <w:jc w:val="both"/>
        <w:rPr>
          <w:rFonts w:ascii="Simplified Arabic" w:cs="Simplified Arabic" w:eastAsia="Aptos" w:hAnsi="Simplified Arabic"/>
          <w:sz w:val="28"/>
          <w:szCs w:val="28"/>
          <w:rtl/>
          <w:lang w:bidi="ar-JO"/>
        </w:rPr>
      </w:pPr>
    </w:p>
    <w:p>
      <w:pPr>
        <w:pStyle w:val="style0"/>
        <w:spacing w:after="0" w:lineRule="auto" w:line="240"/>
        <w:jc w:val="both"/>
        <w:rPr>
          <w:rFonts w:ascii="Simplified Arabic" w:cs="Simplified Arabic" w:eastAsia="Aptos" w:hAnsi="Simplified Arabic"/>
          <w:sz w:val="28"/>
          <w:szCs w:val="28"/>
          <w:rtl/>
          <w:lang w:bidi="ar-JO"/>
        </w:rPr>
      </w:pPr>
    </w:p>
    <w:p>
      <w:pPr>
        <w:pStyle w:val="style0"/>
        <w:numPr>
          <w:ilvl w:val="0"/>
          <w:numId w:val="6"/>
        </w:numPr>
        <w:spacing w:after="0" w:lineRule="auto" w:line="240"/>
        <w:jc w:val="both"/>
        <w:contextualSpacing/>
        <w:rPr>
          <w:rFonts w:ascii="Simplified Arabic" w:cs="Simplified Arabic" w:eastAsia="Aptos" w:hAnsi="Simplified Arabic"/>
          <w:b/>
          <w:bCs/>
          <w:sz w:val="28"/>
          <w:szCs w:val="28"/>
          <w:rtl/>
        </w:rPr>
      </w:pPr>
      <w:r>
        <w:rPr>
          <w:rFonts w:ascii="Simplified Arabic" w:cs="Simplified Arabic" w:eastAsia="Aptos" w:hAnsi="Simplified Arabic"/>
          <w:b/>
          <w:bCs/>
          <w:sz w:val="28"/>
          <w:szCs w:val="28"/>
          <w:rtl/>
        </w:rPr>
        <w:t>مشكلة الزواج العرفي (الزواج غير الموثق)</w:t>
      </w:r>
    </w:p>
    <w:bookmarkStart w:id="140" w:name="_Hlk218904767"/>
    <w:p>
      <w:pPr>
        <w:pStyle w:val="style0"/>
        <w:spacing w:after="0" w:lineRule="auto" w:line="240"/>
        <w:jc w:val="center"/>
        <w:rPr>
          <w:rFonts w:ascii="Simplified Arabic" w:cs="Simplified Arabic" w:eastAsia="Aptos" w:hAnsi="Simplified Arabic"/>
          <w:b/>
          <w:bCs/>
          <w:sz w:val="28"/>
          <w:szCs w:val="28"/>
          <w:rtl/>
        </w:rPr>
      </w:pPr>
      <w:r>
        <w:rPr>
          <w:rFonts w:ascii="Simplified Arabic" w:cs="Simplified Arabic" w:eastAsia="Aptos" w:hAnsi="Simplified Arabic" w:hint="cs"/>
          <w:b/>
          <w:bCs/>
          <w:sz w:val="28"/>
          <w:szCs w:val="28"/>
          <w:rtl/>
        </w:rPr>
        <w:t>جدول</w:t>
      </w:r>
      <w:r>
        <w:rPr>
          <w:rFonts w:ascii="Simplified Arabic" w:cs="Simplified Arabic" w:eastAsia="Aptos" w:hAnsi="Simplified Arabic"/>
          <w:b/>
          <w:bCs/>
          <w:sz w:val="28"/>
          <w:szCs w:val="28"/>
          <w:rtl/>
        </w:rPr>
        <w:t xml:space="preserve"> </w:t>
      </w:r>
      <w:r>
        <w:rPr>
          <w:rFonts w:ascii="Simplified Arabic" w:cs="Simplified Arabic" w:eastAsia="Aptos" w:hAnsi="Simplified Arabic" w:hint="cs"/>
          <w:b/>
          <w:bCs/>
          <w:sz w:val="28"/>
          <w:szCs w:val="28"/>
          <w:rtl/>
        </w:rPr>
        <w:t>رقم</w:t>
      </w:r>
      <w:r>
        <w:rPr>
          <w:rFonts w:ascii="Simplified Arabic" w:cs="Simplified Arabic" w:eastAsia="Aptos" w:hAnsi="Simplified Arabic"/>
          <w:b/>
          <w:bCs/>
          <w:sz w:val="28"/>
          <w:szCs w:val="28"/>
          <w:rtl/>
        </w:rPr>
        <w:t xml:space="preserve"> (3-1</w:t>
      </w:r>
      <w:r>
        <w:rPr>
          <w:rFonts w:ascii="Simplified Arabic" w:cs="Simplified Arabic" w:eastAsia="Aptos" w:hAnsi="Simplified Arabic" w:hint="cs"/>
          <w:b/>
          <w:bCs/>
          <w:sz w:val="28"/>
          <w:szCs w:val="28"/>
          <w:rtl/>
        </w:rPr>
        <w:t>8</w:t>
      </w:r>
      <w:r>
        <w:rPr>
          <w:rFonts w:ascii="Simplified Arabic" w:cs="Simplified Arabic" w:eastAsia="Aptos" w:hAnsi="Simplified Arabic"/>
          <w:b/>
          <w:bCs/>
          <w:sz w:val="28"/>
          <w:szCs w:val="28"/>
          <w:rtl/>
        </w:rPr>
        <w:t xml:space="preserve">): </w:t>
      </w:r>
      <w:r>
        <w:rPr>
          <w:rFonts w:ascii="Simplified Arabic" w:cs="Simplified Arabic" w:eastAsia="Aptos" w:hAnsi="Simplified Arabic"/>
          <w:b/>
          <w:bCs/>
          <w:color w:val="000000"/>
          <w:sz w:val="28"/>
          <w:szCs w:val="28"/>
          <w:rtl/>
        </w:rPr>
        <w:t xml:space="preserve">تحليل الاستبانة </w:t>
      </w:r>
      <w:bookmarkStart w:id="141" w:name="_Hlk218819769"/>
      <w:r>
        <w:rPr>
          <w:rFonts w:ascii="Simplified Arabic" w:cs="Simplified Arabic" w:eastAsia="Aptos" w:hAnsi="Simplified Arabic"/>
          <w:b/>
          <w:bCs/>
          <w:color w:val="000000"/>
          <w:sz w:val="28"/>
          <w:szCs w:val="28"/>
          <w:rtl/>
        </w:rPr>
        <w:t xml:space="preserve">الخاصة بمشكلة </w:t>
      </w:r>
      <w:r>
        <w:rPr>
          <w:rFonts w:ascii="Simplified Arabic" w:cs="Simplified Arabic" w:eastAsia="Aptos" w:hAnsi="Simplified Arabic"/>
          <w:b/>
          <w:bCs/>
          <w:sz w:val="28"/>
          <w:szCs w:val="28"/>
          <w:rtl/>
        </w:rPr>
        <w:t>الزواج العرفي (الزواج غير الموثق)</w:t>
      </w:r>
      <w:bookmarkEnd w:id="141"/>
    </w:p>
    <w:bookmarkEnd w:id="140"/>
    <w:tbl>
      <w:tblPr>
        <w:tblpPr w:leftFromText="180" w:rightFromText="180" w:topFromText="0" w:bottomFromText="160" w:vertAnchor="text" w:tblpXSpec="center" w:tblpY="1"/>
        <w:tblOverlap w:val="never"/>
        <w:tblW w:w="8355" w:type="dxa"/>
        <w:tblLayout w:type="fixed"/>
        <w:tblCellMar>
          <w:left w:w="0" w:type="dxa"/>
          <w:right w:w="0" w:type="dxa"/>
        </w:tblCellMar>
        <w:tblLook w:val="04A0" w:firstRow="1" w:lastRow="0" w:firstColumn="1" w:lastColumn="0" w:noHBand="0" w:noVBand="1"/>
      </w:tblPr>
      <w:tblGrid>
        <w:gridCol w:w="526"/>
        <w:gridCol w:w="521"/>
        <w:gridCol w:w="522"/>
        <w:gridCol w:w="653"/>
        <w:gridCol w:w="522"/>
        <w:gridCol w:w="4976"/>
        <w:gridCol w:w="635"/>
      </w:tblGrid>
      <w:tr>
        <w:trPr>
          <w:trHeight w:val="94" w:hRule="atLeast"/>
        </w:trPr>
        <w:tc>
          <w:tcPr>
            <w:tcW w:w="527"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adjustRightInd w:val="false"/>
              <w:spacing w:after="0" w:lineRule="auto" w:line="240"/>
              <w:jc w:val="center"/>
              <w:rPr>
                <w:rFonts w:ascii="Simplified Arabic" w:cs="Simplified Arabic" w:eastAsia="Times New Roman" w:hAnsi="Simplified Arabic"/>
                <w:b/>
                <w:bCs/>
                <w:spacing w:val="-2"/>
                <w:w w:val="85"/>
                <w:kern w:val="0"/>
                <w:sz w:val="14"/>
                <w:szCs w:val="14"/>
                <w:rtl/>
              </w:rPr>
            </w:pPr>
            <w:r>
              <w:rPr>
                <w:rFonts w:ascii="Simplified Arabic" w:cs="Simplified Arabic" w:eastAsia="Times New Roman" w:hAnsi="Simplified Arabic"/>
                <w:b/>
                <w:bCs/>
                <w:spacing w:val="-2"/>
                <w:w w:val="85"/>
                <w:kern w:val="0"/>
                <w:sz w:val="14"/>
                <w:szCs w:val="14"/>
                <w:rtl/>
              </w:rPr>
              <w:t>غير موافق بشدة</w:t>
            </w:r>
          </w:p>
        </w:tc>
        <w:tc>
          <w:tcPr>
            <w:tcW w:w="522"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adjustRightInd w:val="false"/>
              <w:spacing w:after="0" w:lineRule="auto" w:line="240"/>
              <w:jc w:val="center"/>
              <w:rPr>
                <w:rFonts w:ascii="Simplified Arabic" w:cs="Simplified Arabic" w:eastAsia="Times New Roman" w:hAnsi="Simplified Arabic"/>
                <w:b/>
                <w:bCs/>
                <w:spacing w:val="-2"/>
                <w:w w:val="85"/>
                <w:kern w:val="0"/>
                <w:sz w:val="14"/>
                <w:szCs w:val="14"/>
                <w:rtl/>
              </w:rPr>
            </w:pPr>
            <w:r>
              <w:rPr>
                <w:rFonts w:ascii="Simplified Arabic" w:cs="Simplified Arabic" w:eastAsia="Times New Roman" w:hAnsi="Simplified Arabic"/>
                <w:b/>
                <w:bCs/>
                <w:spacing w:val="-2"/>
                <w:w w:val="85"/>
                <w:kern w:val="0"/>
                <w:sz w:val="14"/>
                <w:szCs w:val="14"/>
                <w:rtl/>
              </w:rPr>
              <w:t>غير موافق</w:t>
            </w:r>
          </w:p>
        </w:tc>
        <w:tc>
          <w:tcPr>
            <w:tcW w:w="522"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adjustRightInd w:val="false"/>
              <w:spacing w:after="0" w:lineRule="auto" w:line="240"/>
              <w:jc w:val="center"/>
              <w:rPr>
                <w:rFonts w:ascii="Simplified Arabic" w:cs="Simplified Arabic" w:eastAsia="Times New Roman" w:hAnsi="Simplified Arabic"/>
                <w:b/>
                <w:bCs/>
                <w:spacing w:val="-2"/>
                <w:w w:val="85"/>
                <w:kern w:val="0"/>
                <w:sz w:val="14"/>
                <w:szCs w:val="14"/>
                <w:rtl/>
              </w:rPr>
            </w:pPr>
            <w:r>
              <w:rPr>
                <w:rFonts w:ascii="Simplified Arabic" w:cs="Simplified Arabic" w:eastAsia="Times New Roman" w:hAnsi="Simplified Arabic"/>
                <w:b/>
                <w:bCs/>
                <w:spacing w:val="-2"/>
                <w:w w:val="85"/>
                <w:kern w:val="0"/>
                <w:sz w:val="14"/>
                <w:szCs w:val="14"/>
                <w:rtl/>
              </w:rPr>
              <w:t>محايد</w:t>
            </w:r>
          </w:p>
        </w:tc>
        <w:tc>
          <w:tcPr>
            <w:tcW w:w="653"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adjustRightInd w:val="false"/>
              <w:spacing w:after="0" w:lineRule="auto" w:line="240"/>
              <w:jc w:val="center"/>
              <w:rPr>
                <w:rFonts w:ascii="Simplified Arabic" w:cs="Simplified Arabic" w:eastAsia="Times New Roman" w:hAnsi="Simplified Arabic"/>
                <w:b/>
                <w:bCs/>
                <w:spacing w:val="-2"/>
                <w:w w:val="85"/>
                <w:kern w:val="0"/>
                <w:sz w:val="14"/>
                <w:szCs w:val="14"/>
                <w:rtl/>
              </w:rPr>
            </w:pPr>
            <w:r>
              <w:rPr>
                <w:rFonts w:ascii="Simplified Arabic" w:cs="Simplified Arabic" w:eastAsia="Times New Roman" w:hAnsi="Simplified Arabic"/>
                <w:b/>
                <w:bCs/>
                <w:spacing w:val="-2"/>
                <w:w w:val="85"/>
                <w:kern w:val="0"/>
                <w:sz w:val="14"/>
                <w:szCs w:val="14"/>
                <w:rtl/>
              </w:rPr>
              <w:t>موافق</w:t>
            </w:r>
          </w:p>
        </w:tc>
        <w:tc>
          <w:tcPr>
            <w:tcW w:w="522"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adjustRightInd w:val="false"/>
              <w:spacing w:after="0" w:lineRule="auto" w:line="240"/>
              <w:jc w:val="center"/>
              <w:rPr>
                <w:rFonts w:ascii="Simplified Arabic" w:cs="Simplified Arabic" w:eastAsia="Times New Roman" w:hAnsi="Simplified Arabic"/>
                <w:b/>
                <w:bCs/>
                <w:spacing w:val="-2"/>
                <w:w w:val="85"/>
                <w:kern w:val="0"/>
                <w:sz w:val="14"/>
                <w:szCs w:val="14"/>
                <w:rtl/>
              </w:rPr>
            </w:pPr>
            <w:r>
              <w:rPr>
                <w:rFonts w:ascii="Simplified Arabic" w:cs="Simplified Arabic" w:eastAsia="Times New Roman" w:hAnsi="Simplified Arabic"/>
                <w:b/>
                <w:bCs/>
                <w:spacing w:val="-2"/>
                <w:w w:val="85"/>
                <w:kern w:val="0"/>
                <w:sz w:val="14"/>
                <w:szCs w:val="14"/>
                <w:rtl/>
              </w:rPr>
              <w:t>موافق بشدة</w:t>
            </w:r>
          </w:p>
        </w:tc>
        <w:tc>
          <w:tcPr>
            <w:tcW w:w="4978"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adjustRightInd w:val="false"/>
              <w:spacing w:after="0" w:lineRule="auto" w:line="240"/>
              <w:jc w:val="center"/>
              <w:rPr>
                <w:rFonts w:ascii="Simplified Arabic" w:cs="Simplified Arabic" w:eastAsia="Times New Roman" w:hAnsi="Simplified Arabic"/>
                <w:b/>
                <w:bCs/>
                <w:spacing w:val="-2"/>
                <w:w w:val="85"/>
                <w:kern w:val="0"/>
                <w:sz w:val="14"/>
                <w:szCs w:val="14"/>
                <w:rtl/>
              </w:rPr>
            </w:pPr>
            <w:r>
              <w:rPr>
                <w:rFonts w:ascii="Simplified Arabic" w:cs="Simplified Arabic" w:eastAsia="Times New Roman" w:hAnsi="Simplified Arabic"/>
                <w:b/>
                <w:bCs/>
                <w:spacing w:val="-2"/>
                <w:w w:val="85"/>
                <w:kern w:val="0"/>
                <w:sz w:val="14"/>
                <w:szCs w:val="14"/>
                <w:rtl/>
              </w:rPr>
              <w:t>العبارة</w:t>
            </w:r>
          </w:p>
        </w:tc>
        <w:tc>
          <w:tcPr>
            <w:tcW w:w="635"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adjustRightInd w:val="false"/>
              <w:spacing w:after="0" w:lineRule="auto" w:line="240"/>
              <w:jc w:val="center"/>
              <w:rPr>
                <w:rFonts w:ascii="Simplified Arabic" w:cs="Simplified Arabic" w:eastAsia="Times New Roman" w:hAnsi="Simplified Arabic"/>
                <w:b/>
                <w:bCs/>
                <w:spacing w:val="-2"/>
                <w:w w:val="85"/>
                <w:kern w:val="0"/>
                <w:sz w:val="14"/>
                <w:szCs w:val="14"/>
                <w:rtl/>
              </w:rPr>
            </w:pPr>
            <w:r>
              <w:rPr>
                <w:rFonts w:ascii="Simplified Arabic" w:cs="Simplified Arabic" w:eastAsia="Times New Roman" w:hAnsi="Simplified Arabic"/>
                <w:b/>
                <w:bCs/>
                <w:spacing w:val="-2"/>
                <w:w w:val="85"/>
                <w:kern w:val="0"/>
                <w:sz w:val="14"/>
                <w:szCs w:val="14"/>
                <w:rtl/>
              </w:rPr>
              <w:t>السؤال</w:t>
            </w:r>
          </w:p>
        </w:tc>
      </w:tr>
      <w:tr>
        <w:tblPrEx/>
        <w:trPr>
          <w:trHeight w:val="78" w:hRule="atLeast"/>
        </w:trPr>
        <w:tc>
          <w:tcPr>
            <w:tcW w:w="527"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tl/>
              </w:rPr>
            </w:pPr>
            <w:r>
              <w:rPr>
                <w:rFonts w:ascii="Simplified Arabic" w:cs="Simplified Arabic" w:eastAsia="Times New Roman" w:hAnsi="Simplified Arabic"/>
                <w:b/>
                <w:bCs/>
                <w:kern w:val="0"/>
                <w:sz w:val="14"/>
                <w:szCs w:val="14"/>
              </w:rPr>
              <w:t>2</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2</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3</w:t>
            </w:r>
          </w:p>
        </w:tc>
        <w:tc>
          <w:tcPr>
            <w:tcW w:w="653"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30</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63</w:t>
            </w:r>
          </w:p>
        </w:tc>
        <w:tc>
          <w:tcPr>
            <w:tcW w:w="4978"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adjustRightInd w:val="false"/>
              <w:spacing w:after="0" w:lineRule="auto" w:line="240"/>
              <w:ind w:left="141" w:right="279"/>
              <w:jc w:val="both"/>
              <w:rPr>
                <w:rFonts w:ascii="Simplified Arabic" w:cs="Simplified Arabic" w:eastAsia="Aptos" w:hAnsi="Simplified Arabic"/>
                <w:b/>
                <w:bCs/>
                <w:color w:val="000000"/>
                <w:sz w:val="14"/>
                <w:szCs w:val="14"/>
              </w:rPr>
            </w:pPr>
            <w:r>
              <w:rPr>
                <w:rFonts w:ascii="Simplified Arabic" w:cs="Simplified Arabic" w:eastAsia="Aptos" w:hAnsi="Simplified Arabic"/>
                <w:b/>
                <w:bCs/>
                <w:color w:val="000000"/>
                <w:sz w:val="14"/>
                <w:szCs w:val="14"/>
                <w:rtl/>
                <w:lang w:bidi="ar-JO"/>
              </w:rPr>
              <w:t>تساهم إستراتيجيات التفاوض في تحسين امر اثبات الزواج العرفي</w:t>
            </w:r>
          </w:p>
        </w:tc>
        <w:tc>
          <w:tcPr>
            <w:tcW w:w="635"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bidi w:val="false"/>
              <w:adjustRightInd w:val="false"/>
              <w:spacing w:after="0" w:lineRule="exact" w:line="347"/>
              <w:jc w:val="center"/>
              <w:rPr>
                <w:rFonts w:ascii="Simplified Arabic" w:cs="Simplified Arabic" w:eastAsia="Aptos" w:hAnsi="Simplified Arabic"/>
                <w:b/>
                <w:bCs/>
                <w:color w:val="000000"/>
                <w:sz w:val="14"/>
                <w:szCs w:val="14"/>
                <w:rtl/>
                <w:lang w:bidi="ar-EG"/>
              </w:rPr>
            </w:pPr>
            <w:r>
              <w:rPr>
                <w:rFonts w:ascii="Simplified Arabic" w:cs="Simplified Arabic" w:eastAsia="Aptos" w:hAnsi="Simplified Arabic"/>
                <w:b/>
                <w:bCs/>
                <w:color w:val="000000"/>
                <w:sz w:val="14"/>
                <w:szCs w:val="14"/>
                <w:highlight w:val="yellow"/>
                <w:lang w:bidi="ar-EG"/>
              </w:rPr>
              <w:t>-</w:t>
            </w:r>
            <w:r>
              <w:rPr>
                <w:rFonts w:ascii="Simplified Arabic" w:cs="Simplified Arabic" w:eastAsia="Aptos" w:hAnsi="Simplified Arabic"/>
                <w:b/>
                <w:bCs/>
                <w:color w:val="000000"/>
                <w:sz w:val="14"/>
                <w:szCs w:val="14"/>
                <w:rtl/>
                <w:lang w:bidi="ar-EG"/>
              </w:rPr>
              <w:t>47</w:t>
            </w:r>
          </w:p>
        </w:tc>
      </w:tr>
      <w:tr>
        <w:tblPrEx/>
        <w:trPr>
          <w:trHeight w:val="77" w:hRule="atLeast"/>
        </w:trPr>
        <w:tc>
          <w:tcPr>
            <w:tcW w:w="527"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2</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4</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2</w:t>
            </w:r>
          </w:p>
        </w:tc>
        <w:tc>
          <w:tcPr>
            <w:tcW w:w="653"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40</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52</w:t>
            </w:r>
          </w:p>
        </w:tc>
        <w:tc>
          <w:tcPr>
            <w:tcW w:w="4978"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adjustRightInd w:val="false"/>
              <w:spacing w:after="0" w:lineRule="auto" w:line="240"/>
              <w:ind w:left="141" w:right="279"/>
              <w:jc w:val="both"/>
              <w:rPr>
                <w:rFonts w:ascii="Simplified Arabic" w:cs="Simplified Arabic" w:eastAsia="Aptos" w:hAnsi="Simplified Arabic"/>
                <w:b/>
                <w:bCs/>
                <w:color w:val="000000"/>
                <w:sz w:val="14"/>
                <w:szCs w:val="14"/>
                <w:lang w:bidi="ar-JO"/>
              </w:rPr>
            </w:pPr>
            <w:r>
              <w:rPr>
                <w:rFonts w:ascii="Simplified Arabic" w:cs="Simplified Arabic" w:eastAsia="Aptos" w:hAnsi="Simplified Arabic"/>
                <w:b/>
                <w:bCs/>
                <w:color w:val="000000"/>
                <w:sz w:val="14"/>
                <w:szCs w:val="14"/>
                <w:rtl/>
                <w:lang w:bidi="ar-JO"/>
              </w:rPr>
              <w:t>تمكن إستراتيجيات التفاوض من اشتراك الجهات المتخصصة لمحاربة ظاهرة الزواج العرفي والغير موثق</w:t>
            </w:r>
          </w:p>
        </w:tc>
        <w:tc>
          <w:tcPr>
            <w:tcW w:w="635"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bidi w:val="false"/>
              <w:adjustRightInd w:val="false"/>
              <w:spacing w:after="0" w:lineRule="exact" w:line="344"/>
              <w:jc w:val="center"/>
              <w:rPr>
                <w:rFonts w:ascii="Simplified Arabic" w:cs="Simplified Arabic" w:eastAsia="Aptos" w:hAnsi="Simplified Arabic"/>
                <w:b/>
                <w:bCs/>
                <w:color w:val="000000"/>
                <w:sz w:val="14"/>
                <w:szCs w:val="14"/>
                <w:rtl/>
                <w:lang w:bidi="ar-EG"/>
              </w:rPr>
            </w:pPr>
            <w:r>
              <w:rPr>
                <w:rFonts w:ascii="Simplified Arabic" w:cs="Simplified Arabic" w:eastAsia="Aptos" w:hAnsi="Simplified Arabic"/>
                <w:b/>
                <w:bCs/>
                <w:color w:val="000000"/>
                <w:sz w:val="14"/>
                <w:szCs w:val="14"/>
                <w:lang w:bidi="ar-EG"/>
              </w:rPr>
              <w:t>-</w:t>
            </w:r>
            <w:r>
              <w:rPr>
                <w:rFonts w:ascii="Simplified Arabic" w:cs="Simplified Arabic" w:eastAsia="Aptos" w:hAnsi="Simplified Arabic"/>
                <w:b/>
                <w:bCs/>
                <w:color w:val="000000"/>
                <w:sz w:val="14"/>
                <w:szCs w:val="14"/>
                <w:rtl/>
                <w:lang w:bidi="ar-EG"/>
              </w:rPr>
              <w:t>48</w:t>
            </w:r>
          </w:p>
        </w:tc>
      </w:tr>
      <w:tr>
        <w:tblPrEx/>
        <w:trPr>
          <w:trHeight w:val="77" w:hRule="atLeast"/>
        </w:trPr>
        <w:tc>
          <w:tcPr>
            <w:tcW w:w="527"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0</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0</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1</w:t>
            </w:r>
          </w:p>
        </w:tc>
        <w:tc>
          <w:tcPr>
            <w:tcW w:w="653"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52</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47</w:t>
            </w:r>
          </w:p>
        </w:tc>
        <w:tc>
          <w:tcPr>
            <w:tcW w:w="4978"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adjustRightInd w:val="false"/>
              <w:spacing w:after="0" w:lineRule="auto" w:line="240"/>
              <w:ind w:left="141" w:right="279"/>
              <w:jc w:val="both"/>
              <w:rPr>
                <w:rFonts w:ascii="Simplified Arabic" w:cs="Simplified Arabic" w:eastAsia="Aptos" w:hAnsi="Simplified Arabic"/>
                <w:b/>
                <w:bCs/>
                <w:color w:val="000000"/>
                <w:sz w:val="14"/>
                <w:szCs w:val="14"/>
                <w:lang w:bidi="ar-JO"/>
              </w:rPr>
            </w:pPr>
            <w:r>
              <w:rPr>
                <w:rFonts w:ascii="Simplified Arabic" w:cs="Simplified Arabic" w:eastAsia="Aptos" w:hAnsi="Simplified Arabic"/>
                <w:b/>
                <w:bCs/>
                <w:color w:val="000000"/>
                <w:sz w:val="14"/>
                <w:szCs w:val="14"/>
                <w:rtl/>
                <w:lang w:bidi="ar-JO"/>
              </w:rPr>
              <w:t>تساهم إستراتيجيات التفاوض في عدم صرف مبالغ ماليه لأشخاص غير مستحقين</w:t>
            </w:r>
          </w:p>
        </w:tc>
        <w:tc>
          <w:tcPr>
            <w:tcW w:w="635"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bidi w:val="false"/>
              <w:adjustRightInd w:val="false"/>
              <w:spacing w:after="0" w:lineRule="exact" w:line="344"/>
              <w:jc w:val="center"/>
              <w:rPr>
                <w:rFonts w:ascii="Simplified Arabic" w:cs="Simplified Arabic" w:eastAsia="Aptos" w:hAnsi="Simplified Arabic"/>
                <w:b/>
                <w:bCs/>
                <w:color w:val="000000"/>
                <w:sz w:val="14"/>
                <w:szCs w:val="14"/>
                <w:rtl/>
                <w:lang w:bidi="ar-EG"/>
              </w:rPr>
            </w:pPr>
            <w:r>
              <w:rPr>
                <w:rFonts w:ascii="Simplified Arabic" w:cs="Simplified Arabic" w:eastAsia="Aptos" w:hAnsi="Simplified Arabic"/>
                <w:b/>
                <w:bCs/>
                <w:color w:val="000000"/>
                <w:sz w:val="14"/>
                <w:szCs w:val="14"/>
                <w:lang w:bidi="ar-EG"/>
              </w:rPr>
              <w:t>-</w:t>
            </w:r>
            <w:r>
              <w:rPr>
                <w:rFonts w:ascii="Simplified Arabic" w:cs="Simplified Arabic" w:eastAsia="Aptos" w:hAnsi="Simplified Arabic"/>
                <w:b/>
                <w:bCs/>
                <w:color w:val="000000"/>
                <w:sz w:val="14"/>
                <w:szCs w:val="14"/>
                <w:rtl/>
                <w:lang w:bidi="ar-EG"/>
              </w:rPr>
              <w:t>49</w:t>
            </w:r>
          </w:p>
        </w:tc>
      </w:tr>
      <w:tr>
        <w:tblPrEx/>
        <w:trPr>
          <w:trHeight w:val="77" w:hRule="atLeast"/>
        </w:trPr>
        <w:tc>
          <w:tcPr>
            <w:tcW w:w="527"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0</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0</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2</w:t>
            </w:r>
          </w:p>
        </w:tc>
        <w:tc>
          <w:tcPr>
            <w:tcW w:w="653"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46</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52</w:t>
            </w:r>
          </w:p>
        </w:tc>
        <w:tc>
          <w:tcPr>
            <w:tcW w:w="4978"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adjustRightInd w:val="false"/>
              <w:spacing w:after="0" w:lineRule="auto" w:line="240"/>
              <w:ind w:left="141" w:right="279"/>
              <w:jc w:val="both"/>
              <w:rPr>
                <w:rFonts w:ascii="Simplified Arabic" w:cs="Simplified Arabic" w:eastAsia="Aptos" w:hAnsi="Simplified Arabic"/>
                <w:b/>
                <w:bCs/>
                <w:color w:val="000000"/>
                <w:sz w:val="14"/>
                <w:szCs w:val="14"/>
                <w:lang w:bidi="ar-EG"/>
              </w:rPr>
            </w:pPr>
            <w:r>
              <w:rPr>
                <w:rFonts w:ascii="Simplified Arabic" w:cs="Simplified Arabic" w:eastAsia="Aptos" w:hAnsi="Simplified Arabic"/>
                <w:b/>
                <w:bCs/>
                <w:color w:val="000000"/>
                <w:sz w:val="14"/>
                <w:szCs w:val="14"/>
                <w:rtl/>
                <w:lang w:bidi="ar-JO"/>
              </w:rPr>
              <w:t>تساعد إستراتيجيات التفاوض في نشر الواعز الديني بين فئات المجتمع</w:t>
            </w:r>
          </w:p>
        </w:tc>
        <w:tc>
          <w:tcPr>
            <w:tcW w:w="635"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bidi w:val="false"/>
              <w:adjustRightInd w:val="false"/>
              <w:spacing w:after="0" w:lineRule="exact" w:line="345"/>
              <w:jc w:val="center"/>
              <w:rPr>
                <w:rFonts w:ascii="Simplified Arabic" w:cs="Simplified Arabic" w:eastAsia="Aptos" w:hAnsi="Simplified Arabic"/>
                <w:b/>
                <w:bCs/>
                <w:color w:val="000000"/>
                <w:sz w:val="14"/>
                <w:szCs w:val="14"/>
                <w:lang w:bidi="ar-EG"/>
              </w:rPr>
            </w:pPr>
            <w:r>
              <w:rPr>
                <w:rFonts w:ascii="Simplified Arabic" w:cs="Simplified Arabic" w:eastAsia="Aptos" w:hAnsi="Simplified Arabic"/>
                <w:b/>
                <w:bCs/>
                <w:color w:val="000000"/>
                <w:sz w:val="14"/>
                <w:szCs w:val="14"/>
                <w:lang w:bidi="ar-EG"/>
              </w:rPr>
              <w:t>-</w:t>
            </w:r>
            <w:r>
              <w:rPr>
                <w:rFonts w:ascii="Simplified Arabic" w:cs="Simplified Arabic" w:eastAsia="Aptos" w:hAnsi="Simplified Arabic"/>
                <w:b/>
                <w:bCs/>
                <w:color w:val="000000"/>
                <w:sz w:val="14"/>
                <w:szCs w:val="14"/>
                <w:rtl/>
                <w:lang w:bidi="ar-EG"/>
              </w:rPr>
              <w:t>50</w:t>
            </w:r>
          </w:p>
        </w:tc>
      </w:tr>
    </w:tbl>
    <w:p/>
    <w:tbl>
      <w:tblPr>
        <w:tblpPr w:leftFromText="180" w:rightFromText="180" w:topFromText="0" w:bottomFromText="160" w:vertAnchor="text" w:horzAnchor="margin" w:tblpXSpec="center" w:tblpY="371"/>
        <w:bidiVisual/>
        <w:tblW w:w="8293" w:type="dxa"/>
        <w:tblLook w:val="04A0" w:firstRow="1" w:lastRow="0" w:firstColumn="1" w:lastColumn="0" w:noHBand="0" w:noVBand="1"/>
      </w:tblPr>
      <w:tblGrid>
        <w:gridCol w:w="609"/>
        <w:gridCol w:w="820"/>
        <w:gridCol w:w="889"/>
        <w:gridCol w:w="818"/>
        <w:gridCol w:w="817"/>
        <w:gridCol w:w="1134"/>
        <w:gridCol w:w="1012"/>
        <w:gridCol w:w="1057"/>
        <w:gridCol w:w="1137"/>
      </w:tblGrid>
      <w:tr>
        <w:trPr>
          <w:trHeight w:val="305" w:hRule="atLeast"/>
        </w:trPr>
        <w:tc>
          <w:tcPr>
            <w:tcW w:w="609"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السؤال</w:t>
            </w:r>
          </w:p>
        </w:tc>
        <w:tc>
          <w:tcPr>
            <w:tcW w:w="820"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حجم العينة</w:t>
            </w:r>
          </w:p>
        </w:tc>
        <w:tc>
          <w:tcPr>
            <w:tcW w:w="889"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المتوسط الحسابي</w:t>
            </w:r>
          </w:p>
        </w:tc>
        <w:tc>
          <w:tcPr>
            <w:tcW w:w="818"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الانحراف المعياري</w:t>
            </w:r>
          </w:p>
        </w:tc>
        <w:tc>
          <w:tcPr>
            <w:tcW w:w="817"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النسبة المئوية</w:t>
            </w:r>
          </w:p>
        </w:tc>
        <w:tc>
          <w:tcPr>
            <w:tcW w:w="1134"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T Test</w:t>
            </w:r>
          </w:p>
        </w:tc>
        <w:tc>
          <w:tcPr>
            <w:tcW w:w="1012"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Aptos" w:hAnsi="Simplified Arabic"/>
                <w:b/>
                <w:bCs/>
                <w:color w:val="000000"/>
                <w:sz w:val="12"/>
                <w:szCs w:val="12"/>
                <w:lang w:bidi="ar-JO"/>
              </w:rPr>
              <w:t>Chi-Square</w:t>
            </w:r>
          </w:p>
        </w:tc>
        <w:tc>
          <w:tcPr>
            <w:tcW w:w="1057"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اتجاه العينة</w:t>
            </w:r>
          </w:p>
        </w:tc>
        <w:tc>
          <w:tcPr>
            <w:tcW w:w="1137"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رتبة السؤال</w:t>
            </w:r>
          </w:p>
        </w:tc>
      </w:tr>
      <w:tr>
        <w:tblPrEx/>
        <w:trPr>
          <w:trHeight w:val="305" w:hRule="atLeast"/>
        </w:trPr>
        <w:tc>
          <w:tcPr>
            <w:tcW w:w="609"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50</w:t>
            </w:r>
          </w:p>
        </w:tc>
        <w:tc>
          <w:tcPr>
            <w:tcW w:w="820"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100</w:t>
            </w:r>
          </w:p>
        </w:tc>
        <w:tc>
          <w:tcPr>
            <w:tcW w:w="889"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4.5</w:t>
            </w:r>
          </w:p>
        </w:tc>
        <w:tc>
          <w:tcPr>
            <w:tcW w:w="818"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0.54</w:t>
            </w:r>
          </w:p>
        </w:tc>
        <w:tc>
          <w:tcPr>
            <w:tcW w:w="817"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90</w:t>
            </w:r>
          </w:p>
        </w:tc>
        <w:tc>
          <w:tcPr>
            <w:tcW w:w="1134"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27.715</w:t>
            </w:r>
            <w:r>
              <w:rPr>
                <w:rFonts w:ascii="Simplified Arabic" w:cs="Simplified Arabic" w:eastAsia="Aptos" w:hAnsi="Simplified Arabic"/>
                <w:b/>
                <w:bCs/>
                <w:color w:val="000000"/>
                <w:sz w:val="12"/>
                <w:szCs w:val="12"/>
                <w:highlight w:val="yellow"/>
                <w:lang w:bidi="ar-EG"/>
              </w:rPr>
              <w:t xml:space="preserve"> df99</w:t>
            </w:r>
          </w:p>
        </w:tc>
        <w:tc>
          <w:tcPr>
            <w:tcW w:w="1012" w:type="dxa"/>
            <w:tcBorders>
              <w:top w:val="single" w:sz="12" w:space="0" w:color="auto"/>
              <w:left w:val="single" w:sz="12" w:space="0" w:color="auto"/>
              <w:bottom w:val="single" w:sz="12" w:space="0" w:color="auto"/>
              <w:right w:val="single" w:sz="12" w:space="0" w:color="auto"/>
            </w:tcBorders>
            <w:hideMark/>
          </w:tcPr>
          <w:p>
            <w:pPr>
              <w:pStyle w:val="style0"/>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lang w:bidi="ar-EG"/>
                <w14:ligatures xmlns:w14="http://schemas.microsoft.com/office/word/2010/wordml" w14:val="none"/>
              </w:rPr>
              <w:t>44.720</w:t>
            </w:r>
            <w:r>
              <w:rPr>
                <w:rFonts w:ascii="Simplified Arabic" w:cs="Simplified Arabic" w:eastAsia="Aptos" w:hAnsi="Simplified Arabic"/>
                <w:b/>
                <w:bCs/>
                <w:color w:val="000000"/>
                <w:sz w:val="12"/>
                <w:szCs w:val="12"/>
                <w:lang w:bidi="ar-EG"/>
              </w:rPr>
              <w:t xml:space="preserve"> </w:t>
            </w:r>
            <w:r>
              <w:rPr>
                <w:rFonts w:ascii="Simplified Arabic" w:cs="Simplified Arabic" w:eastAsia="Aptos" w:hAnsi="Simplified Arabic"/>
                <w:b/>
                <w:bCs/>
                <w:color w:val="000000"/>
                <w:sz w:val="12"/>
                <w:szCs w:val="12"/>
                <w:highlight w:val="yellow"/>
                <w:lang w:bidi="ar-EG"/>
              </w:rPr>
              <w:t>df2</w:t>
            </w:r>
          </w:p>
        </w:tc>
        <w:tc>
          <w:tcPr>
            <w:tcW w:w="1057" w:type="dxa"/>
            <w:tcBorders>
              <w:top w:val="single" w:sz="12" w:space="0" w:color="auto"/>
              <w:left w:val="single" w:sz="12" w:space="0" w:color="auto"/>
              <w:bottom w:val="single" w:sz="12" w:space="0" w:color="auto"/>
              <w:right w:val="single" w:sz="12" w:space="0" w:color="auto"/>
            </w:tcBorders>
            <w:noWrap/>
            <w:vAlign w:val="bottom"/>
            <w:hideMark/>
          </w:tcPr>
          <w:p>
            <w:pPr>
              <w:pStyle w:val="style0"/>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موافق جدا</w:t>
            </w:r>
          </w:p>
        </w:tc>
        <w:tc>
          <w:tcPr>
            <w:tcW w:w="1137"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1</w:t>
            </w:r>
          </w:p>
        </w:tc>
      </w:tr>
      <w:tr>
        <w:tblPrEx/>
        <w:trPr>
          <w:trHeight w:val="305" w:hRule="atLeast"/>
        </w:trPr>
        <w:tc>
          <w:tcPr>
            <w:tcW w:w="609"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47</w:t>
            </w:r>
          </w:p>
        </w:tc>
        <w:tc>
          <w:tcPr>
            <w:tcW w:w="820"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100</w:t>
            </w:r>
          </w:p>
        </w:tc>
        <w:tc>
          <w:tcPr>
            <w:tcW w:w="889"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4.5</w:t>
            </w:r>
          </w:p>
        </w:tc>
        <w:tc>
          <w:tcPr>
            <w:tcW w:w="818"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0.82</w:t>
            </w:r>
          </w:p>
        </w:tc>
        <w:tc>
          <w:tcPr>
            <w:tcW w:w="817"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90</w:t>
            </w:r>
          </w:p>
        </w:tc>
        <w:tc>
          <w:tcPr>
            <w:tcW w:w="1134"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18.234</w:t>
            </w:r>
            <w:r>
              <w:rPr>
                <w:rFonts w:ascii="Simplified Arabic" w:cs="Simplified Arabic" w:eastAsia="Aptos" w:hAnsi="Simplified Arabic"/>
                <w:b/>
                <w:bCs/>
                <w:color w:val="000000"/>
                <w:sz w:val="12"/>
                <w:szCs w:val="12"/>
                <w:highlight w:val="yellow"/>
                <w:lang w:bidi="ar-EG"/>
              </w:rPr>
              <w:t xml:space="preserve"> df99</w:t>
            </w:r>
          </w:p>
        </w:tc>
        <w:tc>
          <w:tcPr>
            <w:tcW w:w="1012" w:type="dxa"/>
            <w:tcBorders>
              <w:top w:val="single" w:sz="12" w:space="0" w:color="auto"/>
              <w:left w:val="single" w:sz="12" w:space="0" w:color="auto"/>
              <w:bottom w:val="single" w:sz="12" w:space="0" w:color="auto"/>
              <w:right w:val="single" w:sz="12" w:space="0" w:color="auto"/>
            </w:tcBorders>
            <w:hideMark/>
          </w:tcPr>
          <w:p>
            <w:pPr>
              <w:pStyle w:val="style0"/>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lang w:bidi="ar-EG"/>
                <w14:ligatures xmlns:w14="http://schemas.microsoft.com/office/word/2010/wordml" w14:val="none"/>
              </w:rPr>
              <w:t>144.300</w:t>
            </w:r>
            <w:r>
              <w:rPr>
                <w:rFonts w:ascii="Simplified Arabic" w:cs="Simplified Arabic" w:eastAsia="Aptos" w:hAnsi="Simplified Arabic"/>
                <w:b/>
                <w:bCs/>
                <w:color w:val="000000"/>
                <w:sz w:val="12"/>
                <w:szCs w:val="12"/>
                <w:lang w:bidi="ar-EG"/>
              </w:rPr>
              <w:t xml:space="preserve"> </w:t>
            </w:r>
            <w:r>
              <w:rPr>
                <w:rFonts w:ascii="Simplified Arabic" w:cs="Simplified Arabic" w:eastAsia="Aptos" w:hAnsi="Simplified Arabic"/>
                <w:b/>
                <w:bCs/>
                <w:color w:val="000000"/>
                <w:sz w:val="12"/>
                <w:szCs w:val="12"/>
                <w:highlight w:val="yellow"/>
                <w:lang w:bidi="ar-EG"/>
              </w:rPr>
              <w:t>df4</w:t>
            </w:r>
          </w:p>
        </w:tc>
        <w:tc>
          <w:tcPr>
            <w:tcW w:w="1057" w:type="dxa"/>
            <w:tcBorders>
              <w:top w:val="single" w:sz="12" w:space="0" w:color="auto"/>
              <w:left w:val="single" w:sz="12" w:space="0" w:color="auto"/>
              <w:bottom w:val="single" w:sz="12" w:space="0" w:color="auto"/>
              <w:right w:val="single" w:sz="12" w:space="0" w:color="auto"/>
            </w:tcBorders>
            <w:noWrap/>
            <w:vAlign w:val="bottom"/>
            <w:hideMark/>
          </w:tcPr>
          <w:p>
            <w:pPr>
              <w:pStyle w:val="style0"/>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موافق جدا</w:t>
            </w:r>
          </w:p>
        </w:tc>
        <w:tc>
          <w:tcPr>
            <w:tcW w:w="1137"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2</w:t>
            </w:r>
          </w:p>
        </w:tc>
      </w:tr>
      <w:tr>
        <w:tblPrEx/>
        <w:trPr>
          <w:trHeight w:val="305" w:hRule="atLeast"/>
        </w:trPr>
        <w:tc>
          <w:tcPr>
            <w:tcW w:w="609"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49</w:t>
            </w:r>
          </w:p>
        </w:tc>
        <w:tc>
          <w:tcPr>
            <w:tcW w:w="820"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100</w:t>
            </w:r>
          </w:p>
        </w:tc>
        <w:tc>
          <w:tcPr>
            <w:tcW w:w="889"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4.46</w:t>
            </w:r>
          </w:p>
        </w:tc>
        <w:tc>
          <w:tcPr>
            <w:tcW w:w="818"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0.52</w:t>
            </w:r>
          </w:p>
        </w:tc>
        <w:tc>
          <w:tcPr>
            <w:tcW w:w="817"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89.2</w:t>
            </w:r>
          </w:p>
        </w:tc>
        <w:tc>
          <w:tcPr>
            <w:tcW w:w="1134"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28.040</w:t>
            </w:r>
            <w:r>
              <w:rPr>
                <w:rFonts w:ascii="Simplified Arabic" w:cs="Simplified Arabic" w:eastAsia="Aptos" w:hAnsi="Simplified Arabic"/>
                <w:b/>
                <w:bCs/>
                <w:color w:val="000000"/>
                <w:sz w:val="12"/>
                <w:szCs w:val="12"/>
                <w:highlight w:val="yellow"/>
                <w:lang w:bidi="ar-EG"/>
              </w:rPr>
              <w:t xml:space="preserve"> df99</w:t>
            </w:r>
          </w:p>
        </w:tc>
        <w:tc>
          <w:tcPr>
            <w:tcW w:w="1012" w:type="dxa"/>
            <w:tcBorders>
              <w:top w:val="single" w:sz="12" w:space="0" w:color="auto"/>
              <w:left w:val="single" w:sz="12" w:space="0" w:color="auto"/>
              <w:bottom w:val="single" w:sz="12" w:space="0" w:color="auto"/>
              <w:right w:val="single" w:sz="12" w:space="0" w:color="auto"/>
            </w:tcBorders>
            <w:hideMark/>
          </w:tcPr>
          <w:p>
            <w:pPr>
              <w:pStyle w:val="style0"/>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lang w:bidi="ar-EG"/>
                <w14:ligatures xmlns:w14="http://schemas.microsoft.com/office/word/2010/wordml" w14:val="none"/>
              </w:rPr>
              <w:t>47.420</w:t>
            </w:r>
            <w:r>
              <w:rPr>
                <w:rFonts w:ascii="Simplified Arabic" w:cs="Simplified Arabic" w:eastAsia="Aptos" w:hAnsi="Simplified Arabic"/>
                <w:b/>
                <w:bCs/>
                <w:color w:val="000000"/>
                <w:sz w:val="12"/>
                <w:szCs w:val="12"/>
                <w:lang w:bidi="ar-EG"/>
              </w:rPr>
              <w:t xml:space="preserve"> </w:t>
            </w:r>
            <w:r>
              <w:rPr>
                <w:rFonts w:ascii="Simplified Arabic" w:cs="Simplified Arabic" w:eastAsia="Aptos" w:hAnsi="Simplified Arabic"/>
                <w:b/>
                <w:bCs/>
                <w:color w:val="000000"/>
                <w:sz w:val="12"/>
                <w:szCs w:val="12"/>
                <w:highlight w:val="yellow"/>
                <w:lang w:bidi="ar-EG"/>
              </w:rPr>
              <w:t xml:space="preserve"> df2</w:t>
            </w:r>
          </w:p>
        </w:tc>
        <w:tc>
          <w:tcPr>
            <w:tcW w:w="1057" w:type="dxa"/>
            <w:tcBorders>
              <w:top w:val="single" w:sz="12" w:space="0" w:color="auto"/>
              <w:left w:val="single" w:sz="12" w:space="0" w:color="auto"/>
              <w:bottom w:val="single" w:sz="12" w:space="0" w:color="auto"/>
              <w:right w:val="single" w:sz="12" w:space="0" w:color="auto"/>
            </w:tcBorders>
            <w:noWrap/>
            <w:vAlign w:val="bottom"/>
            <w:hideMark/>
          </w:tcPr>
          <w:p>
            <w:pPr>
              <w:pStyle w:val="style0"/>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موافق جدا</w:t>
            </w:r>
          </w:p>
        </w:tc>
        <w:tc>
          <w:tcPr>
            <w:tcW w:w="1137"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3</w:t>
            </w:r>
          </w:p>
        </w:tc>
      </w:tr>
      <w:tr>
        <w:tblPrEx/>
        <w:trPr>
          <w:trHeight w:val="305" w:hRule="atLeast"/>
        </w:trPr>
        <w:tc>
          <w:tcPr>
            <w:tcW w:w="609"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48</w:t>
            </w:r>
          </w:p>
        </w:tc>
        <w:tc>
          <w:tcPr>
            <w:tcW w:w="820"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100</w:t>
            </w:r>
          </w:p>
        </w:tc>
        <w:tc>
          <w:tcPr>
            <w:tcW w:w="889"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4.36</w:t>
            </w:r>
          </w:p>
        </w:tc>
        <w:tc>
          <w:tcPr>
            <w:tcW w:w="818"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0.87</w:t>
            </w:r>
          </w:p>
        </w:tc>
        <w:tc>
          <w:tcPr>
            <w:tcW w:w="817"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87.2</w:t>
            </w:r>
          </w:p>
        </w:tc>
        <w:tc>
          <w:tcPr>
            <w:tcW w:w="1134"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15.621</w:t>
            </w:r>
            <w:r>
              <w:rPr>
                <w:rFonts w:ascii="Simplified Arabic" w:cs="Simplified Arabic" w:eastAsia="Aptos" w:hAnsi="Simplified Arabic"/>
                <w:b/>
                <w:bCs/>
                <w:color w:val="000000"/>
                <w:sz w:val="12"/>
                <w:szCs w:val="12"/>
                <w:highlight w:val="yellow"/>
                <w:lang w:bidi="ar-EG"/>
              </w:rPr>
              <w:t xml:space="preserve"> df99</w:t>
            </w:r>
          </w:p>
        </w:tc>
        <w:tc>
          <w:tcPr>
            <w:tcW w:w="1012" w:type="dxa"/>
            <w:tcBorders>
              <w:top w:val="single" w:sz="12" w:space="0" w:color="auto"/>
              <w:left w:val="single" w:sz="12" w:space="0" w:color="auto"/>
              <w:bottom w:val="single" w:sz="12" w:space="0" w:color="auto"/>
              <w:right w:val="single" w:sz="12" w:space="0" w:color="auto"/>
            </w:tcBorders>
            <w:hideMark/>
          </w:tcPr>
          <w:p>
            <w:pPr>
              <w:pStyle w:val="style0"/>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lang w:bidi="ar-EG"/>
                <w14:ligatures xmlns:w14="http://schemas.microsoft.com/office/word/2010/wordml" w14:val="none"/>
              </w:rPr>
              <w:t>116.400</w:t>
            </w:r>
            <w:r>
              <w:rPr>
                <w:rFonts w:ascii="Simplified Arabic" w:cs="Simplified Arabic" w:eastAsia="Aptos" w:hAnsi="Simplified Arabic"/>
                <w:b/>
                <w:bCs/>
                <w:color w:val="000000"/>
                <w:sz w:val="12"/>
                <w:szCs w:val="12"/>
                <w:lang w:bidi="ar-EG"/>
              </w:rPr>
              <w:t xml:space="preserve"> </w:t>
            </w:r>
            <w:r>
              <w:rPr>
                <w:rFonts w:ascii="Simplified Arabic" w:cs="Simplified Arabic" w:eastAsia="Aptos" w:hAnsi="Simplified Arabic"/>
                <w:b/>
                <w:bCs/>
                <w:color w:val="000000"/>
                <w:sz w:val="12"/>
                <w:szCs w:val="12"/>
                <w:highlight w:val="yellow"/>
                <w:lang w:bidi="ar-EG"/>
              </w:rPr>
              <w:t xml:space="preserve"> df4</w:t>
            </w:r>
          </w:p>
        </w:tc>
        <w:tc>
          <w:tcPr>
            <w:tcW w:w="1057" w:type="dxa"/>
            <w:tcBorders>
              <w:top w:val="single" w:sz="12" w:space="0" w:color="auto"/>
              <w:left w:val="single" w:sz="12" w:space="0" w:color="auto"/>
              <w:bottom w:val="single" w:sz="12" w:space="0" w:color="auto"/>
              <w:right w:val="single" w:sz="12" w:space="0" w:color="auto"/>
            </w:tcBorders>
            <w:noWrap/>
            <w:vAlign w:val="bottom"/>
            <w:hideMark/>
          </w:tcPr>
          <w:p>
            <w:pPr>
              <w:pStyle w:val="style0"/>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موافق جدا</w:t>
            </w:r>
          </w:p>
        </w:tc>
        <w:tc>
          <w:tcPr>
            <w:tcW w:w="1137"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4</w:t>
            </w:r>
          </w:p>
        </w:tc>
      </w:tr>
      <w:tr>
        <w:tblPrEx/>
        <w:trPr>
          <w:trHeight w:val="356" w:hRule="atLeast"/>
        </w:trPr>
        <w:tc>
          <w:tcPr>
            <w:tcW w:w="1429" w:type="dxa"/>
            <w:gridSpan w:val="2"/>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Aptos" w:hAnsi="Simplified Arabic"/>
                <w:b/>
                <w:bCs/>
                <w:color w:val="000000"/>
                <w:sz w:val="12"/>
                <w:szCs w:val="12"/>
                <w:rtl/>
                <w:lang w:bidi="ar-EG"/>
              </w:rPr>
              <w:t>المحور ككل</w:t>
            </w:r>
          </w:p>
          <w:bookmarkStart w:id="142" w:name="_Hlk218383823"/>
        </w:tc>
        <w:tc>
          <w:tcPr>
            <w:tcW w:w="889"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17.820</w:t>
            </w:r>
            <w:bookmarkEnd w:id="142"/>
          </w:p>
          <w:bookmarkStart w:id="143" w:name="_Hlk218383850"/>
        </w:tc>
        <w:tc>
          <w:tcPr>
            <w:tcW w:w="818"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1.343</w:t>
            </w:r>
            <w:bookmarkEnd w:id="143"/>
          </w:p>
        </w:tc>
        <w:tc>
          <w:tcPr>
            <w:tcW w:w="817"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89.1</w:t>
            </w:r>
          </w:p>
        </w:tc>
        <w:tc>
          <w:tcPr>
            <w:tcW w:w="1134"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43.312</w:t>
            </w:r>
          </w:p>
        </w:tc>
        <w:tc>
          <w:tcPr>
            <w:tcW w:w="1012" w:type="dxa"/>
            <w:tcBorders>
              <w:top w:val="single" w:sz="12" w:space="0" w:color="auto"/>
              <w:left w:val="single" w:sz="12" w:space="0" w:color="auto"/>
              <w:bottom w:val="single" w:sz="12" w:space="0" w:color="auto"/>
              <w:right w:val="single" w:sz="12" w:space="0" w:color="auto"/>
            </w:tcBorders>
          </w:tcPr>
          <w:p>
            <w:pPr>
              <w:pStyle w:val="style0"/>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p>
          <w:p>
            <w:pPr>
              <w:pStyle w:val="style0"/>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hint="cs"/>
                <w:b/>
                <w:bCs/>
                <w:color w:val="000000"/>
                <w:kern w:val="0"/>
                <w:sz w:val="12"/>
                <w:szCs w:val="12"/>
                <w:rtl/>
                <w14:ligatures xmlns:w14="http://schemas.microsoft.com/office/word/2010/wordml" w14:val="none"/>
              </w:rPr>
              <w:t>-</w:t>
            </w:r>
          </w:p>
        </w:tc>
        <w:tc>
          <w:tcPr>
            <w:tcW w:w="1057" w:type="dxa"/>
            <w:tcBorders>
              <w:top w:val="single" w:sz="12" w:space="0" w:color="auto"/>
              <w:left w:val="single" w:sz="12" w:space="0" w:color="auto"/>
              <w:bottom w:val="single" w:sz="12" w:space="0" w:color="auto"/>
              <w:right w:val="single" w:sz="12" w:space="0" w:color="auto"/>
            </w:tcBorders>
            <w:noWrap/>
            <w:vAlign w:val="bottom"/>
            <w:hideMark/>
          </w:tcPr>
          <w:p>
            <w:pPr>
              <w:pStyle w:val="style0"/>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موافق جدا</w:t>
            </w:r>
          </w:p>
        </w:tc>
        <w:tc>
          <w:tcPr>
            <w:tcW w:w="1137" w:type="dxa"/>
            <w:tcBorders>
              <w:top w:val="single" w:sz="12" w:space="0" w:color="auto"/>
              <w:left w:val="single" w:sz="12" w:space="0" w:color="auto"/>
              <w:bottom w:val="single" w:sz="12" w:space="0" w:color="auto"/>
              <w:right w:val="single" w:sz="12" w:space="0" w:color="auto"/>
            </w:tcBorders>
            <w:noWrap/>
            <w:vAlign w:val="bottom"/>
          </w:tcPr>
          <w:p>
            <w:pPr>
              <w:pStyle w:val="style0"/>
              <w:bidi w:val="false"/>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w:t>
            </w:r>
          </w:p>
        </w:tc>
      </w:tr>
    </w:tbl>
    <w:p>
      <w:pPr>
        <w:pStyle w:val="style0"/>
        <w:spacing w:after="0" w:lineRule="auto" w:line="240"/>
        <w:jc w:val="center"/>
        <w:rPr>
          <w:rFonts w:ascii="Simplified Arabic" w:cs="Simplified Arabic" w:eastAsia="Aptos" w:hAnsi="Simplified Arabic"/>
          <w:b/>
          <w:bCs/>
          <w:color w:val="000000"/>
          <w:sz w:val="14"/>
          <w:szCs w:val="14"/>
          <w:lang w:bidi="ar-EG"/>
        </w:rPr>
      </w:pPr>
      <w:r>
        <w:rPr>
          <w:rFonts w:ascii="Simplified Arabic" w:cs="Simplified Arabic" w:eastAsia="Aptos" w:hAnsi="Simplified Arabic"/>
          <w:b/>
          <w:bCs/>
          <w:color w:val="000000"/>
          <w:sz w:val="18"/>
          <w:szCs w:val="18"/>
          <w:lang w:bidi="ar-EG"/>
        </w:rPr>
        <w:t>Sig. = .</w:t>
      </w:r>
      <w:r>
        <w:rPr>
          <w:rFonts w:ascii="Simplified Arabic" w:cs="Simplified Arabic" w:eastAsia="Aptos" w:hAnsi="Simplified Arabic"/>
          <w:b/>
          <w:bCs/>
          <w:color w:val="000000"/>
          <w:sz w:val="14"/>
          <w:szCs w:val="14"/>
          <w:lang w:bidi="ar-EG"/>
        </w:rPr>
        <w:t xml:space="preserve">000                           </w:t>
      </w:r>
      <w:r>
        <w:rPr>
          <w:rFonts w:ascii="Simplified Arabic" w:cs="Simplified Arabic" w:eastAsia="Aptos" w:hAnsi="Simplified Arabic"/>
          <w:b/>
          <w:bCs/>
          <w:color w:val="000000"/>
          <w:sz w:val="14"/>
          <w:szCs w:val="14"/>
          <w:rtl/>
          <w:lang w:bidi="ar-EG"/>
        </w:rPr>
        <w:t xml:space="preserve"> (مستوي الدلالة)</w:t>
      </w:r>
    </w:p>
    <w:bookmarkStart w:id="144" w:name="_Hlk218905256"/>
    <w:p>
      <w:pPr>
        <w:pStyle w:val="style0"/>
        <w:spacing w:after="0" w:lineRule="auto" w:line="240"/>
        <w:jc w:val="both"/>
        <w:rPr>
          <w:rFonts w:ascii="Simplified Arabic" w:cs="Simplified Arabic" w:eastAsia="Aptos" w:hAnsi="Simplified Arabic"/>
          <w:b/>
          <w:bCs/>
          <w:sz w:val="28"/>
          <w:szCs w:val="28"/>
          <w:rtl/>
          <w:lang w:bidi="ar-JO"/>
        </w:rPr>
      </w:pPr>
      <w:r>
        <w:rPr>
          <w:rFonts w:ascii="Simplified Arabic" w:cs="Simplified Arabic" w:eastAsia="Aptos" w:hAnsi="Simplified Arabic"/>
          <w:sz w:val="28"/>
          <w:szCs w:val="28"/>
          <w:rtl/>
          <w:lang w:bidi="ar-JO"/>
        </w:rPr>
        <w:t xml:space="preserve">أظهر تحليل محور الزواج العرفي أن جميع الفقرات سجلت متوسطات مرتفعة بين 4.36–4.5، بمتوسط عام 17.82 وانحراف معياري 1.343، مما يعكس قبولًا عاليًا لاستراتيجيات التفاوض لدى أفراد العينة. تراوحت قيم </w:t>
      </w:r>
      <w:r>
        <w:rPr>
          <w:rFonts w:ascii="Simplified Arabic" w:cs="Simplified Arabic" w:eastAsia="Aptos" w:hAnsi="Simplified Arabic"/>
          <w:sz w:val="28"/>
          <w:szCs w:val="28"/>
          <w:lang w:bidi="ar-JO"/>
        </w:rPr>
        <w:t>T</w:t>
      </w:r>
      <w:r>
        <w:rPr>
          <w:rFonts w:ascii="Simplified Arabic" w:cs="Simplified Arabic" w:eastAsia="Aptos" w:hAnsi="Simplified Arabic"/>
          <w:sz w:val="28"/>
          <w:szCs w:val="28"/>
          <w:rtl/>
          <w:lang w:bidi="ar-JO"/>
        </w:rPr>
        <w:t xml:space="preserve"> بين 15.621–27.715 (درجات حرية 99)، مؤكدًا فروقًا دالة إحصائيًا عند مستوى 0.05، بينما أظهرت نتائج كاي تربيع فروقًا جوهرية عند مستوى 0.01 مع تحقق شروط الاختبار وعدم وجود تكرارات أقل من 5، مما يشير إلى توزيع استجابات واضح وغير عشوائي. سجلت أعلى نسب موافقة شديدة الفقرات المتعلقة بنشر الوعظ الديني وتحسين إثبات الزواج العرفي (87.2%–90%)، فيما كانت الفقرة الخاصة بمشاركة الجهات المتخصصة الأقل نسبيًا، ومع ذلك جميع الفقرات تجاوزت القيمة المحايدة (3)، مما يعكس اتجاهًا إيجابيًا ومستقرًا نحو تطبيق استراتيجيات التفاوض، ويعزز موثوقية النتائج وأهميتها العملية.</w:t>
      </w:r>
    </w:p>
    <w:p>
      <w:pPr>
        <w:pStyle w:val="style0"/>
        <w:spacing w:after="0" w:lineRule="auto" w:line="240"/>
        <w:jc w:val="center"/>
        <w:rPr>
          <w:rFonts w:ascii="Simplified Arabic" w:cs="Simplified Arabic" w:eastAsia="Aptos" w:hAnsi="Simplified Arabic"/>
          <w:b/>
          <w:bCs/>
          <w:sz w:val="28"/>
          <w:szCs w:val="28"/>
          <w:rtl/>
          <w:lang w:bidi="ar-JO"/>
        </w:rPr>
      </w:pPr>
      <w:r>
        <w:rPr>
          <w:rFonts w:ascii="Simplified Arabic" w:cs="Simplified Arabic" w:eastAsia="Aptos" w:hAnsi="Simplified Arabic" w:hint="cs"/>
          <w:b/>
          <w:bCs/>
          <w:sz w:val="28"/>
          <w:szCs w:val="28"/>
          <w:rtl/>
          <w:lang w:bidi="ar-JO"/>
        </w:rPr>
        <w:t>جدول</w:t>
      </w:r>
      <w:r>
        <w:rPr>
          <w:rFonts w:ascii="Simplified Arabic" w:cs="Simplified Arabic" w:eastAsia="Aptos" w:hAnsi="Simplified Arabic"/>
          <w:b/>
          <w:bCs/>
          <w:sz w:val="28"/>
          <w:szCs w:val="28"/>
          <w:rtl/>
          <w:lang w:bidi="ar-JO"/>
        </w:rPr>
        <w:t xml:space="preserve"> </w:t>
      </w:r>
      <w:r>
        <w:rPr>
          <w:rFonts w:ascii="Simplified Arabic" w:cs="Simplified Arabic" w:eastAsia="Aptos" w:hAnsi="Simplified Arabic" w:hint="cs"/>
          <w:b/>
          <w:bCs/>
          <w:sz w:val="28"/>
          <w:szCs w:val="28"/>
          <w:rtl/>
          <w:lang w:bidi="ar-JO"/>
        </w:rPr>
        <w:t>رقم</w:t>
      </w:r>
      <w:r>
        <w:rPr>
          <w:rFonts w:ascii="Simplified Arabic" w:cs="Simplified Arabic" w:eastAsia="Aptos" w:hAnsi="Simplified Arabic"/>
          <w:b/>
          <w:bCs/>
          <w:sz w:val="28"/>
          <w:szCs w:val="28"/>
          <w:rtl/>
          <w:lang w:bidi="ar-JO"/>
        </w:rPr>
        <w:t xml:space="preserve"> (3-1</w:t>
      </w:r>
      <w:r>
        <w:rPr>
          <w:rFonts w:ascii="Simplified Arabic" w:cs="Simplified Arabic" w:eastAsia="Aptos" w:hAnsi="Simplified Arabic" w:hint="cs"/>
          <w:b/>
          <w:bCs/>
          <w:sz w:val="28"/>
          <w:szCs w:val="28"/>
          <w:rtl/>
          <w:lang w:bidi="ar-JO"/>
        </w:rPr>
        <w:t>9</w:t>
      </w:r>
      <w:r>
        <w:rPr>
          <w:rFonts w:ascii="Simplified Arabic" w:cs="Simplified Arabic" w:eastAsia="Aptos" w:hAnsi="Simplified Arabic"/>
          <w:b/>
          <w:bCs/>
          <w:sz w:val="28"/>
          <w:szCs w:val="28"/>
          <w:rtl/>
          <w:lang w:bidi="ar-JO"/>
        </w:rPr>
        <w:t xml:space="preserve">): </w:t>
      </w:r>
      <w:r>
        <w:rPr>
          <w:rFonts w:ascii="Simplified Arabic" w:cs="Simplified Arabic" w:eastAsia="Aptos" w:hAnsi="Simplified Arabic"/>
          <w:b/>
          <w:bCs/>
          <w:sz w:val="28"/>
          <w:szCs w:val="28"/>
          <w:rtl/>
          <w:lang w:bidi="ar-JO"/>
        </w:rPr>
        <w:t xml:space="preserve">حجم الأثر </w:t>
      </w:r>
      <w:r>
        <w:rPr>
          <w:rFonts w:ascii="Simplified Arabic" w:cs="Simplified Arabic" w:eastAsia="Aptos" w:hAnsi="Simplified Arabic"/>
          <w:b/>
          <w:bCs/>
          <w:sz w:val="28"/>
          <w:szCs w:val="28"/>
          <w:rtl/>
        </w:rPr>
        <w:t>الخاص بمشكلة الزواج العرفي (الزواج غير الموثق)</w:t>
      </w:r>
    </w:p>
    <w:bookmarkEnd w:id="144"/>
    <w:tbl>
      <w:tblPr>
        <w:tblpPr w:leftFromText="180" w:rightFromText="180" w:topFromText="0" w:bottomFromText="160" w:vertAnchor="text" w:horzAnchor="margin" w:tblpXSpec="center" w:tblpY="126"/>
        <w:bidiVisual/>
        <w:tblW w:w="0" w:type="auto"/>
        <w:tblLayout w:type="fixed"/>
        <w:tblLook w:val="04A0" w:firstRow="1" w:lastRow="0" w:firstColumn="1" w:lastColumn="0" w:noHBand="0" w:noVBand="1"/>
      </w:tblPr>
      <w:tblGrid>
        <w:gridCol w:w="772"/>
        <w:gridCol w:w="1654"/>
        <w:gridCol w:w="1669"/>
        <w:gridCol w:w="1643"/>
        <w:gridCol w:w="1045"/>
        <w:gridCol w:w="1047"/>
      </w:tblGrid>
      <w:tr>
        <w:trPr>
          <w:trHeight w:val="141" w:hRule="atLeast"/>
        </w:trPr>
        <w:tc>
          <w:tcPr>
            <w:tcW w:w="772" w:type="dxa"/>
            <w:vMerge w:val="restart"/>
            <w:tcBorders>
              <w:top w:val="single" w:sz="12" w:space="0" w:color="auto"/>
              <w:left w:val="single" w:sz="12" w:space="0" w:color="auto"/>
              <w:bottom w:val="nil"/>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Aptos" w:hAnsi="Simplified Arabic"/>
                <w:b/>
                <w:bCs/>
                <w:color w:val="000000"/>
                <w:sz w:val="14"/>
                <w:szCs w:val="14"/>
                <w:rtl/>
                <w:lang w:bidi="ar-JO"/>
              </w:rPr>
            </w:pPr>
            <w:r>
              <w:rPr>
                <w:rFonts w:ascii="Simplified Arabic" w:cs="Simplified Arabic" w:eastAsia="Aptos" w:hAnsi="Simplified Arabic"/>
                <w:b/>
                <w:bCs/>
                <w:color w:val="000000"/>
                <w:sz w:val="14"/>
                <w:szCs w:val="14"/>
                <w:rtl/>
                <w:lang w:bidi="ar-JO"/>
              </w:rPr>
              <w:t>السؤال</w:t>
            </w:r>
          </w:p>
        </w:tc>
        <w:tc>
          <w:tcPr>
            <w:tcW w:w="1654" w:type="dxa"/>
            <w:vMerge w:val="restart"/>
            <w:tcBorders>
              <w:top w:val="single" w:sz="12" w:space="0" w:color="auto"/>
              <w:left w:val="single" w:sz="12" w:space="0" w:color="auto"/>
              <w:bottom w:val="nil"/>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Aptos" w:hAnsi="Simplified Arabic"/>
                <w:b/>
                <w:bCs/>
                <w:color w:val="000000"/>
                <w:sz w:val="14"/>
                <w:szCs w:val="14"/>
              </w:rPr>
            </w:pPr>
            <w:r>
              <w:rPr>
                <w:rFonts w:ascii="Simplified Arabic" w:cs="Simplified Arabic" w:eastAsia="Aptos" w:hAnsi="Simplified Arabic"/>
                <w:b/>
                <w:bCs/>
                <w:color w:val="000000"/>
                <w:sz w:val="14"/>
                <w:szCs w:val="14"/>
                <w:rtl/>
              </w:rPr>
              <w:t>نوع القياس</w:t>
            </w:r>
          </w:p>
        </w:tc>
        <w:tc>
          <w:tcPr>
            <w:tcW w:w="1669" w:type="dxa"/>
            <w:vMerge w:val="restart"/>
            <w:tcBorders>
              <w:top w:val="single" w:sz="12" w:space="0" w:color="auto"/>
              <w:left w:val="single" w:sz="12" w:space="0" w:color="auto"/>
              <w:bottom w:val="nil"/>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Aptos" w:hAnsi="Simplified Arabic"/>
                <w:b/>
                <w:bCs/>
                <w:color w:val="000000"/>
                <w:sz w:val="14"/>
                <w:szCs w:val="14"/>
                <w:rtl/>
                <w:lang w:bidi="ar-EG"/>
              </w:rPr>
            </w:pPr>
            <w:r>
              <w:rPr>
                <w:rFonts w:ascii="Simplified Arabic" w:cs="Simplified Arabic" w:eastAsia="Aptos" w:hAnsi="Simplified Arabic"/>
                <w:b/>
                <w:bCs/>
                <w:color w:val="000000"/>
                <w:sz w:val="14"/>
                <w:szCs w:val="14"/>
                <w:rtl/>
                <w:lang w:bidi="ar-EG"/>
              </w:rPr>
              <w:t>معيار حساب حجم الاثر</w:t>
            </w:r>
          </w:p>
        </w:tc>
        <w:tc>
          <w:tcPr>
            <w:tcW w:w="1643" w:type="dxa"/>
            <w:vMerge w:val="restart"/>
            <w:tcBorders>
              <w:top w:val="single" w:sz="12" w:space="0" w:color="auto"/>
              <w:left w:val="single" w:sz="12" w:space="0" w:color="auto"/>
              <w:bottom w:val="nil"/>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Aptos" w:hAnsi="Simplified Arabic"/>
                <w:b/>
                <w:bCs/>
                <w:color w:val="000000"/>
                <w:sz w:val="14"/>
                <w:szCs w:val="14"/>
                <w:rtl/>
                <w:lang w:bidi="ar-JO"/>
              </w:rPr>
            </w:pPr>
            <w:r>
              <w:rPr>
                <w:rFonts w:ascii="Simplified Arabic" w:cs="Simplified Arabic" w:eastAsia="Aptos" w:hAnsi="Simplified Arabic"/>
                <w:b/>
                <w:bCs/>
                <w:color w:val="000000"/>
                <w:sz w:val="14"/>
                <w:szCs w:val="14"/>
                <w:rtl/>
                <w:lang w:bidi="ar-JO"/>
              </w:rPr>
              <w:t>الحجم الفعلي للتأثير</w:t>
            </w:r>
          </w:p>
        </w:tc>
        <w:tc>
          <w:tcPr>
            <w:tcW w:w="2092" w:type="dxa"/>
            <w:gridSpan w:val="2"/>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Aptos" w:hAnsi="Simplified Arabic"/>
                <w:b/>
                <w:bCs/>
                <w:color w:val="000000"/>
                <w:sz w:val="14"/>
                <w:szCs w:val="14"/>
                <w:rtl/>
                <w:lang w:bidi="ar-JO"/>
              </w:rPr>
            </w:pPr>
            <w:r>
              <w:rPr>
                <w:rFonts w:ascii="Simplified Arabic" w:cs="Simplified Arabic" w:eastAsia="Aptos" w:hAnsi="Simplified Arabic"/>
                <w:b/>
                <w:bCs/>
                <w:color w:val="000000"/>
                <w:sz w:val="14"/>
                <w:szCs w:val="14"/>
                <w:rtl/>
                <w:lang w:bidi="ar-JO"/>
              </w:rPr>
              <w:t>فترة الثقة 95%</w:t>
            </w:r>
          </w:p>
        </w:tc>
      </w:tr>
      <w:tr>
        <w:tblPrEx/>
        <w:trPr>
          <w:trHeight w:val="184" w:hRule="atLeast"/>
        </w:trPr>
        <w:tc>
          <w:tcPr>
            <w:tcW w:w="772" w:type="dxa"/>
            <w:vMerge w:val="continue"/>
            <w:tcBorders>
              <w:top w:val="single" w:sz="4" w:space="0" w:color="auto"/>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Aptos" w:hAnsi="Simplified Arabic"/>
                <w:b/>
                <w:bCs/>
                <w:color w:val="000000"/>
                <w:sz w:val="14"/>
                <w:szCs w:val="14"/>
                <w:lang w:bidi="ar-JO"/>
              </w:rPr>
            </w:pPr>
          </w:p>
        </w:tc>
        <w:tc>
          <w:tcPr>
            <w:tcW w:w="1654" w:type="dxa"/>
            <w:vMerge w:val="continue"/>
            <w:tcBorders>
              <w:top w:val="single" w:sz="4" w:space="0" w:color="auto"/>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Aptos" w:hAnsi="Simplified Arabic"/>
                <w:b/>
                <w:bCs/>
                <w:color w:val="000000"/>
                <w:sz w:val="14"/>
                <w:szCs w:val="14"/>
              </w:rPr>
            </w:pPr>
          </w:p>
        </w:tc>
        <w:tc>
          <w:tcPr>
            <w:tcW w:w="1669" w:type="dxa"/>
            <w:vMerge w:val="continue"/>
            <w:tcBorders>
              <w:top w:val="single" w:sz="4" w:space="0" w:color="auto"/>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Aptos" w:hAnsi="Simplified Arabic"/>
                <w:b/>
                <w:bCs/>
                <w:color w:val="000000"/>
                <w:sz w:val="14"/>
                <w:szCs w:val="14"/>
                <w:lang w:bidi="ar-EG"/>
              </w:rPr>
            </w:pPr>
          </w:p>
        </w:tc>
        <w:tc>
          <w:tcPr>
            <w:tcW w:w="1643" w:type="dxa"/>
            <w:vMerge w:val="continue"/>
            <w:tcBorders>
              <w:top w:val="single" w:sz="4" w:space="0" w:color="auto"/>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Aptos" w:hAnsi="Simplified Arabic"/>
                <w:b/>
                <w:bCs/>
                <w:color w:val="000000"/>
                <w:sz w:val="14"/>
                <w:szCs w:val="14"/>
                <w:lang w:bidi="ar-JO"/>
              </w:rPr>
            </w:pPr>
          </w:p>
        </w:tc>
        <w:tc>
          <w:tcPr>
            <w:tcW w:w="1045"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Aptos" w:hAnsi="Simplified Arabic"/>
                <w:b/>
                <w:bCs/>
                <w:color w:val="000000"/>
                <w:sz w:val="14"/>
                <w:szCs w:val="14"/>
                <w:rtl/>
                <w:lang w:bidi="ar-JO"/>
              </w:rPr>
            </w:pPr>
            <w:r>
              <w:rPr>
                <w:rFonts w:ascii="Simplified Arabic" w:cs="Simplified Arabic" w:eastAsia="Aptos" w:hAnsi="Simplified Arabic"/>
                <w:b/>
                <w:bCs/>
                <w:color w:val="000000"/>
                <w:sz w:val="14"/>
                <w:szCs w:val="14"/>
                <w:rtl/>
                <w:lang w:bidi="ar-JO"/>
              </w:rPr>
              <w:t>الحد الأدنى</w:t>
            </w:r>
          </w:p>
        </w:tc>
        <w:tc>
          <w:tcPr>
            <w:tcW w:w="1047"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Aptos" w:hAnsi="Simplified Arabic"/>
                <w:b/>
                <w:bCs/>
                <w:color w:val="000000"/>
                <w:sz w:val="14"/>
                <w:szCs w:val="14"/>
                <w:lang w:bidi="ar-JO"/>
              </w:rPr>
            </w:pPr>
            <w:r>
              <w:rPr>
                <w:rFonts w:ascii="Simplified Arabic" w:cs="Simplified Arabic" w:eastAsia="Aptos" w:hAnsi="Simplified Arabic"/>
                <w:b/>
                <w:bCs/>
                <w:color w:val="000000"/>
                <w:sz w:val="14"/>
                <w:szCs w:val="14"/>
                <w:rtl/>
                <w:lang w:bidi="ar-JO"/>
              </w:rPr>
              <w:t>الحد الأعلى</w:t>
            </w:r>
          </w:p>
        </w:tc>
      </w:tr>
      <w:tr>
        <w:tblPrEx/>
        <w:trPr>
          <w:trHeight w:val="174" w:hRule="atLeast"/>
        </w:trPr>
        <w:tc>
          <w:tcPr>
            <w:tcW w:w="772" w:type="dxa"/>
            <w:vMerge w:val="restart"/>
            <w:tcBorders>
              <w:top w:val="single" w:sz="12" w:space="0" w:color="auto"/>
              <w:left w:val="single" w:sz="12" w:space="0" w:color="auto"/>
              <w:bottom w:val="single" w:sz="4"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Aptos" w:hAnsi="Simplified Arabic"/>
                <w:b/>
                <w:bCs/>
                <w:color w:val="000000"/>
                <w:sz w:val="14"/>
                <w:szCs w:val="14"/>
                <w:rtl/>
                <w:lang w:bidi="ar-JO"/>
              </w:rPr>
            </w:pPr>
            <w:r>
              <w:rPr>
                <w:rFonts w:ascii="Simplified Arabic" w:cs="Simplified Arabic" w:eastAsia="Aptos" w:hAnsi="Simplified Arabic"/>
                <w:b/>
                <w:bCs/>
                <w:color w:val="000000"/>
                <w:sz w:val="14"/>
                <w:szCs w:val="14"/>
                <w:lang w:bidi="ar-JO"/>
              </w:rPr>
              <w:t>47</w:t>
            </w:r>
          </w:p>
        </w:tc>
        <w:tc>
          <w:tcPr>
            <w:tcW w:w="1654" w:type="dxa"/>
            <w:tcBorders>
              <w:top w:val="single" w:sz="12" w:space="0" w:color="auto"/>
              <w:left w:val="single" w:sz="12" w:space="0" w:color="auto"/>
              <w:bottom w:val="single" w:sz="4"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4"/>
                <w:szCs w:val="14"/>
                <w:lang w:bidi="ar-JO"/>
              </w:rPr>
            </w:pPr>
            <w:r>
              <w:rPr>
                <w:rFonts w:ascii="Simplified Arabic" w:cs="Simplified Arabic" w:eastAsia="Aptos" w:hAnsi="Simplified Arabic"/>
                <w:b/>
                <w:bCs/>
                <w:color w:val="000000"/>
                <w:sz w:val="14"/>
                <w:szCs w:val="14"/>
                <w:lang w:bidi="ar-JO"/>
              </w:rPr>
              <w:t>Cohen's d</w:t>
            </w:r>
          </w:p>
        </w:tc>
        <w:tc>
          <w:tcPr>
            <w:tcW w:w="1669"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4"/>
                <w:szCs w:val="14"/>
                <w:lang w:bidi="ar-JO"/>
              </w:rPr>
            </w:pPr>
            <w:r>
              <w:rPr>
                <w:rFonts w:ascii="Simplified Arabic" w:cs="Simplified Arabic" w:eastAsia="Aptos" w:hAnsi="Simplified Arabic"/>
                <w:b/>
                <w:bCs/>
                <w:color w:val="000000"/>
                <w:sz w:val="14"/>
                <w:szCs w:val="14"/>
                <w:lang w:bidi="ar-JO"/>
              </w:rPr>
              <w:t>0.82266</w:t>
            </w:r>
          </w:p>
        </w:tc>
        <w:tc>
          <w:tcPr>
            <w:tcW w:w="1643"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4"/>
                <w:szCs w:val="14"/>
                <w:lang w:bidi="ar-JO"/>
              </w:rPr>
            </w:pPr>
            <w:r>
              <w:rPr>
                <w:rFonts w:ascii="Simplified Arabic" w:cs="Simplified Arabic" w:eastAsia="Aptos" w:hAnsi="Simplified Arabic"/>
                <w:b/>
                <w:bCs/>
                <w:color w:val="000000"/>
                <w:sz w:val="14"/>
                <w:szCs w:val="14"/>
                <w:lang w:bidi="ar-JO"/>
              </w:rPr>
              <w:t>1.823</w:t>
            </w:r>
          </w:p>
        </w:tc>
        <w:tc>
          <w:tcPr>
            <w:tcW w:w="1045"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4"/>
                <w:szCs w:val="14"/>
                <w:lang w:bidi="ar-JO"/>
              </w:rPr>
            </w:pPr>
            <w:r>
              <w:rPr>
                <w:rFonts w:ascii="Simplified Arabic" w:cs="Simplified Arabic" w:eastAsia="Aptos" w:hAnsi="Simplified Arabic"/>
                <w:b/>
                <w:bCs/>
                <w:color w:val="000000"/>
                <w:sz w:val="14"/>
                <w:szCs w:val="14"/>
                <w:lang w:bidi="ar-JO"/>
              </w:rPr>
              <w:t>1.501</w:t>
            </w:r>
          </w:p>
        </w:tc>
        <w:tc>
          <w:tcPr>
            <w:tcW w:w="1047"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4"/>
                <w:szCs w:val="14"/>
                <w:lang w:bidi="ar-JO"/>
              </w:rPr>
            </w:pPr>
            <w:r>
              <w:rPr>
                <w:rFonts w:ascii="Simplified Arabic" w:cs="Simplified Arabic" w:eastAsia="Aptos" w:hAnsi="Simplified Arabic"/>
                <w:b/>
                <w:bCs/>
                <w:color w:val="000000"/>
                <w:sz w:val="14"/>
                <w:szCs w:val="14"/>
                <w:lang w:bidi="ar-JO"/>
              </w:rPr>
              <w:t>2.142</w:t>
            </w:r>
          </w:p>
        </w:tc>
      </w:tr>
      <w:tr>
        <w:tblPrEx/>
        <w:trPr>
          <w:trHeight w:val="216" w:hRule="atLeast"/>
        </w:trPr>
        <w:tc>
          <w:tcPr>
            <w:tcW w:w="772" w:type="dxa"/>
            <w:vMerge w:val="continue"/>
            <w:tcBorders>
              <w:top w:val="single" w:sz="4" w:space="0" w:color="auto"/>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Aptos" w:hAnsi="Simplified Arabic"/>
                <w:b/>
                <w:bCs/>
                <w:color w:val="000000"/>
                <w:sz w:val="14"/>
                <w:szCs w:val="14"/>
                <w:lang w:bidi="ar-JO"/>
              </w:rPr>
            </w:pPr>
          </w:p>
        </w:tc>
        <w:tc>
          <w:tcPr>
            <w:tcW w:w="1654" w:type="dxa"/>
            <w:tcBorders>
              <w:top w:val="single" w:sz="4"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4"/>
                <w:szCs w:val="14"/>
                <w:rtl/>
                <w:lang w:bidi="ar-EG"/>
              </w:rPr>
            </w:pPr>
            <w:r>
              <w:rPr>
                <w:rFonts w:ascii="Simplified Arabic" w:cs="Simplified Arabic" w:eastAsia="Aptos" w:hAnsi="Simplified Arabic"/>
                <w:b/>
                <w:bCs/>
                <w:color w:val="000000"/>
                <w:sz w:val="14"/>
                <w:szCs w:val="14"/>
                <w:lang w:bidi="ar-EG"/>
              </w:rPr>
              <w:t>Hedges' correction</w:t>
            </w:r>
          </w:p>
        </w:tc>
        <w:tc>
          <w:tcPr>
            <w:tcW w:w="1669"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4"/>
                <w:szCs w:val="14"/>
                <w:lang w:bidi="ar-JO"/>
              </w:rPr>
            </w:pPr>
            <w:r>
              <w:rPr>
                <w:rFonts w:ascii="Simplified Arabic" w:cs="Simplified Arabic" w:eastAsia="Aptos" w:hAnsi="Simplified Arabic"/>
                <w:b/>
                <w:bCs/>
                <w:color w:val="000000"/>
                <w:sz w:val="14"/>
                <w:szCs w:val="14"/>
                <w:lang w:bidi="ar-JO"/>
              </w:rPr>
              <w:t>0.82896</w:t>
            </w:r>
          </w:p>
        </w:tc>
        <w:tc>
          <w:tcPr>
            <w:tcW w:w="1643"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4"/>
                <w:szCs w:val="14"/>
                <w:lang w:bidi="ar-JO"/>
              </w:rPr>
            </w:pPr>
            <w:r>
              <w:rPr>
                <w:rFonts w:ascii="Simplified Arabic" w:cs="Simplified Arabic" w:eastAsia="Aptos" w:hAnsi="Simplified Arabic"/>
                <w:b/>
                <w:bCs/>
                <w:color w:val="000000"/>
                <w:sz w:val="14"/>
                <w:szCs w:val="14"/>
                <w:lang w:bidi="ar-JO"/>
              </w:rPr>
              <w:t>1.810</w:t>
            </w:r>
          </w:p>
        </w:tc>
        <w:tc>
          <w:tcPr>
            <w:tcW w:w="1045"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4"/>
                <w:szCs w:val="14"/>
                <w:lang w:bidi="ar-JO"/>
              </w:rPr>
            </w:pPr>
            <w:r>
              <w:rPr>
                <w:rFonts w:ascii="Simplified Arabic" w:cs="Simplified Arabic" w:eastAsia="Aptos" w:hAnsi="Simplified Arabic"/>
                <w:b/>
                <w:bCs/>
                <w:color w:val="000000"/>
                <w:sz w:val="14"/>
                <w:szCs w:val="14"/>
                <w:lang w:bidi="ar-JO"/>
              </w:rPr>
              <w:t>1.490</w:t>
            </w:r>
          </w:p>
        </w:tc>
        <w:tc>
          <w:tcPr>
            <w:tcW w:w="1047"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4"/>
                <w:szCs w:val="14"/>
                <w:lang w:bidi="ar-JO"/>
              </w:rPr>
            </w:pPr>
            <w:r>
              <w:rPr>
                <w:rFonts w:ascii="Simplified Arabic" w:cs="Simplified Arabic" w:eastAsia="Aptos" w:hAnsi="Simplified Arabic"/>
                <w:b/>
                <w:bCs/>
                <w:color w:val="000000"/>
                <w:sz w:val="14"/>
                <w:szCs w:val="14"/>
                <w:lang w:bidi="ar-JO"/>
              </w:rPr>
              <w:t>2.126</w:t>
            </w:r>
          </w:p>
        </w:tc>
      </w:tr>
      <w:tr>
        <w:tblPrEx/>
        <w:trPr>
          <w:trHeight w:val="216" w:hRule="atLeast"/>
        </w:trPr>
        <w:tc>
          <w:tcPr>
            <w:tcW w:w="772" w:type="dxa"/>
            <w:vMerge w:val="restart"/>
            <w:tcBorders>
              <w:top w:val="single" w:sz="12" w:space="0" w:color="auto"/>
              <w:left w:val="single" w:sz="12" w:space="0" w:color="auto"/>
              <w:bottom w:val="single" w:sz="4"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Aptos" w:hAnsi="Simplified Arabic"/>
                <w:b/>
                <w:bCs/>
                <w:color w:val="000000"/>
                <w:sz w:val="14"/>
                <w:szCs w:val="14"/>
                <w:rtl/>
                <w:lang w:bidi="ar-JO"/>
              </w:rPr>
            </w:pPr>
            <w:r>
              <w:rPr>
                <w:rFonts w:ascii="Simplified Arabic" w:cs="Simplified Arabic" w:eastAsia="Aptos" w:hAnsi="Simplified Arabic"/>
                <w:b/>
                <w:bCs/>
                <w:color w:val="000000"/>
                <w:sz w:val="14"/>
                <w:szCs w:val="14"/>
                <w:lang w:bidi="ar-JO"/>
              </w:rPr>
              <w:t>48</w:t>
            </w:r>
          </w:p>
        </w:tc>
        <w:tc>
          <w:tcPr>
            <w:tcW w:w="1654" w:type="dxa"/>
            <w:tcBorders>
              <w:top w:val="single" w:sz="12" w:space="0" w:color="auto"/>
              <w:left w:val="single" w:sz="12" w:space="0" w:color="auto"/>
              <w:bottom w:val="single" w:sz="4"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4"/>
                <w:szCs w:val="14"/>
                <w:lang w:bidi="ar-JO"/>
              </w:rPr>
            </w:pPr>
            <w:r>
              <w:rPr>
                <w:rFonts w:ascii="Simplified Arabic" w:cs="Simplified Arabic" w:eastAsia="Aptos" w:hAnsi="Simplified Arabic"/>
                <w:b/>
                <w:bCs/>
                <w:color w:val="000000"/>
                <w:sz w:val="14"/>
                <w:szCs w:val="14"/>
                <w:lang w:bidi="ar-JO"/>
              </w:rPr>
              <w:t>Cohen's d</w:t>
            </w:r>
          </w:p>
        </w:tc>
        <w:tc>
          <w:tcPr>
            <w:tcW w:w="1669"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4"/>
                <w:szCs w:val="14"/>
                <w:lang w:bidi="ar-JO"/>
              </w:rPr>
            </w:pPr>
            <w:r>
              <w:rPr>
                <w:rFonts w:ascii="Simplified Arabic" w:cs="Simplified Arabic" w:eastAsia="Aptos" w:hAnsi="Simplified Arabic"/>
                <w:b/>
                <w:bCs/>
                <w:color w:val="000000"/>
                <w:sz w:val="14"/>
                <w:szCs w:val="14"/>
                <w:lang w:bidi="ar-JO"/>
              </w:rPr>
              <w:t>0.87062</w:t>
            </w:r>
          </w:p>
        </w:tc>
        <w:tc>
          <w:tcPr>
            <w:tcW w:w="1643"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4"/>
                <w:szCs w:val="14"/>
                <w:lang w:bidi="ar-JO"/>
              </w:rPr>
            </w:pPr>
            <w:r>
              <w:rPr>
                <w:rFonts w:ascii="Simplified Arabic" w:cs="Simplified Arabic" w:eastAsia="Aptos" w:hAnsi="Simplified Arabic"/>
                <w:b/>
                <w:bCs/>
                <w:color w:val="000000"/>
                <w:sz w:val="14"/>
                <w:szCs w:val="14"/>
                <w:lang w:bidi="ar-JO"/>
              </w:rPr>
              <w:t>1.562</w:t>
            </w:r>
          </w:p>
        </w:tc>
        <w:tc>
          <w:tcPr>
            <w:tcW w:w="1045"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4"/>
                <w:szCs w:val="14"/>
                <w:lang w:bidi="ar-JO"/>
              </w:rPr>
            </w:pPr>
            <w:r>
              <w:rPr>
                <w:rFonts w:ascii="Simplified Arabic" w:cs="Simplified Arabic" w:eastAsia="Aptos" w:hAnsi="Simplified Arabic"/>
                <w:b/>
                <w:bCs/>
                <w:color w:val="000000"/>
                <w:sz w:val="14"/>
                <w:szCs w:val="14"/>
                <w:lang w:bidi="ar-JO"/>
              </w:rPr>
              <w:t>1.268</w:t>
            </w:r>
          </w:p>
        </w:tc>
        <w:tc>
          <w:tcPr>
            <w:tcW w:w="1047"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4"/>
                <w:szCs w:val="14"/>
                <w:lang w:bidi="ar-JO"/>
              </w:rPr>
            </w:pPr>
            <w:r>
              <w:rPr>
                <w:rFonts w:ascii="Simplified Arabic" w:cs="Simplified Arabic" w:eastAsia="Aptos" w:hAnsi="Simplified Arabic"/>
                <w:b/>
                <w:bCs/>
                <w:color w:val="000000"/>
                <w:sz w:val="14"/>
                <w:szCs w:val="14"/>
                <w:lang w:bidi="ar-JO"/>
              </w:rPr>
              <w:t>1.853</w:t>
            </w:r>
          </w:p>
        </w:tc>
      </w:tr>
      <w:tr>
        <w:tblPrEx/>
        <w:trPr>
          <w:trHeight w:val="173" w:hRule="atLeast"/>
        </w:trPr>
        <w:tc>
          <w:tcPr>
            <w:tcW w:w="772" w:type="dxa"/>
            <w:vMerge w:val="continue"/>
            <w:tcBorders>
              <w:top w:val="nil"/>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Aptos" w:hAnsi="Simplified Arabic"/>
                <w:b/>
                <w:bCs/>
                <w:color w:val="000000"/>
                <w:sz w:val="14"/>
                <w:szCs w:val="14"/>
                <w:lang w:bidi="ar-JO"/>
              </w:rPr>
            </w:pPr>
          </w:p>
        </w:tc>
        <w:tc>
          <w:tcPr>
            <w:tcW w:w="1654" w:type="dxa"/>
            <w:tcBorders>
              <w:top w:val="single" w:sz="4"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4"/>
                <w:szCs w:val="14"/>
                <w:rtl/>
                <w:lang w:bidi="ar-JO"/>
              </w:rPr>
            </w:pPr>
            <w:r>
              <w:rPr>
                <w:rFonts w:ascii="Simplified Arabic" w:cs="Simplified Arabic" w:eastAsia="Aptos" w:hAnsi="Simplified Arabic"/>
                <w:b/>
                <w:bCs/>
                <w:color w:val="000000"/>
                <w:sz w:val="14"/>
                <w:szCs w:val="14"/>
                <w:lang w:bidi="ar-EG"/>
              </w:rPr>
              <w:t>Hedges' correction</w:t>
            </w:r>
          </w:p>
        </w:tc>
        <w:tc>
          <w:tcPr>
            <w:tcW w:w="1669"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4"/>
                <w:szCs w:val="14"/>
                <w:lang w:bidi="ar-JO"/>
              </w:rPr>
            </w:pPr>
            <w:r>
              <w:rPr>
                <w:rFonts w:ascii="Simplified Arabic" w:cs="Simplified Arabic" w:eastAsia="Aptos" w:hAnsi="Simplified Arabic"/>
                <w:b/>
                <w:bCs/>
                <w:color w:val="000000"/>
                <w:sz w:val="14"/>
                <w:szCs w:val="14"/>
                <w:lang w:bidi="ar-JO"/>
              </w:rPr>
              <w:t>0.87729</w:t>
            </w:r>
          </w:p>
        </w:tc>
        <w:tc>
          <w:tcPr>
            <w:tcW w:w="1643"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4"/>
                <w:szCs w:val="14"/>
                <w:lang w:bidi="ar-JO"/>
              </w:rPr>
            </w:pPr>
            <w:r>
              <w:rPr>
                <w:rFonts w:ascii="Simplified Arabic" w:cs="Simplified Arabic" w:eastAsia="Aptos" w:hAnsi="Simplified Arabic"/>
                <w:b/>
                <w:bCs/>
                <w:color w:val="000000"/>
                <w:sz w:val="14"/>
                <w:szCs w:val="14"/>
                <w:lang w:bidi="ar-JO"/>
              </w:rPr>
              <w:t>1.550</w:t>
            </w:r>
          </w:p>
        </w:tc>
        <w:tc>
          <w:tcPr>
            <w:tcW w:w="1045"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4"/>
                <w:szCs w:val="14"/>
                <w:lang w:bidi="ar-JO"/>
              </w:rPr>
            </w:pPr>
            <w:r>
              <w:rPr>
                <w:rFonts w:ascii="Simplified Arabic" w:cs="Simplified Arabic" w:eastAsia="Aptos" w:hAnsi="Simplified Arabic"/>
                <w:b/>
                <w:bCs/>
                <w:color w:val="000000"/>
                <w:sz w:val="14"/>
                <w:szCs w:val="14"/>
                <w:lang w:bidi="ar-JO"/>
              </w:rPr>
              <w:t>1.258</w:t>
            </w:r>
          </w:p>
        </w:tc>
        <w:tc>
          <w:tcPr>
            <w:tcW w:w="1047"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4"/>
                <w:szCs w:val="14"/>
                <w:lang w:bidi="ar-JO"/>
              </w:rPr>
            </w:pPr>
            <w:r>
              <w:rPr>
                <w:rFonts w:ascii="Simplified Arabic" w:cs="Simplified Arabic" w:eastAsia="Aptos" w:hAnsi="Simplified Arabic"/>
                <w:b/>
                <w:bCs/>
                <w:color w:val="000000"/>
                <w:sz w:val="14"/>
                <w:szCs w:val="14"/>
                <w:lang w:bidi="ar-JO"/>
              </w:rPr>
              <w:t>1.839</w:t>
            </w:r>
          </w:p>
        </w:tc>
      </w:tr>
      <w:tr>
        <w:tblPrEx/>
        <w:trPr>
          <w:trHeight w:val="184" w:hRule="atLeast"/>
        </w:trPr>
        <w:tc>
          <w:tcPr>
            <w:tcW w:w="772" w:type="dxa"/>
            <w:vMerge w:val="restart"/>
            <w:tcBorders>
              <w:top w:val="single" w:sz="12" w:space="0" w:color="auto"/>
              <w:left w:val="single" w:sz="12" w:space="0" w:color="auto"/>
              <w:bottom w:val="single" w:sz="4"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Aptos" w:hAnsi="Simplified Arabic"/>
                <w:b/>
                <w:bCs/>
                <w:color w:val="000000"/>
                <w:sz w:val="14"/>
                <w:szCs w:val="14"/>
                <w:rtl/>
                <w:lang w:bidi="ar-JO"/>
              </w:rPr>
            </w:pPr>
            <w:r>
              <w:rPr>
                <w:rFonts w:ascii="Simplified Arabic" w:cs="Simplified Arabic" w:eastAsia="Aptos" w:hAnsi="Simplified Arabic"/>
                <w:b/>
                <w:bCs/>
                <w:color w:val="000000"/>
                <w:sz w:val="14"/>
                <w:szCs w:val="14"/>
                <w:lang w:bidi="ar-JO"/>
              </w:rPr>
              <w:t>49</w:t>
            </w:r>
          </w:p>
        </w:tc>
        <w:tc>
          <w:tcPr>
            <w:tcW w:w="1654" w:type="dxa"/>
            <w:tcBorders>
              <w:top w:val="single" w:sz="12" w:space="0" w:color="auto"/>
              <w:left w:val="single" w:sz="12" w:space="0" w:color="auto"/>
              <w:bottom w:val="single" w:sz="4"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4"/>
                <w:szCs w:val="14"/>
                <w:lang w:bidi="ar-JO"/>
              </w:rPr>
            </w:pPr>
            <w:r>
              <w:rPr>
                <w:rFonts w:ascii="Simplified Arabic" w:cs="Simplified Arabic" w:eastAsia="Aptos" w:hAnsi="Simplified Arabic"/>
                <w:b/>
                <w:bCs/>
                <w:color w:val="000000"/>
                <w:sz w:val="14"/>
                <w:szCs w:val="14"/>
                <w:lang w:bidi="ar-JO"/>
              </w:rPr>
              <w:t>Cohen's d</w:t>
            </w:r>
          </w:p>
        </w:tc>
        <w:tc>
          <w:tcPr>
            <w:tcW w:w="1669"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4"/>
                <w:szCs w:val="14"/>
                <w:lang w:bidi="ar-JO"/>
              </w:rPr>
            </w:pPr>
            <w:r>
              <w:rPr>
                <w:rFonts w:ascii="Simplified Arabic" w:cs="Simplified Arabic" w:eastAsia="Aptos" w:hAnsi="Simplified Arabic"/>
                <w:b/>
                <w:bCs/>
                <w:color w:val="000000"/>
                <w:sz w:val="14"/>
                <w:szCs w:val="14"/>
                <w:lang w:bidi="ar-JO"/>
              </w:rPr>
              <w:t>0.52068</w:t>
            </w:r>
          </w:p>
        </w:tc>
        <w:tc>
          <w:tcPr>
            <w:tcW w:w="1643"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4"/>
                <w:szCs w:val="14"/>
                <w:lang w:bidi="ar-JO"/>
              </w:rPr>
            </w:pPr>
            <w:r>
              <w:rPr>
                <w:rFonts w:ascii="Simplified Arabic" w:cs="Simplified Arabic" w:eastAsia="Aptos" w:hAnsi="Simplified Arabic"/>
                <w:b/>
                <w:bCs/>
                <w:color w:val="000000"/>
                <w:sz w:val="14"/>
                <w:szCs w:val="14"/>
                <w:lang w:bidi="ar-JO"/>
              </w:rPr>
              <w:t>2.804</w:t>
            </w:r>
          </w:p>
        </w:tc>
        <w:tc>
          <w:tcPr>
            <w:tcW w:w="1045"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4"/>
                <w:szCs w:val="14"/>
                <w:lang w:bidi="ar-JO"/>
              </w:rPr>
            </w:pPr>
            <w:r>
              <w:rPr>
                <w:rFonts w:ascii="Simplified Arabic" w:cs="Simplified Arabic" w:eastAsia="Aptos" w:hAnsi="Simplified Arabic"/>
                <w:b/>
                <w:bCs/>
                <w:color w:val="000000"/>
                <w:sz w:val="14"/>
                <w:szCs w:val="14"/>
                <w:lang w:bidi="ar-JO"/>
              </w:rPr>
              <w:t>2.366</w:t>
            </w:r>
          </w:p>
        </w:tc>
        <w:tc>
          <w:tcPr>
            <w:tcW w:w="1047"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4"/>
                <w:szCs w:val="14"/>
                <w:lang w:bidi="ar-JO"/>
              </w:rPr>
            </w:pPr>
            <w:r>
              <w:rPr>
                <w:rFonts w:ascii="Simplified Arabic" w:cs="Simplified Arabic" w:eastAsia="Aptos" w:hAnsi="Simplified Arabic"/>
                <w:b/>
                <w:bCs/>
                <w:color w:val="000000"/>
                <w:sz w:val="14"/>
                <w:szCs w:val="14"/>
                <w:lang w:bidi="ar-JO"/>
              </w:rPr>
              <w:t>3.239</w:t>
            </w:r>
          </w:p>
        </w:tc>
      </w:tr>
      <w:tr>
        <w:tblPrEx/>
        <w:trPr>
          <w:trHeight w:val="204" w:hRule="atLeast"/>
        </w:trPr>
        <w:tc>
          <w:tcPr>
            <w:tcW w:w="772" w:type="dxa"/>
            <w:vMerge w:val="continue"/>
            <w:tcBorders>
              <w:top w:val="nil"/>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Aptos" w:hAnsi="Simplified Arabic"/>
                <w:b/>
                <w:bCs/>
                <w:color w:val="000000"/>
                <w:sz w:val="14"/>
                <w:szCs w:val="14"/>
                <w:lang w:bidi="ar-JO"/>
              </w:rPr>
            </w:pPr>
          </w:p>
        </w:tc>
        <w:tc>
          <w:tcPr>
            <w:tcW w:w="1654" w:type="dxa"/>
            <w:tcBorders>
              <w:top w:val="single" w:sz="4"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4"/>
                <w:szCs w:val="14"/>
                <w:lang w:bidi="ar-JO"/>
              </w:rPr>
            </w:pPr>
            <w:r>
              <w:rPr>
                <w:rFonts w:ascii="Simplified Arabic" w:cs="Simplified Arabic" w:eastAsia="Aptos" w:hAnsi="Simplified Arabic"/>
                <w:b/>
                <w:bCs/>
                <w:color w:val="000000"/>
                <w:sz w:val="14"/>
                <w:szCs w:val="14"/>
                <w:lang w:bidi="ar-EG"/>
              </w:rPr>
              <w:t>Hedges' correction</w:t>
            </w:r>
          </w:p>
        </w:tc>
        <w:tc>
          <w:tcPr>
            <w:tcW w:w="1669"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4"/>
                <w:szCs w:val="14"/>
                <w:lang w:bidi="ar-JO"/>
              </w:rPr>
            </w:pPr>
            <w:r>
              <w:rPr>
                <w:rFonts w:ascii="Simplified Arabic" w:cs="Simplified Arabic" w:eastAsia="Aptos" w:hAnsi="Simplified Arabic"/>
                <w:b/>
                <w:bCs/>
                <w:color w:val="000000"/>
                <w:sz w:val="14"/>
                <w:szCs w:val="14"/>
                <w:lang w:bidi="ar-JO"/>
              </w:rPr>
              <w:t>0.52467</w:t>
            </w:r>
          </w:p>
        </w:tc>
        <w:tc>
          <w:tcPr>
            <w:tcW w:w="1643"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4"/>
                <w:szCs w:val="14"/>
                <w:lang w:bidi="ar-JO"/>
              </w:rPr>
            </w:pPr>
            <w:r>
              <w:rPr>
                <w:rFonts w:ascii="Simplified Arabic" w:cs="Simplified Arabic" w:eastAsia="Aptos" w:hAnsi="Simplified Arabic"/>
                <w:b/>
                <w:bCs/>
                <w:color w:val="000000"/>
                <w:sz w:val="14"/>
                <w:szCs w:val="14"/>
                <w:lang w:bidi="ar-JO"/>
              </w:rPr>
              <w:t>2.783</w:t>
            </w:r>
          </w:p>
        </w:tc>
        <w:tc>
          <w:tcPr>
            <w:tcW w:w="1045"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4"/>
                <w:szCs w:val="14"/>
                <w:lang w:bidi="ar-JO"/>
              </w:rPr>
            </w:pPr>
            <w:r>
              <w:rPr>
                <w:rFonts w:ascii="Simplified Arabic" w:cs="Simplified Arabic" w:eastAsia="Aptos" w:hAnsi="Simplified Arabic"/>
                <w:b/>
                <w:bCs/>
                <w:color w:val="000000"/>
                <w:sz w:val="14"/>
                <w:szCs w:val="14"/>
                <w:lang w:bidi="ar-JO"/>
              </w:rPr>
              <w:t>2.348</w:t>
            </w:r>
          </w:p>
        </w:tc>
        <w:tc>
          <w:tcPr>
            <w:tcW w:w="1047"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4"/>
                <w:szCs w:val="14"/>
                <w:rtl/>
                <w:lang w:bidi="ar-JO"/>
              </w:rPr>
            </w:pPr>
            <w:r>
              <w:rPr>
                <w:rFonts w:ascii="Simplified Arabic" w:cs="Simplified Arabic" w:eastAsia="Aptos" w:hAnsi="Simplified Arabic"/>
                <w:b/>
                <w:bCs/>
                <w:color w:val="000000"/>
                <w:sz w:val="14"/>
                <w:szCs w:val="14"/>
                <w:lang w:bidi="ar-JO"/>
              </w:rPr>
              <w:t>3.214</w:t>
            </w:r>
          </w:p>
        </w:tc>
      </w:tr>
      <w:tr>
        <w:tblPrEx/>
        <w:trPr>
          <w:trHeight w:val="226" w:hRule="atLeast"/>
        </w:trPr>
        <w:tc>
          <w:tcPr>
            <w:tcW w:w="772" w:type="dxa"/>
            <w:vMerge w:val="restart"/>
            <w:tcBorders>
              <w:top w:val="single" w:sz="12" w:space="0" w:color="auto"/>
              <w:left w:val="single" w:sz="12" w:space="0" w:color="auto"/>
              <w:bottom w:val="single" w:sz="4"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Aptos" w:hAnsi="Simplified Arabic"/>
                <w:b/>
                <w:bCs/>
                <w:color w:val="000000"/>
                <w:sz w:val="14"/>
                <w:szCs w:val="14"/>
              </w:rPr>
            </w:pPr>
            <w:r>
              <w:rPr>
                <w:rFonts w:ascii="Simplified Arabic" w:cs="Simplified Arabic" w:eastAsia="Aptos" w:hAnsi="Simplified Arabic"/>
                <w:b/>
                <w:bCs/>
                <w:color w:val="000000"/>
                <w:sz w:val="14"/>
                <w:szCs w:val="14"/>
                <w:lang w:bidi="ar-JO"/>
              </w:rPr>
              <w:t>50</w:t>
            </w:r>
          </w:p>
        </w:tc>
        <w:tc>
          <w:tcPr>
            <w:tcW w:w="1654" w:type="dxa"/>
            <w:tcBorders>
              <w:top w:val="single" w:sz="12" w:space="0" w:color="auto"/>
              <w:left w:val="single" w:sz="12" w:space="0" w:color="auto"/>
              <w:bottom w:val="single" w:sz="4"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4"/>
                <w:szCs w:val="14"/>
                <w:lang w:bidi="ar-JO"/>
              </w:rPr>
            </w:pPr>
            <w:r>
              <w:rPr>
                <w:rFonts w:ascii="Simplified Arabic" w:cs="Simplified Arabic" w:eastAsia="Aptos" w:hAnsi="Simplified Arabic"/>
                <w:b/>
                <w:bCs/>
                <w:color w:val="000000"/>
                <w:sz w:val="14"/>
                <w:szCs w:val="14"/>
                <w:lang w:bidi="ar-JO"/>
              </w:rPr>
              <w:t>Cohen's d</w:t>
            </w:r>
          </w:p>
        </w:tc>
        <w:tc>
          <w:tcPr>
            <w:tcW w:w="1669"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4"/>
                <w:szCs w:val="14"/>
                <w:lang w:bidi="ar-JO"/>
              </w:rPr>
            </w:pPr>
            <w:r>
              <w:rPr>
                <w:rFonts w:ascii="Simplified Arabic" w:cs="Simplified Arabic" w:eastAsia="Aptos" w:hAnsi="Simplified Arabic"/>
                <w:b/>
                <w:bCs/>
                <w:color w:val="000000"/>
                <w:sz w:val="14"/>
                <w:szCs w:val="14"/>
                <w:lang w:bidi="ar-JO"/>
              </w:rPr>
              <w:t>0.54123</w:t>
            </w:r>
          </w:p>
        </w:tc>
        <w:tc>
          <w:tcPr>
            <w:tcW w:w="1643"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4"/>
                <w:szCs w:val="14"/>
                <w:lang w:bidi="ar-JO"/>
              </w:rPr>
            </w:pPr>
            <w:r>
              <w:rPr>
                <w:rFonts w:ascii="Simplified Arabic" w:cs="Simplified Arabic" w:eastAsia="Aptos" w:hAnsi="Simplified Arabic"/>
                <w:b/>
                <w:bCs/>
                <w:color w:val="000000"/>
                <w:sz w:val="14"/>
                <w:szCs w:val="14"/>
                <w:lang w:bidi="ar-JO"/>
              </w:rPr>
              <w:t>2.771</w:t>
            </w:r>
          </w:p>
        </w:tc>
        <w:tc>
          <w:tcPr>
            <w:tcW w:w="1045"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4"/>
                <w:szCs w:val="14"/>
                <w:lang w:bidi="ar-JO"/>
              </w:rPr>
            </w:pPr>
            <w:r>
              <w:rPr>
                <w:rFonts w:ascii="Simplified Arabic" w:cs="Simplified Arabic" w:eastAsia="Aptos" w:hAnsi="Simplified Arabic"/>
                <w:b/>
                <w:bCs/>
                <w:color w:val="000000"/>
                <w:sz w:val="14"/>
                <w:szCs w:val="14"/>
                <w:lang w:bidi="ar-JO"/>
              </w:rPr>
              <w:t>2.337</w:t>
            </w:r>
          </w:p>
        </w:tc>
        <w:tc>
          <w:tcPr>
            <w:tcW w:w="1047"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4"/>
                <w:szCs w:val="14"/>
                <w:lang w:bidi="ar-JO"/>
              </w:rPr>
            </w:pPr>
            <w:r>
              <w:rPr>
                <w:rFonts w:ascii="Simplified Arabic" w:cs="Simplified Arabic" w:eastAsia="Aptos" w:hAnsi="Simplified Arabic"/>
                <w:b/>
                <w:bCs/>
                <w:color w:val="000000"/>
                <w:sz w:val="14"/>
                <w:szCs w:val="14"/>
                <w:lang w:bidi="ar-JO"/>
              </w:rPr>
              <w:t>3.202</w:t>
            </w:r>
          </w:p>
        </w:tc>
      </w:tr>
      <w:tr>
        <w:tblPrEx/>
        <w:trPr>
          <w:trHeight w:val="161" w:hRule="atLeast"/>
        </w:trPr>
        <w:tc>
          <w:tcPr>
            <w:tcW w:w="772" w:type="dxa"/>
            <w:vMerge w:val="continue"/>
            <w:tcBorders>
              <w:top w:val="nil"/>
              <w:left w:val="single" w:sz="12" w:space="0" w:color="auto"/>
              <w:bottom w:val="single" w:sz="4" w:space="0" w:color="auto"/>
              <w:right w:val="single" w:sz="12" w:space="0" w:color="auto"/>
            </w:tcBorders>
            <w:vAlign w:val="center"/>
            <w:hideMark/>
          </w:tcPr>
          <w:p>
            <w:pPr>
              <w:pStyle w:val="style0"/>
              <w:spacing w:after="0" w:lineRule="auto" w:line="276"/>
              <w:rPr>
                <w:rFonts w:ascii="Simplified Arabic" w:cs="Simplified Arabic" w:eastAsia="Aptos" w:hAnsi="Simplified Arabic"/>
                <w:b/>
                <w:bCs/>
                <w:color w:val="000000"/>
                <w:sz w:val="14"/>
                <w:szCs w:val="14"/>
              </w:rPr>
            </w:pPr>
          </w:p>
        </w:tc>
        <w:tc>
          <w:tcPr>
            <w:tcW w:w="1654" w:type="dxa"/>
            <w:tcBorders>
              <w:top w:val="single" w:sz="4" w:space="0" w:color="auto"/>
              <w:left w:val="single" w:sz="12" w:space="0" w:color="auto"/>
              <w:bottom w:val="single" w:sz="4"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4"/>
                <w:szCs w:val="14"/>
                <w:rtl/>
                <w:lang w:bidi="ar-JO"/>
              </w:rPr>
            </w:pPr>
            <w:r>
              <w:rPr>
                <w:rFonts w:ascii="Simplified Arabic" w:cs="Simplified Arabic" w:eastAsia="Aptos" w:hAnsi="Simplified Arabic"/>
                <w:b/>
                <w:bCs/>
                <w:color w:val="000000"/>
                <w:sz w:val="14"/>
                <w:szCs w:val="14"/>
                <w:lang w:bidi="ar-EG"/>
              </w:rPr>
              <w:t>Hedges' correction</w:t>
            </w:r>
          </w:p>
        </w:tc>
        <w:tc>
          <w:tcPr>
            <w:tcW w:w="1669" w:type="dxa"/>
            <w:tcBorders>
              <w:top w:val="single" w:sz="4"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4"/>
                <w:szCs w:val="14"/>
                <w:lang w:bidi="ar-JO"/>
              </w:rPr>
            </w:pPr>
            <w:r>
              <w:rPr>
                <w:rFonts w:ascii="Simplified Arabic" w:cs="Simplified Arabic" w:eastAsia="Aptos" w:hAnsi="Simplified Arabic"/>
                <w:b/>
                <w:bCs/>
                <w:color w:val="000000"/>
                <w:sz w:val="14"/>
                <w:szCs w:val="14"/>
                <w:lang w:bidi="ar-JO"/>
              </w:rPr>
              <w:t>0.54537</w:t>
            </w:r>
          </w:p>
        </w:tc>
        <w:tc>
          <w:tcPr>
            <w:tcW w:w="1643" w:type="dxa"/>
            <w:tcBorders>
              <w:top w:val="single" w:sz="4"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4"/>
                <w:szCs w:val="14"/>
                <w:lang w:bidi="ar-JO"/>
              </w:rPr>
            </w:pPr>
            <w:r>
              <w:rPr>
                <w:rFonts w:ascii="Simplified Arabic" w:cs="Simplified Arabic" w:eastAsia="Aptos" w:hAnsi="Simplified Arabic"/>
                <w:b/>
                <w:bCs/>
                <w:color w:val="000000"/>
                <w:sz w:val="14"/>
                <w:szCs w:val="14"/>
                <w:lang w:bidi="ar-JO"/>
              </w:rPr>
              <w:t>2.750</w:t>
            </w:r>
          </w:p>
        </w:tc>
        <w:tc>
          <w:tcPr>
            <w:tcW w:w="1045" w:type="dxa"/>
            <w:tcBorders>
              <w:top w:val="single" w:sz="4"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4"/>
                <w:szCs w:val="14"/>
                <w:lang w:bidi="ar-JO"/>
              </w:rPr>
            </w:pPr>
            <w:r>
              <w:rPr>
                <w:rFonts w:ascii="Simplified Arabic" w:cs="Simplified Arabic" w:eastAsia="Aptos" w:hAnsi="Simplified Arabic"/>
                <w:b/>
                <w:bCs/>
                <w:color w:val="000000"/>
                <w:sz w:val="14"/>
                <w:szCs w:val="14"/>
                <w:lang w:bidi="ar-JO"/>
              </w:rPr>
              <w:t>2.320</w:t>
            </w:r>
          </w:p>
        </w:tc>
        <w:tc>
          <w:tcPr>
            <w:tcW w:w="1047" w:type="dxa"/>
            <w:tcBorders>
              <w:top w:val="single" w:sz="4"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4"/>
                <w:szCs w:val="14"/>
                <w:lang w:bidi="ar-JO"/>
              </w:rPr>
            </w:pPr>
            <w:r>
              <w:rPr>
                <w:rFonts w:ascii="Simplified Arabic" w:cs="Simplified Arabic" w:eastAsia="Aptos" w:hAnsi="Simplified Arabic"/>
                <w:b/>
                <w:bCs/>
                <w:color w:val="000000"/>
                <w:sz w:val="14"/>
                <w:szCs w:val="14"/>
                <w:lang w:bidi="ar-JO"/>
              </w:rPr>
              <w:t>3.178</w:t>
            </w:r>
          </w:p>
        </w:tc>
      </w:tr>
      <w:tr>
        <w:tblPrEx/>
        <w:trPr>
          <w:trHeight w:val="195" w:hRule="atLeast"/>
        </w:trPr>
        <w:tc>
          <w:tcPr>
            <w:tcW w:w="772" w:type="dxa"/>
            <w:vMerge w:val="restart"/>
            <w:tcBorders>
              <w:top w:val="single" w:sz="12" w:space="0" w:color="auto"/>
              <w:left w:val="single" w:sz="12" w:space="0" w:color="auto"/>
              <w:bottom w:val="single" w:sz="4"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Aptos" w:hAnsi="Simplified Arabic"/>
                <w:b/>
                <w:bCs/>
                <w:color w:val="000000"/>
                <w:sz w:val="14"/>
                <w:szCs w:val="14"/>
                <w:rtl/>
              </w:rPr>
            </w:pPr>
            <w:r>
              <w:rPr>
                <w:rFonts w:ascii="Simplified Arabic" w:cs="Simplified Arabic" w:eastAsia="Aptos" w:hAnsi="Simplified Arabic"/>
                <w:b/>
                <w:bCs/>
                <w:color w:val="000000"/>
                <w:sz w:val="14"/>
                <w:szCs w:val="14"/>
                <w:rtl/>
                <w:lang w:bidi="ar-EG"/>
              </w:rPr>
              <w:t>المحور ككل</w:t>
            </w:r>
          </w:p>
        </w:tc>
        <w:tc>
          <w:tcPr>
            <w:tcW w:w="1654" w:type="dxa"/>
            <w:tcBorders>
              <w:top w:val="single" w:sz="12" w:space="0" w:color="auto"/>
              <w:left w:val="single" w:sz="12" w:space="0" w:color="auto"/>
              <w:bottom w:val="single" w:sz="4"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4"/>
                <w:szCs w:val="14"/>
                <w:lang w:bidi="ar-EG"/>
              </w:rPr>
            </w:pPr>
            <w:r>
              <w:rPr>
                <w:rFonts w:ascii="Simplified Arabic" w:cs="Simplified Arabic" w:eastAsia="Aptos" w:hAnsi="Simplified Arabic"/>
                <w:b/>
                <w:bCs/>
                <w:color w:val="000000"/>
                <w:sz w:val="14"/>
                <w:szCs w:val="14"/>
                <w:lang w:bidi="ar-EG"/>
              </w:rPr>
              <w:t>Cohen's d</w:t>
            </w:r>
          </w:p>
        </w:tc>
        <w:tc>
          <w:tcPr>
            <w:tcW w:w="1669"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4"/>
                <w:szCs w:val="14"/>
                <w:lang w:bidi="ar-JO"/>
              </w:rPr>
            </w:pPr>
            <w:r>
              <w:rPr>
                <w:rFonts w:ascii="Simplified Arabic" w:cs="Simplified Arabic" w:eastAsia="Aptos" w:hAnsi="Simplified Arabic"/>
                <w:b/>
                <w:bCs/>
                <w:color w:val="000000"/>
                <w:sz w:val="14"/>
                <w:szCs w:val="14"/>
                <w:lang w:bidi="ar-JO"/>
              </w:rPr>
              <w:t>1.34375</w:t>
            </w:r>
          </w:p>
        </w:tc>
        <w:tc>
          <w:tcPr>
            <w:tcW w:w="1643"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4"/>
                <w:szCs w:val="14"/>
                <w:lang w:bidi="ar-JO"/>
              </w:rPr>
            </w:pPr>
            <w:r>
              <w:rPr>
                <w:rFonts w:ascii="Simplified Arabic" w:cs="Simplified Arabic" w:eastAsia="Aptos" w:hAnsi="Simplified Arabic"/>
                <w:b/>
                <w:bCs/>
                <w:color w:val="000000"/>
                <w:sz w:val="14"/>
                <w:szCs w:val="14"/>
                <w:lang w:bidi="ar-JO"/>
              </w:rPr>
              <w:t>4.331</w:t>
            </w:r>
          </w:p>
        </w:tc>
        <w:tc>
          <w:tcPr>
            <w:tcW w:w="1045" w:type="dxa"/>
            <w:tcBorders>
              <w:top w:val="single" w:sz="12" w:space="0" w:color="auto"/>
              <w:left w:val="single" w:sz="12" w:space="0" w:color="auto"/>
              <w:bottom w:val="single" w:sz="4" w:space="0" w:color="auto"/>
              <w:right w:val="single" w:sz="12" w:space="0" w:color="auto"/>
            </w:tcBorders>
            <w:noWrap/>
            <w:hideMark/>
          </w:tcPr>
          <w:p>
            <w:pPr>
              <w:pStyle w:val="style0"/>
              <w:spacing w:after="0" w:lineRule="auto" w:line="240"/>
              <w:jc w:val="center"/>
              <w:rPr>
                <w:rFonts w:ascii="Simplified Arabic" w:cs="Simplified Arabic" w:eastAsia="Aptos" w:hAnsi="Simplified Arabic"/>
                <w:b/>
                <w:bCs/>
                <w:color w:val="000000"/>
                <w:sz w:val="14"/>
                <w:szCs w:val="14"/>
                <w:lang w:bidi="ar-JO"/>
              </w:rPr>
            </w:pPr>
            <w:r>
              <w:rPr>
                <w:rFonts w:ascii="Simplified Arabic" w:cs="Simplified Arabic" w:eastAsia="Aptos" w:hAnsi="Simplified Arabic"/>
                <w:b/>
                <w:bCs/>
                <w:color w:val="000000"/>
                <w:sz w:val="14"/>
                <w:szCs w:val="14"/>
                <w:lang w:bidi="ar-JO"/>
              </w:rPr>
              <w:t>3.696</w:t>
            </w:r>
          </w:p>
        </w:tc>
        <w:tc>
          <w:tcPr>
            <w:tcW w:w="1047"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4"/>
                <w:szCs w:val="14"/>
                <w:lang w:bidi="ar-JO"/>
              </w:rPr>
            </w:pPr>
            <w:r>
              <w:rPr>
                <w:rFonts w:ascii="Simplified Arabic" w:cs="Simplified Arabic" w:eastAsia="Aptos" w:hAnsi="Simplified Arabic"/>
                <w:b/>
                <w:bCs/>
                <w:color w:val="000000"/>
                <w:sz w:val="14"/>
                <w:szCs w:val="14"/>
                <w:lang w:bidi="ar-JO"/>
              </w:rPr>
              <w:t>4.963</w:t>
            </w:r>
          </w:p>
        </w:tc>
      </w:tr>
      <w:tr>
        <w:tblPrEx/>
        <w:trPr>
          <w:trHeight w:val="195" w:hRule="atLeast"/>
        </w:trPr>
        <w:tc>
          <w:tcPr>
            <w:tcW w:w="772" w:type="dxa"/>
            <w:vMerge w:val="continue"/>
            <w:tcBorders>
              <w:top w:val="nil"/>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Aptos" w:hAnsi="Simplified Arabic"/>
                <w:b/>
                <w:bCs/>
                <w:color w:val="000000"/>
                <w:sz w:val="14"/>
                <w:szCs w:val="14"/>
              </w:rPr>
            </w:pPr>
          </w:p>
        </w:tc>
        <w:tc>
          <w:tcPr>
            <w:tcW w:w="1654" w:type="dxa"/>
            <w:tcBorders>
              <w:top w:val="single" w:sz="4"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4"/>
                <w:szCs w:val="14"/>
                <w:lang w:bidi="ar-EG"/>
              </w:rPr>
            </w:pPr>
            <w:r>
              <w:rPr>
                <w:rFonts w:ascii="Simplified Arabic" w:cs="Simplified Arabic" w:eastAsia="Aptos" w:hAnsi="Simplified Arabic"/>
                <w:b/>
                <w:bCs/>
                <w:color w:val="000000"/>
                <w:sz w:val="14"/>
                <w:szCs w:val="14"/>
                <w:lang w:bidi="ar-EG"/>
              </w:rPr>
              <w:t>Hedges' correction</w:t>
            </w:r>
          </w:p>
        </w:tc>
        <w:tc>
          <w:tcPr>
            <w:tcW w:w="1669"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4"/>
                <w:szCs w:val="14"/>
                <w:lang w:bidi="ar-JO"/>
              </w:rPr>
            </w:pPr>
            <w:r>
              <w:rPr>
                <w:rFonts w:ascii="Simplified Arabic" w:cs="Simplified Arabic" w:eastAsia="Aptos" w:hAnsi="Simplified Arabic"/>
                <w:b/>
                <w:bCs/>
                <w:color w:val="000000"/>
                <w:sz w:val="14"/>
                <w:szCs w:val="14"/>
                <w:lang w:bidi="ar-JO"/>
              </w:rPr>
              <w:t>1.35404</w:t>
            </w:r>
          </w:p>
        </w:tc>
        <w:tc>
          <w:tcPr>
            <w:tcW w:w="1643"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4"/>
                <w:szCs w:val="14"/>
                <w:lang w:bidi="ar-JO"/>
              </w:rPr>
            </w:pPr>
            <w:r>
              <w:rPr>
                <w:rFonts w:ascii="Simplified Arabic" w:cs="Simplified Arabic" w:eastAsia="Aptos" w:hAnsi="Simplified Arabic"/>
                <w:b/>
                <w:bCs/>
                <w:color w:val="000000"/>
                <w:sz w:val="14"/>
                <w:szCs w:val="14"/>
                <w:lang w:bidi="ar-JO"/>
              </w:rPr>
              <w:t>4.298</w:t>
            </w:r>
          </w:p>
        </w:tc>
        <w:tc>
          <w:tcPr>
            <w:tcW w:w="1045" w:type="dxa"/>
            <w:tcBorders>
              <w:top w:val="single" w:sz="4" w:space="0" w:color="auto"/>
              <w:left w:val="single" w:sz="12" w:space="0" w:color="auto"/>
              <w:bottom w:val="single" w:sz="12" w:space="0" w:color="auto"/>
              <w:right w:val="single" w:sz="12" w:space="0" w:color="auto"/>
            </w:tcBorders>
            <w:noWrap/>
            <w:hideMark/>
          </w:tcPr>
          <w:p>
            <w:pPr>
              <w:pStyle w:val="style0"/>
              <w:spacing w:after="0" w:lineRule="auto" w:line="240"/>
              <w:jc w:val="center"/>
              <w:rPr>
                <w:rFonts w:ascii="Simplified Arabic" w:cs="Simplified Arabic" w:eastAsia="Aptos" w:hAnsi="Simplified Arabic"/>
                <w:b/>
                <w:bCs/>
                <w:color w:val="000000"/>
                <w:sz w:val="14"/>
                <w:szCs w:val="14"/>
                <w:lang w:bidi="ar-JO"/>
              </w:rPr>
            </w:pPr>
            <w:r>
              <w:rPr>
                <w:rFonts w:ascii="Simplified Arabic" w:cs="Simplified Arabic" w:eastAsia="Aptos" w:hAnsi="Simplified Arabic"/>
                <w:b/>
                <w:bCs/>
                <w:color w:val="000000"/>
                <w:sz w:val="14"/>
                <w:szCs w:val="14"/>
                <w:lang w:bidi="ar-JO"/>
              </w:rPr>
              <w:t>3.668</w:t>
            </w:r>
          </w:p>
        </w:tc>
        <w:tc>
          <w:tcPr>
            <w:tcW w:w="1047"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4"/>
                <w:szCs w:val="14"/>
                <w:lang w:bidi="ar-JO"/>
              </w:rPr>
            </w:pPr>
            <w:r>
              <w:rPr>
                <w:rFonts w:ascii="Simplified Arabic" w:cs="Simplified Arabic" w:eastAsia="Aptos" w:hAnsi="Simplified Arabic"/>
                <w:b/>
                <w:bCs/>
                <w:color w:val="000000"/>
                <w:sz w:val="14"/>
                <w:szCs w:val="14"/>
                <w:lang w:bidi="ar-JO"/>
              </w:rPr>
              <w:t>4.925</w:t>
            </w:r>
          </w:p>
        </w:tc>
      </w:tr>
    </w:tbl>
    <w:p>
      <w:pPr>
        <w:pStyle w:val="style0"/>
        <w:spacing w:after="0" w:lineRule="auto" w:line="240"/>
        <w:jc w:val="both"/>
        <w:rPr>
          <w:rFonts w:ascii="Simplified Arabic" w:cs="Simplified Arabic" w:eastAsia="Aptos" w:hAnsi="Simplified Arabic"/>
          <w:b/>
          <w:bCs/>
          <w:sz w:val="28"/>
          <w:szCs w:val="28"/>
          <w:lang w:bidi="ar-JO"/>
        </w:rPr>
      </w:pPr>
    </w:p>
    <w:p>
      <w:pPr>
        <w:pStyle w:val="style0"/>
        <w:spacing w:after="0" w:lineRule="auto" w:line="240"/>
        <w:jc w:val="both"/>
        <w:rPr>
          <w:rFonts w:ascii="Simplified Arabic" w:cs="Simplified Arabic" w:eastAsia="Aptos" w:hAnsi="Simplified Arabic"/>
          <w:b/>
          <w:bCs/>
          <w:sz w:val="28"/>
          <w:szCs w:val="28"/>
          <w:rtl/>
        </w:rPr>
      </w:pPr>
    </w:p>
    <w:p>
      <w:pPr>
        <w:pStyle w:val="style0"/>
        <w:spacing w:after="0" w:lineRule="auto" w:line="240"/>
        <w:jc w:val="both"/>
        <w:rPr>
          <w:rFonts w:ascii="Simplified Arabic" w:cs="Simplified Arabic" w:eastAsia="Aptos" w:hAnsi="Simplified Arabic"/>
          <w:sz w:val="28"/>
          <w:szCs w:val="28"/>
          <w:rtl/>
          <w:lang w:bidi="ar-JO"/>
        </w:rPr>
      </w:pPr>
    </w:p>
    <w:p>
      <w:pPr>
        <w:pStyle w:val="style0"/>
        <w:spacing w:after="0" w:lineRule="auto" w:line="240"/>
        <w:jc w:val="both"/>
        <w:rPr>
          <w:rFonts w:ascii="Simplified Arabic" w:cs="Simplified Arabic" w:eastAsia="Aptos" w:hAnsi="Simplified Arabic"/>
          <w:sz w:val="28"/>
          <w:szCs w:val="28"/>
          <w:rtl/>
          <w:lang w:bidi="ar-JO"/>
        </w:rPr>
      </w:pPr>
    </w:p>
    <w:p>
      <w:pPr>
        <w:pStyle w:val="style0"/>
        <w:spacing w:after="0" w:lineRule="auto" w:line="240"/>
        <w:jc w:val="both"/>
        <w:rPr>
          <w:rFonts w:ascii="Simplified Arabic" w:cs="Simplified Arabic" w:eastAsia="Aptos" w:hAnsi="Simplified Arabic"/>
          <w:sz w:val="28"/>
          <w:szCs w:val="28"/>
          <w:rtl/>
          <w:lang w:bidi="ar-JO"/>
        </w:rPr>
      </w:pPr>
    </w:p>
    <w:p>
      <w:pPr>
        <w:pStyle w:val="style0"/>
        <w:spacing w:after="0" w:lineRule="auto" w:line="240"/>
        <w:jc w:val="both"/>
        <w:rPr>
          <w:rFonts w:ascii="Simplified Arabic" w:cs="Simplified Arabic" w:eastAsia="Aptos" w:hAnsi="Simplified Arabic"/>
          <w:sz w:val="28"/>
          <w:szCs w:val="28"/>
          <w:rtl/>
          <w:lang w:bidi="ar-JO"/>
        </w:rPr>
      </w:pPr>
    </w:p>
    <w:p>
      <w:pPr>
        <w:pStyle w:val="style0"/>
        <w:spacing w:after="0" w:lineRule="auto" w:line="240"/>
        <w:jc w:val="both"/>
        <w:rPr>
          <w:rFonts w:ascii="Simplified Arabic" w:cs="Simplified Arabic" w:eastAsia="Aptos" w:hAnsi="Simplified Arabic"/>
          <w:sz w:val="28"/>
          <w:szCs w:val="28"/>
          <w:rtl/>
          <w:lang w:bidi="ar-JO"/>
        </w:rPr>
      </w:pP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sz w:val="28"/>
          <w:szCs w:val="28"/>
          <w:rtl/>
        </w:rPr>
        <w:t>سجلت جميع الأسئلة أحجام أثر كبيرة جدًا (</w:t>
      </w:r>
      <w:r>
        <w:rPr>
          <w:rFonts w:ascii="Simplified Arabic" w:cs="Simplified Arabic" w:eastAsia="Aptos" w:hAnsi="Simplified Arabic"/>
          <w:sz w:val="28"/>
          <w:szCs w:val="28"/>
        </w:rPr>
        <w:t>Cohen’s d</w:t>
      </w:r>
      <w:r>
        <w:rPr>
          <w:rFonts w:ascii="Simplified Arabic" w:cs="Simplified Arabic" w:eastAsia="Aptos" w:hAnsi="Simplified Arabic"/>
          <w:sz w:val="28"/>
          <w:szCs w:val="28"/>
          <w:rtl/>
        </w:rPr>
        <w:t xml:space="preserve"> بين 1.823 و2.804)، مع أعلى القيم للفقرتين س49 وس50، مما يعكس تأثيرًا قويًا وذو دلالة عملية. وأكد تصحيح </w:t>
      </w:r>
      <w:r>
        <w:rPr>
          <w:rFonts w:ascii="Simplified Arabic" w:cs="Simplified Arabic" w:eastAsia="Aptos" w:hAnsi="Simplified Arabic"/>
          <w:sz w:val="28"/>
          <w:szCs w:val="28"/>
        </w:rPr>
        <w:t>Hedges</w:t>
      </w:r>
      <w:r>
        <w:rPr>
          <w:rFonts w:ascii="Simplified Arabic" w:cs="Simplified Arabic" w:eastAsia="Aptos" w:hAnsi="Simplified Arabic"/>
          <w:sz w:val="28"/>
          <w:szCs w:val="28"/>
          <w:rtl/>
        </w:rPr>
        <w:t xml:space="preserve"> موثوقية النتائج مع تحيّز العينة المحتمل، مشيرًا إلى أن الفروق بين متوسطات العينة والقيم المرجعية ذات دلالة إحصائية وعملية عالية. وعلى مستوى المحور ككل، تجاوز حجم الأثر لاختبار العينة الواحدة 4، ما يدل على فارق جوهري واستقرار إحصائي وعملي لتأثير استراتيجيات التفاوض في معالجة مشكلة الزواج العرفي.</w:t>
      </w:r>
    </w:p>
    <w:bookmarkStart w:id="145" w:name="_Hlk206027350"/>
    <w:p>
      <w:pPr>
        <w:pStyle w:val="style0"/>
        <w:numPr>
          <w:ilvl w:val="0"/>
          <w:numId w:val="6"/>
        </w:numPr>
        <w:spacing w:after="0" w:lineRule="auto" w:line="240"/>
        <w:jc w:val="both"/>
        <w:contextualSpacing/>
        <w:rPr>
          <w:rFonts w:ascii="Simplified Arabic" w:cs="Simplified Arabic" w:eastAsia="Aptos" w:hAnsi="Simplified Arabic"/>
          <w:b/>
          <w:bCs/>
          <w:sz w:val="28"/>
          <w:szCs w:val="28"/>
          <w:rtl/>
        </w:rPr>
      </w:pPr>
      <w:r>
        <w:rPr>
          <w:rFonts w:ascii="Simplified Arabic" w:cs="Simplified Arabic" w:eastAsia="Aptos" w:hAnsi="Simplified Arabic"/>
          <w:b/>
          <w:bCs/>
          <w:sz w:val="28"/>
          <w:szCs w:val="28"/>
          <w:rtl/>
        </w:rPr>
        <w:t>مشكلة الرعاية الاجتماعية لأصحاب المعاشات</w:t>
      </w:r>
    </w:p>
    <w:bookmarkStart w:id="146" w:name="_Hlk227776605"/>
    <w:bookmarkStart w:id="147" w:name="_Hlk218905809"/>
    <w:bookmarkEnd w:id="145"/>
    <w:p>
      <w:pPr>
        <w:pStyle w:val="style0"/>
        <w:spacing w:after="0" w:lineRule="auto" w:line="240"/>
        <w:jc w:val="center"/>
        <w:rPr>
          <w:rFonts w:ascii="Simplified Arabic" w:cs="Simplified Arabic" w:eastAsia="Aptos" w:hAnsi="Simplified Arabic"/>
          <w:b/>
          <w:bCs/>
          <w:rtl/>
        </w:rPr>
      </w:pPr>
      <w:r>
        <w:rPr>
          <w:rFonts w:ascii="Simplified Arabic" w:cs="Simplified Arabic" w:eastAsia="Aptos" w:hAnsi="Simplified Arabic" w:hint="cs"/>
          <w:b/>
          <w:bCs/>
          <w:rtl/>
        </w:rPr>
        <w:t>جدول</w:t>
      </w:r>
      <w:r>
        <w:rPr>
          <w:rFonts w:ascii="Simplified Arabic" w:cs="Simplified Arabic" w:eastAsia="Aptos" w:hAnsi="Simplified Arabic"/>
          <w:b/>
          <w:bCs/>
          <w:rtl/>
        </w:rPr>
        <w:t xml:space="preserve"> </w:t>
      </w:r>
      <w:r>
        <w:rPr>
          <w:rFonts w:ascii="Simplified Arabic" w:cs="Simplified Arabic" w:eastAsia="Aptos" w:hAnsi="Simplified Arabic" w:hint="cs"/>
          <w:b/>
          <w:bCs/>
          <w:rtl/>
        </w:rPr>
        <w:t>رقم</w:t>
      </w:r>
      <w:r>
        <w:rPr>
          <w:rFonts w:ascii="Simplified Arabic" w:cs="Simplified Arabic" w:eastAsia="Aptos" w:hAnsi="Simplified Arabic"/>
          <w:b/>
          <w:bCs/>
          <w:rtl/>
        </w:rPr>
        <w:t xml:space="preserve"> (3-</w:t>
      </w:r>
      <w:r>
        <w:rPr>
          <w:rFonts w:ascii="Simplified Arabic" w:cs="Simplified Arabic" w:eastAsia="Aptos" w:hAnsi="Simplified Arabic" w:hint="cs"/>
          <w:b/>
          <w:bCs/>
          <w:rtl/>
        </w:rPr>
        <w:t>20</w:t>
      </w:r>
      <w:r>
        <w:rPr>
          <w:rFonts w:ascii="Simplified Arabic" w:cs="Simplified Arabic" w:eastAsia="Aptos" w:hAnsi="Simplified Arabic"/>
          <w:b/>
          <w:bCs/>
          <w:rtl/>
        </w:rPr>
        <w:t xml:space="preserve">): </w:t>
      </w:r>
      <w:bookmarkEnd w:id="146"/>
      <w:r>
        <w:rPr>
          <w:rFonts w:ascii="Simplified Arabic" w:cs="Simplified Arabic" w:eastAsia="Aptos" w:hAnsi="Simplified Arabic"/>
          <w:b/>
          <w:bCs/>
          <w:color w:val="000000"/>
          <w:rtl/>
        </w:rPr>
        <w:t xml:space="preserve">تحليل الاستبانة </w:t>
      </w:r>
      <w:bookmarkStart w:id="148" w:name="_Hlk218819095"/>
      <w:r>
        <w:rPr>
          <w:rFonts w:ascii="Simplified Arabic" w:cs="Simplified Arabic" w:eastAsia="Aptos" w:hAnsi="Simplified Arabic"/>
          <w:b/>
          <w:bCs/>
          <w:color w:val="000000"/>
          <w:rtl/>
        </w:rPr>
        <w:t xml:space="preserve">الخاصة بمشكلة </w:t>
      </w:r>
      <w:r>
        <w:rPr>
          <w:rFonts w:ascii="Simplified Arabic" w:cs="Simplified Arabic" w:eastAsia="Aptos" w:hAnsi="Simplified Arabic"/>
          <w:b/>
          <w:bCs/>
          <w:rtl/>
        </w:rPr>
        <w:t>الرعاية الاجتماعية لأصحاب المعاشات</w:t>
      </w:r>
    </w:p>
    <w:bookmarkEnd w:id="147"/>
    <w:bookmarkEnd w:id="148"/>
    <w:tbl>
      <w:tblPr>
        <w:tblpPr w:leftFromText="180" w:rightFromText="180" w:topFromText="0" w:bottomFromText="160" w:vertAnchor="text" w:tblpXSpec="center" w:tblpY="1"/>
        <w:tblOverlap w:val="never"/>
        <w:tblW w:w="8115" w:type="dxa"/>
        <w:tblLayout w:type="fixed"/>
        <w:tblCellMar>
          <w:left w:w="0" w:type="dxa"/>
          <w:right w:w="0" w:type="dxa"/>
        </w:tblCellMar>
        <w:tblLook w:val="04A0" w:firstRow="1" w:lastRow="0" w:firstColumn="1" w:lastColumn="0" w:noHBand="0" w:noVBand="1"/>
      </w:tblPr>
      <w:tblGrid>
        <w:gridCol w:w="521"/>
        <w:gridCol w:w="522"/>
        <w:gridCol w:w="522"/>
        <w:gridCol w:w="653"/>
        <w:gridCol w:w="522"/>
        <w:gridCol w:w="4975"/>
        <w:gridCol w:w="400"/>
      </w:tblGrid>
      <w:tr>
        <w:trPr>
          <w:trHeight w:val="94" w:hRule="atLeast"/>
        </w:trPr>
        <w:tc>
          <w:tcPr>
            <w:tcW w:w="522"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adjustRightInd w:val="false"/>
              <w:spacing w:after="0" w:lineRule="auto" w:line="240"/>
              <w:jc w:val="center"/>
              <w:rPr>
                <w:rFonts w:ascii="Simplified Arabic" w:cs="Simplified Arabic" w:eastAsia="Times New Roman" w:hAnsi="Simplified Arabic"/>
                <w:b/>
                <w:bCs/>
                <w:spacing w:val="-2"/>
                <w:w w:val="85"/>
                <w:kern w:val="0"/>
                <w:sz w:val="14"/>
                <w:szCs w:val="14"/>
                <w:rtl/>
              </w:rPr>
            </w:pPr>
            <w:r>
              <w:rPr>
                <w:rFonts w:ascii="Simplified Arabic" w:cs="Simplified Arabic" w:eastAsia="Times New Roman" w:hAnsi="Simplified Arabic"/>
                <w:b/>
                <w:bCs/>
                <w:spacing w:val="-2"/>
                <w:w w:val="85"/>
                <w:kern w:val="0"/>
                <w:sz w:val="14"/>
                <w:szCs w:val="14"/>
                <w:rtl/>
              </w:rPr>
              <w:t>غير موافق بشدة</w:t>
            </w:r>
          </w:p>
        </w:tc>
        <w:tc>
          <w:tcPr>
            <w:tcW w:w="522"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adjustRightInd w:val="false"/>
              <w:spacing w:after="0" w:lineRule="auto" w:line="240"/>
              <w:jc w:val="center"/>
              <w:rPr>
                <w:rFonts w:ascii="Simplified Arabic" w:cs="Simplified Arabic" w:eastAsia="Times New Roman" w:hAnsi="Simplified Arabic"/>
                <w:b/>
                <w:bCs/>
                <w:spacing w:val="-2"/>
                <w:w w:val="85"/>
                <w:kern w:val="0"/>
                <w:sz w:val="14"/>
                <w:szCs w:val="14"/>
                <w:rtl/>
              </w:rPr>
            </w:pPr>
            <w:r>
              <w:rPr>
                <w:rFonts w:ascii="Simplified Arabic" w:cs="Simplified Arabic" w:eastAsia="Times New Roman" w:hAnsi="Simplified Arabic"/>
                <w:b/>
                <w:bCs/>
                <w:spacing w:val="-2"/>
                <w:w w:val="85"/>
                <w:kern w:val="0"/>
                <w:sz w:val="14"/>
                <w:szCs w:val="14"/>
                <w:rtl/>
              </w:rPr>
              <w:t>غير موافق</w:t>
            </w:r>
          </w:p>
        </w:tc>
        <w:tc>
          <w:tcPr>
            <w:tcW w:w="522"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adjustRightInd w:val="false"/>
              <w:spacing w:after="0" w:lineRule="auto" w:line="240"/>
              <w:jc w:val="center"/>
              <w:rPr>
                <w:rFonts w:ascii="Simplified Arabic" w:cs="Simplified Arabic" w:eastAsia="Times New Roman" w:hAnsi="Simplified Arabic"/>
                <w:b/>
                <w:bCs/>
                <w:spacing w:val="-2"/>
                <w:w w:val="85"/>
                <w:kern w:val="0"/>
                <w:sz w:val="14"/>
                <w:szCs w:val="14"/>
                <w:rtl/>
              </w:rPr>
            </w:pPr>
            <w:r>
              <w:rPr>
                <w:rFonts w:ascii="Simplified Arabic" w:cs="Simplified Arabic" w:eastAsia="Times New Roman" w:hAnsi="Simplified Arabic"/>
                <w:b/>
                <w:bCs/>
                <w:spacing w:val="-2"/>
                <w:w w:val="85"/>
                <w:kern w:val="0"/>
                <w:sz w:val="14"/>
                <w:szCs w:val="14"/>
                <w:rtl/>
              </w:rPr>
              <w:t>محايد</w:t>
            </w:r>
          </w:p>
        </w:tc>
        <w:tc>
          <w:tcPr>
            <w:tcW w:w="653"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adjustRightInd w:val="false"/>
              <w:spacing w:after="0" w:lineRule="auto" w:line="240"/>
              <w:jc w:val="center"/>
              <w:rPr>
                <w:rFonts w:ascii="Simplified Arabic" w:cs="Simplified Arabic" w:eastAsia="Times New Roman" w:hAnsi="Simplified Arabic"/>
                <w:b/>
                <w:bCs/>
                <w:spacing w:val="-2"/>
                <w:w w:val="85"/>
                <w:kern w:val="0"/>
                <w:sz w:val="14"/>
                <w:szCs w:val="14"/>
                <w:rtl/>
              </w:rPr>
            </w:pPr>
            <w:r>
              <w:rPr>
                <w:rFonts w:ascii="Simplified Arabic" w:cs="Simplified Arabic" w:eastAsia="Times New Roman" w:hAnsi="Simplified Arabic"/>
                <w:b/>
                <w:bCs/>
                <w:spacing w:val="-2"/>
                <w:w w:val="85"/>
                <w:kern w:val="0"/>
                <w:sz w:val="14"/>
                <w:szCs w:val="14"/>
                <w:rtl/>
              </w:rPr>
              <w:t>موافق</w:t>
            </w:r>
          </w:p>
        </w:tc>
        <w:tc>
          <w:tcPr>
            <w:tcW w:w="522"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adjustRightInd w:val="false"/>
              <w:spacing w:after="0" w:lineRule="auto" w:line="240"/>
              <w:jc w:val="center"/>
              <w:rPr>
                <w:rFonts w:ascii="Simplified Arabic" w:cs="Simplified Arabic" w:eastAsia="Times New Roman" w:hAnsi="Simplified Arabic"/>
                <w:b/>
                <w:bCs/>
                <w:spacing w:val="-2"/>
                <w:w w:val="85"/>
                <w:kern w:val="0"/>
                <w:sz w:val="14"/>
                <w:szCs w:val="14"/>
                <w:rtl/>
              </w:rPr>
            </w:pPr>
            <w:r>
              <w:rPr>
                <w:rFonts w:ascii="Simplified Arabic" w:cs="Simplified Arabic" w:eastAsia="Times New Roman" w:hAnsi="Simplified Arabic"/>
                <w:b/>
                <w:bCs/>
                <w:spacing w:val="-2"/>
                <w:w w:val="85"/>
                <w:kern w:val="0"/>
                <w:sz w:val="14"/>
                <w:szCs w:val="14"/>
                <w:rtl/>
              </w:rPr>
              <w:t>موافق بشدة</w:t>
            </w:r>
          </w:p>
        </w:tc>
        <w:tc>
          <w:tcPr>
            <w:tcW w:w="4978"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adjustRightInd w:val="false"/>
              <w:spacing w:after="0" w:lineRule="auto" w:line="240"/>
              <w:jc w:val="center"/>
              <w:rPr>
                <w:rFonts w:ascii="Simplified Arabic" w:cs="Simplified Arabic" w:eastAsia="Times New Roman" w:hAnsi="Simplified Arabic"/>
                <w:b/>
                <w:bCs/>
                <w:spacing w:val="-2"/>
                <w:w w:val="85"/>
                <w:kern w:val="0"/>
                <w:sz w:val="14"/>
                <w:szCs w:val="14"/>
                <w:rtl/>
                <w:lang w:bidi="ar-EG"/>
              </w:rPr>
            </w:pPr>
            <w:r>
              <w:rPr>
                <w:rFonts w:ascii="Simplified Arabic" w:cs="Simplified Arabic" w:eastAsia="Times New Roman" w:hAnsi="Simplified Arabic"/>
                <w:b/>
                <w:bCs/>
                <w:spacing w:val="-2"/>
                <w:w w:val="85"/>
                <w:kern w:val="0"/>
                <w:sz w:val="14"/>
                <w:szCs w:val="14"/>
                <w:rtl/>
              </w:rPr>
              <w:t>العبارة</w:t>
            </w:r>
          </w:p>
        </w:tc>
        <w:tc>
          <w:tcPr>
            <w:tcW w:w="400"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adjustRightInd w:val="false"/>
              <w:spacing w:after="0" w:lineRule="auto" w:line="240"/>
              <w:jc w:val="center"/>
              <w:rPr>
                <w:rFonts w:ascii="Simplified Arabic" w:cs="Simplified Arabic" w:eastAsia="Times New Roman" w:hAnsi="Simplified Arabic"/>
                <w:b/>
                <w:bCs/>
                <w:spacing w:val="-2"/>
                <w:w w:val="85"/>
                <w:kern w:val="0"/>
                <w:sz w:val="14"/>
                <w:szCs w:val="14"/>
                <w:rtl/>
              </w:rPr>
            </w:pPr>
            <w:r>
              <w:rPr>
                <w:rFonts w:ascii="Simplified Arabic" w:cs="Simplified Arabic" w:eastAsia="Times New Roman" w:hAnsi="Simplified Arabic"/>
                <w:b/>
                <w:bCs/>
                <w:spacing w:val="-2"/>
                <w:w w:val="85"/>
                <w:kern w:val="0"/>
                <w:sz w:val="14"/>
                <w:szCs w:val="14"/>
                <w:rtl/>
              </w:rPr>
              <w:t>السؤال</w:t>
            </w:r>
          </w:p>
        </w:tc>
      </w:tr>
      <w:tr>
        <w:tblPrEx/>
        <w:trPr>
          <w:trHeight w:val="78" w:hRule="atLeast"/>
        </w:trPr>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tl/>
              </w:rPr>
            </w:pPr>
            <w:r>
              <w:rPr>
                <w:rFonts w:ascii="Simplified Arabic" w:cs="Simplified Arabic" w:eastAsia="Times New Roman" w:hAnsi="Simplified Arabic"/>
                <w:b/>
                <w:bCs/>
                <w:kern w:val="0"/>
                <w:sz w:val="14"/>
                <w:szCs w:val="14"/>
              </w:rPr>
              <w:t>1</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5</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20</w:t>
            </w:r>
          </w:p>
        </w:tc>
        <w:tc>
          <w:tcPr>
            <w:tcW w:w="653"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32</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42</w:t>
            </w:r>
          </w:p>
        </w:tc>
        <w:tc>
          <w:tcPr>
            <w:tcW w:w="4978"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adjustRightInd w:val="false"/>
              <w:spacing w:after="0" w:lineRule="auto" w:line="240"/>
              <w:ind w:left="141" w:right="279"/>
              <w:jc w:val="both"/>
              <w:rPr>
                <w:rFonts w:ascii="Simplified Arabic" w:cs="Simplified Arabic" w:eastAsia="Aptos" w:hAnsi="Simplified Arabic"/>
                <w:b/>
                <w:bCs/>
                <w:color w:val="000000"/>
                <w:sz w:val="14"/>
                <w:szCs w:val="14"/>
              </w:rPr>
            </w:pPr>
            <w:r>
              <w:rPr>
                <w:rFonts w:ascii="Simplified Arabic" w:cs="Simplified Arabic" w:eastAsia="Aptos" w:hAnsi="Simplified Arabic"/>
                <w:b/>
                <w:bCs/>
                <w:color w:val="000000"/>
                <w:sz w:val="14"/>
                <w:szCs w:val="14"/>
                <w:rtl/>
                <w:lang w:bidi="ar-JO"/>
              </w:rPr>
              <w:t>تساهم إستراتيجيات التفاوض في تفعيل امر الرعاية الاجتماعية لأصحاب المعاشات</w:t>
            </w:r>
          </w:p>
        </w:tc>
        <w:tc>
          <w:tcPr>
            <w:tcW w:w="400"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bidi w:val="false"/>
              <w:adjustRightInd w:val="false"/>
              <w:spacing w:after="0" w:lineRule="exact" w:line="347"/>
              <w:jc w:val="center"/>
              <w:rPr>
                <w:rFonts w:ascii="Simplified Arabic" w:cs="Simplified Arabic" w:eastAsia="Aptos" w:hAnsi="Simplified Arabic"/>
                <w:b/>
                <w:bCs/>
                <w:color w:val="000000"/>
                <w:sz w:val="14"/>
                <w:szCs w:val="14"/>
                <w:rtl/>
                <w:lang w:bidi="ar-EG"/>
              </w:rPr>
            </w:pPr>
            <w:r>
              <w:rPr>
                <w:rFonts w:ascii="Simplified Arabic" w:cs="Simplified Arabic" w:eastAsia="Aptos" w:hAnsi="Simplified Arabic"/>
                <w:b/>
                <w:bCs/>
                <w:color w:val="000000"/>
                <w:sz w:val="14"/>
                <w:szCs w:val="14"/>
                <w:highlight w:val="yellow"/>
                <w:lang w:bidi="ar-EG"/>
              </w:rPr>
              <w:t>-</w:t>
            </w:r>
            <w:r>
              <w:rPr>
                <w:rFonts w:ascii="Simplified Arabic" w:cs="Simplified Arabic" w:eastAsia="Aptos" w:hAnsi="Simplified Arabic"/>
                <w:b/>
                <w:bCs/>
                <w:color w:val="000000"/>
                <w:sz w:val="14"/>
                <w:szCs w:val="14"/>
                <w:rtl/>
                <w:lang w:bidi="ar-EG"/>
              </w:rPr>
              <w:t>51</w:t>
            </w:r>
          </w:p>
        </w:tc>
      </w:tr>
      <w:tr>
        <w:tblPrEx/>
        <w:trPr>
          <w:trHeight w:val="77" w:hRule="atLeast"/>
        </w:trPr>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2</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3</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30</w:t>
            </w:r>
          </w:p>
        </w:tc>
        <w:tc>
          <w:tcPr>
            <w:tcW w:w="653"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40</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25</w:t>
            </w:r>
          </w:p>
        </w:tc>
        <w:tc>
          <w:tcPr>
            <w:tcW w:w="4978"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adjustRightInd w:val="false"/>
              <w:spacing w:after="0" w:lineRule="auto" w:line="240"/>
              <w:ind w:left="141" w:right="279"/>
              <w:jc w:val="both"/>
              <w:rPr>
                <w:rFonts w:ascii="Simplified Arabic" w:cs="Simplified Arabic" w:eastAsia="Aptos" w:hAnsi="Simplified Arabic"/>
                <w:b/>
                <w:bCs/>
                <w:color w:val="000000"/>
                <w:sz w:val="14"/>
                <w:szCs w:val="14"/>
                <w:lang w:bidi="ar-JO"/>
              </w:rPr>
            </w:pPr>
            <w:r>
              <w:rPr>
                <w:rFonts w:ascii="Simplified Arabic" w:cs="Simplified Arabic" w:eastAsia="Aptos" w:hAnsi="Simplified Arabic"/>
                <w:b/>
                <w:bCs/>
                <w:color w:val="000000"/>
                <w:sz w:val="14"/>
                <w:szCs w:val="14"/>
                <w:rtl/>
                <w:lang w:bidi="ar-JO"/>
              </w:rPr>
              <w:t>تساهم إستراتيجيات التفاوض في الشعور بتقدير هيئة التأمينات لأصحاب المعاشات</w:t>
            </w:r>
          </w:p>
        </w:tc>
        <w:tc>
          <w:tcPr>
            <w:tcW w:w="400"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bidi w:val="false"/>
              <w:adjustRightInd w:val="false"/>
              <w:spacing w:after="0" w:lineRule="exact" w:line="344"/>
              <w:jc w:val="center"/>
              <w:rPr>
                <w:rFonts w:ascii="Simplified Arabic" w:cs="Simplified Arabic" w:eastAsia="Aptos" w:hAnsi="Simplified Arabic"/>
                <w:b/>
                <w:bCs/>
                <w:color w:val="000000"/>
                <w:sz w:val="14"/>
                <w:szCs w:val="14"/>
                <w:rtl/>
                <w:lang w:bidi="ar-EG"/>
              </w:rPr>
            </w:pPr>
            <w:r>
              <w:rPr>
                <w:rFonts w:ascii="Simplified Arabic" w:cs="Simplified Arabic" w:eastAsia="Aptos" w:hAnsi="Simplified Arabic"/>
                <w:b/>
                <w:bCs/>
                <w:color w:val="000000"/>
                <w:sz w:val="14"/>
                <w:szCs w:val="14"/>
                <w:lang w:bidi="ar-EG"/>
              </w:rPr>
              <w:t>-</w:t>
            </w:r>
            <w:r>
              <w:rPr>
                <w:rFonts w:ascii="Simplified Arabic" w:cs="Simplified Arabic" w:eastAsia="Aptos" w:hAnsi="Simplified Arabic"/>
                <w:b/>
                <w:bCs/>
                <w:color w:val="000000"/>
                <w:sz w:val="14"/>
                <w:szCs w:val="14"/>
                <w:rtl/>
                <w:lang w:bidi="ar-EG"/>
              </w:rPr>
              <w:t>52</w:t>
            </w:r>
          </w:p>
        </w:tc>
      </w:tr>
      <w:tr>
        <w:tblPrEx/>
        <w:trPr>
          <w:trHeight w:val="77" w:hRule="atLeast"/>
        </w:trPr>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3</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5</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20</w:t>
            </w:r>
          </w:p>
        </w:tc>
        <w:tc>
          <w:tcPr>
            <w:tcW w:w="653"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42</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30</w:t>
            </w:r>
          </w:p>
        </w:tc>
        <w:tc>
          <w:tcPr>
            <w:tcW w:w="4978"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adjustRightInd w:val="false"/>
              <w:spacing w:after="0" w:lineRule="auto" w:line="240"/>
              <w:ind w:left="141" w:right="279"/>
              <w:jc w:val="both"/>
              <w:rPr>
                <w:rFonts w:ascii="Simplified Arabic" w:cs="Simplified Arabic" w:eastAsia="Aptos" w:hAnsi="Simplified Arabic"/>
                <w:b/>
                <w:bCs/>
                <w:color w:val="000000"/>
                <w:sz w:val="14"/>
                <w:szCs w:val="14"/>
                <w:lang w:bidi="ar-JO"/>
              </w:rPr>
            </w:pPr>
            <w:r>
              <w:rPr>
                <w:rFonts w:ascii="Simplified Arabic" w:cs="Simplified Arabic" w:eastAsia="Aptos" w:hAnsi="Simplified Arabic"/>
                <w:b/>
                <w:bCs/>
                <w:color w:val="000000"/>
                <w:sz w:val="14"/>
                <w:szCs w:val="14"/>
                <w:rtl/>
                <w:lang w:bidi="ar-JO"/>
              </w:rPr>
              <w:t>تساعد إستراتيجيات التفاوض في تقوية اللحمة الوطنية وزيادة الانتماء</w:t>
            </w:r>
          </w:p>
        </w:tc>
        <w:tc>
          <w:tcPr>
            <w:tcW w:w="400"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bidi w:val="false"/>
              <w:adjustRightInd w:val="false"/>
              <w:spacing w:after="0" w:lineRule="exact" w:line="344"/>
              <w:jc w:val="center"/>
              <w:rPr>
                <w:rFonts w:ascii="Simplified Arabic" w:cs="Simplified Arabic" w:eastAsia="Aptos" w:hAnsi="Simplified Arabic"/>
                <w:b/>
                <w:bCs/>
                <w:color w:val="000000"/>
                <w:sz w:val="14"/>
                <w:szCs w:val="14"/>
                <w:rtl/>
                <w:lang w:bidi="ar-EG"/>
              </w:rPr>
            </w:pPr>
            <w:r>
              <w:rPr>
                <w:rFonts w:ascii="Simplified Arabic" w:cs="Simplified Arabic" w:eastAsia="Aptos" w:hAnsi="Simplified Arabic"/>
                <w:b/>
                <w:bCs/>
                <w:color w:val="000000"/>
                <w:sz w:val="14"/>
                <w:szCs w:val="14"/>
                <w:lang w:bidi="ar-EG"/>
              </w:rPr>
              <w:t>-</w:t>
            </w:r>
            <w:r>
              <w:rPr>
                <w:rFonts w:ascii="Simplified Arabic" w:cs="Simplified Arabic" w:eastAsia="Aptos" w:hAnsi="Simplified Arabic"/>
                <w:b/>
                <w:bCs/>
                <w:color w:val="000000"/>
                <w:sz w:val="14"/>
                <w:szCs w:val="14"/>
                <w:rtl/>
                <w:lang w:bidi="ar-EG"/>
              </w:rPr>
              <w:t>53</w:t>
            </w:r>
          </w:p>
        </w:tc>
      </w:tr>
    </w:tbl>
    <w:p/>
    <w:tbl>
      <w:tblPr>
        <w:tblpPr w:leftFromText="180" w:rightFromText="180" w:topFromText="0" w:bottomFromText="160" w:vertAnchor="text" w:horzAnchor="margin" w:tblpXSpec="center" w:tblpY="9"/>
        <w:bidiVisual/>
        <w:tblW w:w="8163" w:type="dxa"/>
        <w:tblLook w:val="04A0" w:firstRow="1" w:lastRow="0" w:firstColumn="1" w:lastColumn="0" w:noHBand="0" w:noVBand="1"/>
      </w:tblPr>
      <w:tblGrid>
        <w:gridCol w:w="652"/>
        <w:gridCol w:w="707"/>
        <w:gridCol w:w="1012"/>
        <w:gridCol w:w="1012"/>
        <w:gridCol w:w="991"/>
        <w:gridCol w:w="1134"/>
        <w:gridCol w:w="1148"/>
        <w:gridCol w:w="798"/>
        <w:gridCol w:w="709"/>
      </w:tblGrid>
      <w:tr>
        <w:trPr>
          <w:trHeight w:val="290" w:hRule="atLeast"/>
        </w:trPr>
        <w:tc>
          <w:tcPr>
            <w:tcW w:w="652"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السؤال</w:t>
            </w:r>
          </w:p>
        </w:tc>
        <w:tc>
          <w:tcPr>
            <w:tcW w:w="707"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حجم العينة</w:t>
            </w:r>
          </w:p>
        </w:tc>
        <w:tc>
          <w:tcPr>
            <w:tcW w:w="1012"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المتوسط الحسابي</w:t>
            </w:r>
          </w:p>
        </w:tc>
        <w:tc>
          <w:tcPr>
            <w:tcW w:w="1012"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الانحراف المعياري</w:t>
            </w:r>
          </w:p>
        </w:tc>
        <w:tc>
          <w:tcPr>
            <w:tcW w:w="991"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النسبة المئوية</w:t>
            </w:r>
          </w:p>
        </w:tc>
        <w:tc>
          <w:tcPr>
            <w:tcW w:w="1134"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T Test</w:t>
            </w:r>
          </w:p>
        </w:tc>
        <w:tc>
          <w:tcPr>
            <w:tcW w:w="1148"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Chi-Square</w:t>
            </w:r>
          </w:p>
        </w:tc>
        <w:tc>
          <w:tcPr>
            <w:tcW w:w="798"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اتجاه العينة</w:t>
            </w:r>
          </w:p>
        </w:tc>
        <w:tc>
          <w:tcPr>
            <w:tcW w:w="709"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رتبة السؤال</w:t>
            </w:r>
          </w:p>
        </w:tc>
      </w:tr>
      <w:tr>
        <w:tblPrEx/>
        <w:trPr>
          <w:trHeight w:val="290" w:hRule="atLeast"/>
        </w:trPr>
        <w:tc>
          <w:tcPr>
            <w:tcW w:w="652"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51</w:t>
            </w:r>
          </w:p>
        </w:tc>
        <w:tc>
          <w:tcPr>
            <w:tcW w:w="707"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100</w:t>
            </w:r>
          </w:p>
        </w:tc>
        <w:tc>
          <w:tcPr>
            <w:tcW w:w="1012"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4.09</w:t>
            </w:r>
          </w:p>
        </w:tc>
        <w:tc>
          <w:tcPr>
            <w:tcW w:w="1012"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0.95</w:t>
            </w:r>
          </w:p>
        </w:tc>
        <w:tc>
          <w:tcPr>
            <w:tcW w:w="991"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81.8</w:t>
            </w:r>
          </w:p>
        </w:tc>
        <w:tc>
          <w:tcPr>
            <w:tcW w:w="1134"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11.420</w:t>
            </w:r>
            <w:r>
              <w:rPr>
                <w:rFonts w:ascii="Simplified Arabic" w:cs="Simplified Arabic" w:eastAsia="Aptos" w:hAnsi="Simplified Arabic"/>
                <w:b/>
                <w:bCs/>
                <w:color w:val="000000"/>
                <w:sz w:val="12"/>
                <w:szCs w:val="12"/>
                <w:highlight w:val="yellow"/>
                <w:lang w:bidi="ar-EG"/>
              </w:rPr>
              <w:t xml:space="preserve"> df99</w:t>
            </w:r>
          </w:p>
        </w:tc>
        <w:tc>
          <w:tcPr>
            <w:tcW w:w="1148" w:type="dxa"/>
            <w:tcBorders>
              <w:top w:val="single" w:sz="12" w:space="0" w:color="auto"/>
              <w:left w:val="single" w:sz="12" w:space="0" w:color="auto"/>
              <w:bottom w:val="single" w:sz="12" w:space="0" w:color="auto"/>
              <w:right w:val="single" w:sz="12" w:space="0" w:color="auto"/>
            </w:tcBorders>
            <w:hideMark/>
          </w:tcPr>
          <w:p>
            <w:pPr>
              <w:pStyle w:val="style0"/>
              <w:spacing w:after="0" w:lineRule="auto" w:line="240"/>
              <w:jc w:val="center"/>
              <w:rPr>
                <w:rFonts w:ascii="Simplified Arabic" w:cs="Simplified Arabic" w:eastAsia="Times New Roman" w:hAnsi="Simplified Arabic"/>
                <w:b/>
                <w:bCs/>
                <w:color w:val="000000"/>
                <w:kern w:val="0"/>
                <w:sz w:val="12"/>
                <w:szCs w:val="12"/>
                <w:lang w:bidi="ar-EG"/>
                <w14:ligatures xmlns:w14="http://schemas.microsoft.com/office/word/2010/wordml" w14:val="none"/>
              </w:rPr>
            </w:pPr>
            <w:r>
              <w:rPr>
                <w:rFonts w:ascii="Simplified Arabic" w:cs="Simplified Arabic" w:eastAsia="Times New Roman" w:hAnsi="Simplified Arabic"/>
                <w:b/>
                <w:bCs/>
                <w:color w:val="000000"/>
                <w:kern w:val="0"/>
                <w:sz w:val="12"/>
                <w:szCs w:val="12"/>
                <w:lang w:bidi="ar-EG"/>
                <w14:ligatures xmlns:w14="http://schemas.microsoft.com/office/word/2010/wordml" w14:val="none"/>
              </w:rPr>
              <w:t>60.700</w:t>
            </w:r>
          </w:p>
          <w:p>
            <w:pPr>
              <w:pStyle w:val="style0"/>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Aptos" w:hAnsi="Simplified Arabic"/>
                <w:b/>
                <w:bCs/>
                <w:color w:val="000000"/>
                <w:sz w:val="12"/>
                <w:szCs w:val="12"/>
                <w:highlight w:val="yellow"/>
                <w:lang w:bidi="ar-EG"/>
              </w:rPr>
              <w:t>df4</w:t>
            </w:r>
          </w:p>
        </w:tc>
        <w:tc>
          <w:tcPr>
            <w:tcW w:w="798" w:type="dxa"/>
            <w:tcBorders>
              <w:top w:val="single" w:sz="12" w:space="0" w:color="auto"/>
              <w:left w:val="single" w:sz="12" w:space="0" w:color="auto"/>
              <w:bottom w:val="single" w:sz="12" w:space="0" w:color="auto"/>
              <w:right w:val="single" w:sz="12" w:space="0" w:color="auto"/>
            </w:tcBorders>
            <w:noWrap/>
            <w:vAlign w:val="bottom"/>
            <w:hideMark/>
          </w:tcPr>
          <w:p>
            <w:pPr>
              <w:pStyle w:val="style0"/>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موافق</w:t>
            </w:r>
          </w:p>
        </w:tc>
        <w:tc>
          <w:tcPr>
            <w:tcW w:w="709"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1</w:t>
            </w:r>
          </w:p>
        </w:tc>
      </w:tr>
      <w:tr>
        <w:tblPrEx/>
        <w:trPr>
          <w:trHeight w:val="290" w:hRule="atLeast"/>
        </w:trPr>
        <w:tc>
          <w:tcPr>
            <w:tcW w:w="652"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53</w:t>
            </w:r>
          </w:p>
        </w:tc>
        <w:tc>
          <w:tcPr>
            <w:tcW w:w="707"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100</w:t>
            </w:r>
          </w:p>
        </w:tc>
        <w:tc>
          <w:tcPr>
            <w:tcW w:w="1012"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3.91</w:t>
            </w:r>
          </w:p>
        </w:tc>
        <w:tc>
          <w:tcPr>
            <w:tcW w:w="1012"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0.98</w:t>
            </w:r>
          </w:p>
        </w:tc>
        <w:tc>
          <w:tcPr>
            <w:tcW w:w="991"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78.2</w:t>
            </w:r>
          </w:p>
        </w:tc>
        <w:tc>
          <w:tcPr>
            <w:tcW w:w="1134"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9.232</w:t>
            </w:r>
            <w:r>
              <w:rPr>
                <w:rFonts w:ascii="Simplified Arabic" w:cs="Simplified Arabic" w:eastAsia="Aptos" w:hAnsi="Simplified Arabic"/>
                <w:b/>
                <w:bCs/>
                <w:color w:val="000000"/>
                <w:sz w:val="12"/>
                <w:szCs w:val="12"/>
                <w:highlight w:val="yellow"/>
                <w:lang w:bidi="ar-EG"/>
              </w:rPr>
              <w:t xml:space="preserve"> df99</w:t>
            </w:r>
          </w:p>
        </w:tc>
        <w:tc>
          <w:tcPr>
            <w:tcW w:w="1148" w:type="dxa"/>
            <w:tcBorders>
              <w:top w:val="single" w:sz="12" w:space="0" w:color="auto"/>
              <w:left w:val="single" w:sz="12" w:space="0" w:color="auto"/>
              <w:bottom w:val="single" w:sz="12" w:space="0" w:color="auto"/>
              <w:right w:val="single" w:sz="12" w:space="0" w:color="auto"/>
            </w:tcBorders>
            <w:hideMark/>
          </w:tcPr>
          <w:p>
            <w:pPr>
              <w:pStyle w:val="style0"/>
              <w:spacing w:after="0" w:lineRule="auto" w:line="240"/>
              <w:jc w:val="center"/>
              <w:rPr>
                <w:rFonts w:ascii="Simplified Arabic" w:cs="Simplified Arabic" w:eastAsia="Times New Roman" w:hAnsi="Simplified Arabic"/>
                <w:b/>
                <w:bCs/>
                <w:color w:val="000000"/>
                <w:kern w:val="0"/>
                <w:sz w:val="12"/>
                <w:szCs w:val="12"/>
                <w:lang w:bidi="ar-EG"/>
                <w14:ligatures xmlns:w14="http://schemas.microsoft.com/office/word/2010/wordml" w14:val="none"/>
              </w:rPr>
            </w:pPr>
            <w:r>
              <w:rPr>
                <w:rFonts w:ascii="Simplified Arabic" w:cs="Simplified Arabic" w:eastAsia="Times New Roman" w:hAnsi="Simplified Arabic"/>
                <w:b/>
                <w:bCs/>
                <w:color w:val="000000"/>
                <w:kern w:val="0"/>
                <w:sz w:val="12"/>
                <w:szCs w:val="12"/>
                <w:lang w:bidi="ar-EG"/>
                <w14:ligatures xmlns:w14="http://schemas.microsoft.com/office/word/2010/wordml" w14:val="none"/>
              </w:rPr>
              <w:t>54.900</w:t>
            </w:r>
          </w:p>
          <w:p>
            <w:pPr>
              <w:pStyle w:val="style0"/>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Aptos" w:hAnsi="Simplified Arabic"/>
                <w:b/>
                <w:bCs/>
                <w:color w:val="000000"/>
                <w:sz w:val="12"/>
                <w:szCs w:val="12"/>
                <w:highlight w:val="yellow"/>
                <w:lang w:bidi="ar-EG"/>
              </w:rPr>
              <w:t>df4</w:t>
            </w:r>
          </w:p>
        </w:tc>
        <w:tc>
          <w:tcPr>
            <w:tcW w:w="798" w:type="dxa"/>
            <w:tcBorders>
              <w:top w:val="single" w:sz="12" w:space="0" w:color="auto"/>
              <w:left w:val="single" w:sz="12" w:space="0" w:color="auto"/>
              <w:bottom w:val="single" w:sz="12" w:space="0" w:color="auto"/>
              <w:right w:val="single" w:sz="12" w:space="0" w:color="auto"/>
            </w:tcBorders>
            <w:noWrap/>
            <w:vAlign w:val="bottom"/>
            <w:hideMark/>
          </w:tcPr>
          <w:p>
            <w:pPr>
              <w:pStyle w:val="style0"/>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موافق</w:t>
            </w:r>
          </w:p>
        </w:tc>
        <w:tc>
          <w:tcPr>
            <w:tcW w:w="709"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2</w:t>
            </w:r>
          </w:p>
        </w:tc>
      </w:tr>
      <w:tr>
        <w:tblPrEx/>
        <w:trPr>
          <w:trHeight w:val="290" w:hRule="atLeast"/>
        </w:trPr>
        <w:tc>
          <w:tcPr>
            <w:tcW w:w="652"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52</w:t>
            </w:r>
          </w:p>
        </w:tc>
        <w:tc>
          <w:tcPr>
            <w:tcW w:w="707"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100</w:t>
            </w:r>
          </w:p>
        </w:tc>
        <w:tc>
          <w:tcPr>
            <w:tcW w:w="1012"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3.83</w:t>
            </w:r>
          </w:p>
        </w:tc>
        <w:tc>
          <w:tcPr>
            <w:tcW w:w="1012"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0.91</w:t>
            </w:r>
          </w:p>
        </w:tc>
        <w:tc>
          <w:tcPr>
            <w:tcW w:w="991"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76.6</w:t>
            </w:r>
          </w:p>
        </w:tc>
        <w:tc>
          <w:tcPr>
            <w:tcW w:w="1134"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9.114</w:t>
            </w:r>
            <w:r>
              <w:rPr>
                <w:rFonts w:ascii="Simplified Arabic" w:cs="Simplified Arabic" w:eastAsia="Aptos" w:hAnsi="Simplified Arabic"/>
                <w:b/>
                <w:bCs/>
                <w:color w:val="000000"/>
                <w:sz w:val="12"/>
                <w:szCs w:val="12"/>
                <w:highlight w:val="yellow"/>
                <w:lang w:bidi="ar-EG"/>
              </w:rPr>
              <w:t xml:space="preserve"> df99</w:t>
            </w:r>
          </w:p>
        </w:tc>
        <w:tc>
          <w:tcPr>
            <w:tcW w:w="1148" w:type="dxa"/>
            <w:tcBorders>
              <w:top w:val="single" w:sz="12" w:space="0" w:color="auto"/>
              <w:left w:val="single" w:sz="12" w:space="0" w:color="auto"/>
              <w:bottom w:val="single" w:sz="12" w:space="0" w:color="auto"/>
              <w:right w:val="single" w:sz="12" w:space="0" w:color="auto"/>
            </w:tcBorders>
            <w:hideMark/>
          </w:tcPr>
          <w:p>
            <w:pPr>
              <w:pStyle w:val="style0"/>
              <w:spacing w:after="0" w:lineRule="auto" w:line="240"/>
              <w:jc w:val="center"/>
              <w:rPr>
                <w:rFonts w:ascii="Simplified Arabic" w:cs="Simplified Arabic" w:eastAsia="Times New Roman" w:hAnsi="Simplified Arabic"/>
                <w:b/>
                <w:bCs/>
                <w:color w:val="000000"/>
                <w:kern w:val="0"/>
                <w:sz w:val="12"/>
                <w:szCs w:val="12"/>
                <w:lang w:bidi="ar-EG"/>
                <w14:ligatures xmlns:w14="http://schemas.microsoft.com/office/word/2010/wordml" w14:val="none"/>
              </w:rPr>
            </w:pPr>
            <w:r>
              <w:rPr>
                <w:rFonts w:ascii="Simplified Arabic" w:cs="Simplified Arabic" w:eastAsia="Times New Roman" w:hAnsi="Simplified Arabic"/>
                <w:b/>
                <w:bCs/>
                <w:color w:val="000000"/>
                <w:kern w:val="0"/>
                <w:sz w:val="12"/>
                <w:szCs w:val="12"/>
                <w:lang w:bidi="ar-EG"/>
                <w14:ligatures xmlns:w14="http://schemas.microsoft.com/office/word/2010/wordml" w14:val="none"/>
              </w:rPr>
              <w:t>56.900</w:t>
            </w:r>
          </w:p>
          <w:p>
            <w:pPr>
              <w:pStyle w:val="style0"/>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Aptos" w:hAnsi="Simplified Arabic"/>
                <w:b/>
                <w:bCs/>
                <w:color w:val="000000"/>
                <w:sz w:val="12"/>
                <w:szCs w:val="12"/>
                <w:highlight w:val="yellow"/>
                <w:lang w:bidi="ar-EG"/>
              </w:rPr>
              <w:t>df4</w:t>
            </w:r>
          </w:p>
        </w:tc>
        <w:tc>
          <w:tcPr>
            <w:tcW w:w="798" w:type="dxa"/>
            <w:tcBorders>
              <w:top w:val="single" w:sz="12" w:space="0" w:color="auto"/>
              <w:left w:val="single" w:sz="12" w:space="0" w:color="auto"/>
              <w:bottom w:val="single" w:sz="12" w:space="0" w:color="auto"/>
              <w:right w:val="single" w:sz="12" w:space="0" w:color="auto"/>
            </w:tcBorders>
            <w:noWrap/>
            <w:vAlign w:val="bottom"/>
            <w:hideMark/>
          </w:tcPr>
          <w:p>
            <w:pPr>
              <w:pStyle w:val="style0"/>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موافق</w:t>
            </w:r>
          </w:p>
        </w:tc>
        <w:tc>
          <w:tcPr>
            <w:tcW w:w="709" w:type="dxa"/>
            <w:tcBorders>
              <w:top w:val="single" w:sz="12" w:space="0" w:color="auto"/>
              <w:left w:val="single" w:sz="12" w:space="0" w:color="auto"/>
              <w:bottom w:val="nil"/>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3</w:t>
            </w:r>
          </w:p>
        </w:tc>
      </w:tr>
      <w:tr>
        <w:tblPrEx/>
        <w:trPr>
          <w:trHeight w:val="290" w:hRule="atLeast"/>
        </w:trPr>
        <w:tc>
          <w:tcPr>
            <w:tcW w:w="1359" w:type="dxa"/>
            <w:gridSpan w:val="2"/>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المحور ككل</w:t>
            </w:r>
          </w:p>
        </w:tc>
        <w:tc>
          <w:tcPr>
            <w:tcW w:w="1012"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11.8300</w:t>
            </w:r>
          </w:p>
          <w:bookmarkStart w:id="149" w:name="_Hlk218386357"/>
        </w:tc>
        <w:tc>
          <w:tcPr>
            <w:tcW w:w="1012"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1.62092</w:t>
            </w:r>
            <w:bookmarkEnd w:id="149"/>
          </w:p>
        </w:tc>
        <w:tc>
          <w:tcPr>
            <w:tcW w:w="991"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78.86</w:t>
            </w:r>
          </w:p>
        </w:tc>
        <w:tc>
          <w:tcPr>
            <w:tcW w:w="1134"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17.459</w:t>
            </w:r>
            <w:r>
              <w:rPr>
                <w:rFonts w:ascii="Simplified Arabic" w:cs="Simplified Arabic" w:eastAsia="Aptos" w:hAnsi="Simplified Arabic"/>
                <w:b/>
                <w:bCs/>
                <w:color w:val="000000"/>
                <w:sz w:val="12"/>
                <w:szCs w:val="12"/>
                <w:highlight w:val="yellow"/>
                <w:lang w:bidi="ar-EG"/>
              </w:rPr>
              <w:t xml:space="preserve"> df99</w:t>
            </w:r>
          </w:p>
        </w:tc>
        <w:tc>
          <w:tcPr>
            <w:tcW w:w="1148" w:type="dxa"/>
            <w:tcBorders>
              <w:top w:val="single" w:sz="12" w:space="0" w:color="auto"/>
              <w:left w:val="single" w:sz="12" w:space="0" w:color="auto"/>
              <w:bottom w:val="single" w:sz="12" w:space="0" w:color="auto"/>
              <w:right w:val="single" w:sz="12" w:space="0" w:color="auto"/>
            </w:tcBorders>
          </w:tcPr>
          <w:p>
            <w:pPr>
              <w:pStyle w:val="style0"/>
              <w:spacing w:after="0" w:lineRule="auto" w:line="240"/>
              <w:jc w:val="center"/>
              <w:rPr>
                <w:rFonts w:ascii="Simplified Arabic" w:cs="Simplified Arabic" w:eastAsia="Times New Roman" w:hAnsi="Simplified Arabic"/>
                <w:b/>
                <w:bCs/>
                <w:color w:val="000000"/>
                <w:kern w:val="0"/>
                <w:sz w:val="12"/>
                <w:szCs w:val="12"/>
                <w:lang w:bidi="ar-EG"/>
                <w14:ligatures xmlns:w14="http://schemas.microsoft.com/office/word/2010/wordml" w14:val="none"/>
              </w:rPr>
            </w:pPr>
          </w:p>
          <w:p>
            <w:pPr>
              <w:pStyle w:val="style0"/>
              <w:spacing w:after="0" w:lineRule="auto" w:line="240"/>
              <w:jc w:val="center"/>
              <w:rPr>
                <w:rFonts w:ascii="Simplified Arabic" w:cs="Simplified Arabic" w:eastAsia="Times New Roman" w:hAnsi="Simplified Arabic"/>
                <w:b/>
                <w:bCs/>
                <w:color w:val="000000"/>
                <w:kern w:val="0"/>
                <w:sz w:val="12"/>
                <w:szCs w:val="12"/>
                <w:lang w:bidi="ar-EG"/>
                <w14:ligatures xmlns:w14="http://schemas.microsoft.com/office/word/2010/wordml" w14:val="none"/>
              </w:rPr>
            </w:pPr>
            <w:r>
              <w:rPr>
                <w:rFonts w:ascii="Simplified Arabic" w:cs="Simplified Arabic" w:eastAsia="Times New Roman" w:hAnsi="Simplified Arabic"/>
                <w:b/>
                <w:bCs/>
                <w:color w:val="000000"/>
                <w:kern w:val="0"/>
                <w:sz w:val="12"/>
                <w:szCs w:val="12"/>
                <w:lang w:bidi="ar-EG"/>
                <w14:ligatures xmlns:w14="http://schemas.microsoft.com/office/word/2010/wordml" w14:val="none"/>
              </w:rPr>
              <w:t>-</w:t>
            </w:r>
          </w:p>
        </w:tc>
        <w:tc>
          <w:tcPr>
            <w:tcW w:w="798" w:type="dxa"/>
            <w:tcBorders>
              <w:top w:val="single" w:sz="12" w:space="0" w:color="auto"/>
              <w:left w:val="single" w:sz="12" w:space="0" w:color="auto"/>
              <w:bottom w:val="single" w:sz="12" w:space="0" w:color="auto"/>
              <w:right w:val="single" w:sz="12" w:space="0" w:color="auto"/>
            </w:tcBorders>
            <w:noWrap/>
            <w:vAlign w:val="bottom"/>
            <w:hideMark/>
          </w:tcPr>
          <w:p>
            <w:pPr>
              <w:pStyle w:val="style0"/>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موافق</w:t>
            </w:r>
          </w:p>
        </w:tc>
        <w:tc>
          <w:tcPr>
            <w:tcW w:w="709" w:type="dxa"/>
            <w:tcBorders>
              <w:top w:val="single" w:sz="12" w:space="0" w:color="auto"/>
              <w:left w:val="single" w:sz="12" w:space="0" w:color="auto"/>
              <w:bottom w:val="single" w:sz="12" w:space="0" w:color="auto"/>
              <w:right w:val="single" w:sz="12" w:space="0" w:color="auto"/>
            </w:tcBorders>
            <w:noWrap/>
            <w:vAlign w:val="bottom"/>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w:t>
            </w:r>
          </w:p>
        </w:tc>
      </w:tr>
    </w:tbl>
    <w:p>
      <w:pPr>
        <w:pStyle w:val="style0"/>
        <w:spacing w:after="0" w:lineRule="auto" w:line="240"/>
        <w:jc w:val="center"/>
        <w:rPr>
          <w:rFonts w:ascii="Simplified Arabic" w:cs="Simplified Arabic" w:eastAsia="Aptos" w:hAnsi="Simplified Arabic"/>
          <w:b/>
          <w:bCs/>
          <w:color w:val="000000"/>
          <w:sz w:val="14"/>
          <w:szCs w:val="14"/>
          <w:lang w:bidi="ar-EG"/>
        </w:rPr>
      </w:pPr>
      <w:r>
        <w:rPr>
          <w:rFonts w:ascii="Simplified Arabic" w:cs="Simplified Arabic" w:eastAsia="Aptos" w:hAnsi="Simplified Arabic"/>
          <w:b/>
          <w:bCs/>
          <w:color w:val="000000"/>
          <w:sz w:val="14"/>
          <w:szCs w:val="14"/>
          <w:lang w:bidi="ar-EG"/>
        </w:rPr>
        <w:t xml:space="preserve">Sig. = .000                           </w:t>
      </w:r>
      <w:r>
        <w:rPr>
          <w:rFonts w:ascii="Simplified Arabic" w:cs="Simplified Arabic" w:eastAsia="Aptos" w:hAnsi="Simplified Arabic"/>
          <w:b/>
          <w:bCs/>
          <w:color w:val="000000"/>
          <w:sz w:val="14"/>
          <w:szCs w:val="14"/>
          <w:rtl/>
          <w:lang w:bidi="ar-EG"/>
        </w:rPr>
        <w:t xml:space="preserve"> (مستوي الدلالة)</w:t>
      </w:r>
    </w:p>
    <w:bookmarkStart w:id="150" w:name="_Hlk218907265"/>
    <w:bookmarkStart w:id="151" w:name="_Hlk218819619"/>
    <w:bookmarkStart w:id="152" w:name="_Hlk206028539"/>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sz w:val="28"/>
          <w:szCs w:val="28"/>
          <w:rtl/>
        </w:rPr>
        <w:t xml:space="preserve">أظهر </w:t>
      </w:r>
      <w:r>
        <w:rPr>
          <w:rFonts w:ascii="Simplified Arabic" w:cs="Simplified Arabic" w:eastAsia="Aptos" w:hAnsi="Simplified Arabic" w:hint="cs"/>
          <w:sz w:val="28"/>
          <w:szCs w:val="28"/>
          <w:rtl/>
        </w:rPr>
        <w:t>الت</w:t>
      </w:r>
      <w:r>
        <w:rPr>
          <w:rFonts w:ascii="Simplified Arabic" w:cs="Simplified Arabic" w:eastAsia="Aptos" w:hAnsi="Simplified Arabic"/>
          <w:sz w:val="28"/>
          <w:szCs w:val="28"/>
          <w:rtl/>
        </w:rPr>
        <w:t>حليل تأثيرًا واضحًا لممارسة استراتيجيات التفاوض، حيث تراوحت المتوسطات الحسابية للفقرات بين 3.83 و4.09، مع متوسط عام 11.83، وانحراف معياري بين 0.91 و0.95، والانحراف المعياري العام 1.621، مما يعكس مستوى مرتفعًا من الموافقة واستجابات مستقرة. وأسفرت نتائج اختبار العينة الواحدة (</w:t>
      </w:r>
      <w:r>
        <w:rPr>
          <w:rFonts w:ascii="Simplified Arabic" w:cs="Simplified Arabic" w:eastAsia="Aptos" w:hAnsi="Simplified Arabic"/>
          <w:sz w:val="28"/>
          <w:szCs w:val="28"/>
        </w:rPr>
        <w:t>T</w:t>
      </w:r>
      <w:r>
        <w:rPr>
          <w:rFonts w:ascii="Simplified Arabic" w:cs="Simplified Arabic" w:eastAsia="Aptos" w:hAnsi="Simplified Arabic"/>
          <w:sz w:val="28"/>
          <w:szCs w:val="28"/>
          <w:rtl/>
        </w:rPr>
        <w:t>) عن قيم موجبة وعالية (9.114–11.420) عند درجات حرية 99، مؤكدًا أن المتوسطات أعلى من القيمة المحايدة (3) وفروقها دالة إحصائيًا عند مستوى 0.05. وأظهرت نتائج اختبار كاي تربيع فروقًا دالة لجميع الفقرات، مع توزيع استجابات غير عشوائي ومستقر، ما يعزز موثوقية النتائج ويدل على قبول مرتفع لفقرات المقياس. وجاءت الفقرة (س51) في الصدارة بنسبة موافقة شديدة 81.8%، ومتوسط حسابي 4.09 وانحراف معياري 0.95، متجاوزة المتوسط العام للمحور (78.86%) والقيمة المحايدة (3)، بينما سجلت الفقرة (س53) نسبة 78.2% بمتوسط 3.91، والفقرة (س52) 76.6% بمتوسط 3.83</w:t>
      </w:r>
      <w:r>
        <w:rPr>
          <w:rFonts w:ascii="Simplified Arabic" w:cs="Simplified Arabic" w:eastAsia="Aptos" w:hAnsi="Simplified Arabic" w:hint="cs"/>
          <w:sz w:val="28"/>
          <w:szCs w:val="28"/>
          <w:rtl/>
        </w:rPr>
        <w:t>.</w:t>
      </w:r>
    </w:p>
    <w:p>
      <w:pPr>
        <w:pStyle w:val="style0"/>
        <w:spacing w:after="0" w:lineRule="auto" w:line="240"/>
        <w:jc w:val="center"/>
        <w:rPr>
          <w:rFonts w:ascii="Simplified Arabic" w:cs="Simplified Arabic" w:eastAsia="Aptos" w:hAnsi="Simplified Arabic"/>
          <w:b/>
          <w:bCs/>
          <w:sz w:val="28"/>
          <w:szCs w:val="28"/>
          <w:rtl/>
          <w:lang w:bidi="ar-JO"/>
        </w:rPr>
      </w:pPr>
      <w:r>
        <w:rPr>
          <w:rFonts w:ascii="Simplified Arabic" w:cs="Simplified Arabic" w:eastAsia="Aptos" w:hAnsi="Simplified Arabic" w:hint="cs"/>
          <w:b/>
          <w:bCs/>
          <w:sz w:val="28"/>
          <w:szCs w:val="28"/>
          <w:rtl/>
          <w:lang w:bidi="ar-JO"/>
        </w:rPr>
        <w:t>جدول</w:t>
      </w:r>
      <w:r>
        <w:rPr>
          <w:rFonts w:ascii="Simplified Arabic" w:cs="Simplified Arabic" w:eastAsia="Aptos" w:hAnsi="Simplified Arabic"/>
          <w:b/>
          <w:bCs/>
          <w:sz w:val="28"/>
          <w:szCs w:val="28"/>
          <w:rtl/>
          <w:lang w:bidi="ar-JO"/>
        </w:rPr>
        <w:t xml:space="preserve"> </w:t>
      </w:r>
      <w:r>
        <w:rPr>
          <w:rFonts w:ascii="Simplified Arabic" w:cs="Simplified Arabic" w:eastAsia="Aptos" w:hAnsi="Simplified Arabic" w:hint="cs"/>
          <w:b/>
          <w:bCs/>
          <w:sz w:val="28"/>
          <w:szCs w:val="28"/>
          <w:rtl/>
          <w:lang w:bidi="ar-JO"/>
        </w:rPr>
        <w:t>رقم</w:t>
      </w:r>
      <w:r>
        <w:rPr>
          <w:rFonts w:ascii="Simplified Arabic" w:cs="Simplified Arabic" w:eastAsia="Aptos" w:hAnsi="Simplified Arabic"/>
          <w:b/>
          <w:bCs/>
          <w:sz w:val="28"/>
          <w:szCs w:val="28"/>
          <w:rtl/>
          <w:lang w:bidi="ar-JO"/>
        </w:rPr>
        <w:t xml:space="preserve"> (3-</w:t>
      </w:r>
      <w:r>
        <w:rPr>
          <w:rFonts w:ascii="Simplified Arabic" w:cs="Simplified Arabic" w:eastAsia="Aptos" w:hAnsi="Simplified Arabic" w:hint="cs"/>
          <w:b/>
          <w:bCs/>
          <w:sz w:val="28"/>
          <w:szCs w:val="28"/>
          <w:rtl/>
          <w:lang w:bidi="ar-JO"/>
        </w:rPr>
        <w:t>21</w:t>
      </w:r>
      <w:r>
        <w:rPr>
          <w:rFonts w:ascii="Simplified Arabic" w:cs="Simplified Arabic" w:eastAsia="Aptos" w:hAnsi="Simplified Arabic"/>
          <w:b/>
          <w:bCs/>
          <w:sz w:val="28"/>
          <w:szCs w:val="28"/>
          <w:rtl/>
          <w:lang w:bidi="ar-JO"/>
        </w:rPr>
        <w:t xml:space="preserve">): </w:t>
      </w:r>
      <w:r>
        <w:rPr>
          <w:rFonts w:ascii="Simplified Arabic" w:cs="Simplified Arabic" w:eastAsia="Aptos" w:hAnsi="Simplified Arabic"/>
          <w:b/>
          <w:bCs/>
          <w:sz w:val="28"/>
          <w:szCs w:val="28"/>
          <w:rtl/>
          <w:lang w:bidi="ar-JO"/>
        </w:rPr>
        <w:t xml:space="preserve">حجم الأثر </w:t>
      </w:r>
      <w:r>
        <w:rPr>
          <w:rFonts w:ascii="Simplified Arabic" w:cs="Simplified Arabic" w:eastAsia="Aptos" w:hAnsi="Simplified Arabic"/>
          <w:b/>
          <w:bCs/>
          <w:sz w:val="28"/>
          <w:szCs w:val="28"/>
          <w:rtl/>
        </w:rPr>
        <w:t>الخاص بمشكلة الرعاية الاجتماعية لأصحاب المعاشات</w:t>
      </w:r>
    </w:p>
    <w:bookmarkEnd w:id="150"/>
    <w:tbl>
      <w:tblPr>
        <w:tblpPr w:leftFromText="180" w:rightFromText="180" w:topFromText="0" w:bottomFromText="160" w:vertAnchor="text" w:horzAnchor="margin" w:tblpXSpec="center" w:tblpY="126"/>
        <w:bidiVisual/>
        <w:tblW w:w="0" w:type="auto"/>
        <w:tblLayout w:type="fixed"/>
        <w:tblLook w:val="04A0" w:firstRow="1" w:lastRow="0" w:firstColumn="1" w:lastColumn="0" w:noHBand="0" w:noVBand="1"/>
      </w:tblPr>
      <w:tblGrid>
        <w:gridCol w:w="764"/>
        <w:gridCol w:w="1636"/>
        <w:gridCol w:w="1650"/>
        <w:gridCol w:w="1624"/>
        <w:gridCol w:w="1034"/>
        <w:gridCol w:w="1035"/>
      </w:tblGrid>
      <w:tr>
        <w:trPr>
          <w:trHeight w:val="153" w:hRule="atLeast"/>
        </w:trPr>
        <w:tc>
          <w:tcPr>
            <w:tcW w:w="764" w:type="dxa"/>
            <w:vMerge w:val="restart"/>
            <w:tcBorders>
              <w:top w:val="single" w:sz="12" w:space="0" w:color="auto"/>
              <w:left w:val="single" w:sz="12" w:space="0" w:color="auto"/>
              <w:bottom w:val="nil"/>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Aptos" w:hAnsi="Simplified Arabic"/>
                <w:b/>
                <w:bCs/>
                <w:color w:val="000000"/>
                <w:sz w:val="10"/>
                <w:szCs w:val="10"/>
                <w:rtl/>
                <w:lang w:bidi="ar-JO"/>
              </w:rPr>
            </w:pPr>
            <w:r>
              <w:rPr>
                <w:rFonts w:ascii="Simplified Arabic" w:cs="Simplified Arabic" w:eastAsia="Aptos" w:hAnsi="Simplified Arabic"/>
                <w:b/>
                <w:bCs/>
                <w:color w:val="000000"/>
                <w:sz w:val="10"/>
                <w:szCs w:val="10"/>
                <w:rtl/>
                <w:lang w:bidi="ar-JO"/>
              </w:rPr>
              <w:t>السؤال</w:t>
            </w:r>
          </w:p>
        </w:tc>
        <w:tc>
          <w:tcPr>
            <w:tcW w:w="1636" w:type="dxa"/>
            <w:vMerge w:val="restart"/>
            <w:tcBorders>
              <w:top w:val="single" w:sz="12" w:space="0" w:color="auto"/>
              <w:left w:val="single" w:sz="12" w:space="0" w:color="auto"/>
              <w:bottom w:val="nil"/>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Aptos" w:hAnsi="Simplified Arabic"/>
                <w:b/>
                <w:bCs/>
                <w:color w:val="000000"/>
                <w:sz w:val="10"/>
                <w:szCs w:val="10"/>
              </w:rPr>
            </w:pPr>
            <w:r>
              <w:rPr>
                <w:rFonts w:ascii="Simplified Arabic" w:cs="Simplified Arabic" w:eastAsia="Aptos" w:hAnsi="Simplified Arabic"/>
                <w:b/>
                <w:bCs/>
                <w:color w:val="000000"/>
                <w:sz w:val="10"/>
                <w:szCs w:val="10"/>
                <w:rtl/>
              </w:rPr>
              <w:t>نوع القياس</w:t>
            </w:r>
          </w:p>
        </w:tc>
        <w:tc>
          <w:tcPr>
            <w:tcW w:w="1650" w:type="dxa"/>
            <w:vMerge w:val="restart"/>
            <w:tcBorders>
              <w:top w:val="single" w:sz="12" w:space="0" w:color="auto"/>
              <w:left w:val="single" w:sz="12" w:space="0" w:color="auto"/>
              <w:bottom w:val="nil"/>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Aptos" w:hAnsi="Simplified Arabic"/>
                <w:b/>
                <w:bCs/>
                <w:color w:val="000000"/>
                <w:sz w:val="10"/>
                <w:szCs w:val="10"/>
                <w:rtl/>
                <w:lang w:bidi="ar-EG"/>
              </w:rPr>
            </w:pPr>
            <w:r>
              <w:rPr>
                <w:rFonts w:ascii="Simplified Arabic" w:cs="Simplified Arabic" w:eastAsia="Aptos" w:hAnsi="Simplified Arabic"/>
                <w:b/>
                <w:bCs/>
                <w:color w:val="000000"/>
                <w:sz w:val="10"/>
                <w:szCs w:val="10"/>
                <w:rtl/>
                <w:lang w:bidi="ar-EG"/>
              </w:rPr>
              <w:t>معيار حساب حجم الاثر</w:t>
            </w:r>
          </w:p>
        </w:tc>
        <w:tc>
          <w:tcPr>
            <w:tcW w:w="1624" w:type="dxa"/>
            <w:vMerge w:val="restart"/>
            <w:tcBorders>
              <w:top w:val="single" w:sz="12" w:space="0" w:color="auto"/>
              <w:left w:val="single" w:sz="12" w:space="0" w:color="auto"/>
              <w:bottom w:val="nil"/>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rtl/>
                <w:lang w:bidi="ar-JO"/>
              </w:rPr>
            </w:pPr>
            <w:r>
              <w:rPr>
                <w:rFonts w:ascii="Simplified Arabic" w:cs="Simplified Arabic" w:eastAsia="Aptos" w:hAnsi="Simplified Arabic"/>
                <w:b/>
                <w:bCs/>
                <w:color w:val="000000"/>
                <w:sz w:val="10"/>
                <w:szCs w:val="10"/>
                <w:rtl/>
                <w:lang w:bidi="ar-JO"/>
              </w:rPr>
              <w:t>الحجم الفعلي للتأثير</w:t>
            </w:r>
          </w:p>
        </w:tc>
        <w:tc>
          <w:tcPr>
            <w:tcW w:w="2069" w:type="dxa"/>
            <w:gridSpan w:val="2"/>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Aptos" w:hAnsi="Simplified Arabic"/>
                <w:b/>
                <w:bCs/>
                <w:color w:val="000000"/>
                <w:sz w:val="10"/>
                <w:szCs w:val="10"/>
                <w:rtl/>
                <w:lang w:bidi="ar-JO"/>
              </w:rPr>
            </w:pPr>
            <w:r>
              <w:rPr>
                <w:rFonts w:ascii="Simplified Arabic" w:cs="Simplified Arabic" w:eastAsia="Aptos" w:hAnsi="Simplified Arabic"/>
                <w:b/>
                <w:bCs/>
                <w:color w:val="000000"/>
                <w:sz w:val="10"/>
                <w:szCs w:val="10"/>
                <w:rtl/>
                <w:lang w:bidi="ar-JO"/>
              </w:rPr>
              <w:t>فترة الثقة 95%</w:t>
            </w:r>
          </w:p>
        </w:tc>
      </w:tr>
      <w:tr>
        <w:tblPrEx/>
        <w:trPr>
          <w:trHeight w:val="199" w:hRule="atLeast"/>
        </w:trPr>
        <w:tc>
          <w:tcPr>
            <w:tcW w:w="764" w:type="dxa"/>
            <w:vMerge w:val="continue"/>
            <w:tcBorders>
              <w:top w:val="single" w:sz="4" w:space="0" w:color="auto"/>
              <w:left w:val="single" w:sz="12" w:space="0" w:color="auto"/>
              <w:bottom w:val="nil"/>
              <w:right w:val="single" w:sz="12" w:space="0" w:color="auto"/>
            </w:tcBorders>
            <w:vAlign w:val="center"/>
            <w:hideMark/>
          </w:tcPr>
          <w:p>
            <w:pPr>
              <w:pStyle w:val="style0"/>
              <w:spacing w:after="0" w:lineRule="auto" w:line="276"/>
              <w:rPr>
                <w:rFonts w:ascii="Simplified Arabic" w:cs="Simplified Arabic" w:eastAsia="Aptos" w:hAnsi="Simplified Arabic"/>
                <w:b/>
                <w:bCs/>
                <w:color w:val="000000"/>
                <w:sz w:val="10"/>
                <w:szCs w:val="10"/>
                <w:lang w:bidi="ar-JO"/>
              </w:rPr>
            </w:pPr>
          </w:p>
        </w:tc>
        <w:tc>
          <w:tcPr>
            <w:tcW w:w="1636" w:type="dxa"/>
            <w:vMerge w:val="continue"/>
            <w:tcBorders>
              <w:top w:val="single" w:sz="4" w:space="0" w:color="auto"/>
              <w:left w:val="single" w:sz="12" w:space="0" w:color="auto"/>
              <w:bottom w:val="nil"/>
              <w:right w:val="single" w:sz="12" w:space="0" w:color="auto"/>
            </w:tcBorders>
            <w:vAlign w:val="center"/>
            <w:hideMark/>
          </w:tcPr>
          <w:p>
            <w:pPr>
              <w:pStyle w:val="style0"/>
              <w:spacing w:after="0" w:lineRule="auto" w:line="276"/>
              <w:rPr>
                <w:rFonts w:ascii="Simplified Arabic" w:cs="Simplified Arabic" w:eastAsia="Aptos" w:hAnsi="Simplified Arabic"/>
                <w:b/>
                <w:bCs/>
                <w:color w:val="000000"/>
                <w:sz w:val="10"/>
                <w:szCs w:val="10"/>
              </w:rPr>
            </w:pPr>
          </w:p>
        </w:tc>
        <w:tc>
          <w:tcPr>
            <w:tcW w:w="1650" w:type="dxa"/>
            <w:vMerge w:val="continue"/>
            <w:tcBorders>
              <w:top w:val="single" w:sz="4" w:space="0" w:color="auto"/>
              <w:left w:val="single" w:sz="12" w:space="0" w:color="auto"/>
              <w:bottom w:val="nil"/>
              <w:right w:val="single" w:sz="12" w:space="0" w:color="auto"/>
            </w:tcBorders>
            <w:vAlign w:val="center"/>
            <w:hideMark/>
          </w:tcPr>
          <w:p>
            <w:pPr>
              <w:pStyle w:val="style0"/>
              <w:spacing w:after="0" w:lineRule="auto" w:line="276"/>
              <w:rPr>
                <w:rFonts w:ascii="Simplified Arabic" w:cs="Simplified Arabic" w:eastAsia="Aptos" w:hAnsi="Simplified Arabic"/>
                <w:b/>
                <w:bCs/>
                <w:color w:val="000000"/>
                <w:sz w:val="10"/>
                <w:szCs w:val="10"/>
                <w:lang w:bidi="ar-EG"/>
              </w:rPr>
            </w:pPr>
          </w:p>
        </w:tc>
        <w:tc>
          <w:tcPr>
            <w:tcW w:w="1624" w:type="dxa"/>
            <w:vMerge w:val="continue"/>
            <w:tcBorders>
              <w:top w:val="single" w:sz="4" w:space="0" w:color="auto"/>
              <w:left w:val="single" w:sz="12" w:space="0" w:color="auto"/>
              <w:bottom w:val="nil"/>
              <w:right w:val="single" w:sz="12" w:space="0" w:color="auto"/>
            </w:tcBorders>
            <w:vAlign w:val="center"/>
            <w:hideMark/>
          </w:tcPr>
          <w:p>
            <w:pPr>
              <w:pStyle w:val="style0"/>
              <w:spacing w:after="0" w:lineRule="auto" w:line="276"/>
              <w:rPr>
                <w:rFonts w:ascii="Simplified Arabic" w:cs="Simplified Arabic" w:eastAsia="Aptos" w:hAnsi="Simplified Arabic"/>
                <w:b/>
                <w:bCs/>
                <w:color w:val="000000"/>
                <w:sz w:val="10"/>
                <w:szCs w:val="10"/>
                <w:lang w:bidi="ar-JO"/>
              </w:rPr>
            </w:pPr>
          </w:p>
        </w:tc>
        <w:tc>
          <w:tcPr>
            <w:tcW w:w="1034" w:type="dxa"/>
            <w:tcBorders>
              <w:top w:val="single" w:sz="12" w:space="0" w:color="auto"/>
              <w:left w:val="single" w:sz="12" w:space="0" w:color="auto"/>
              <w:bottom w:val="nil"/>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Aptos" w:hAnsi="Simplified Arabic"/>
                <w:b/>
                <w:bCs/>
                <w:color w:val="000000"/>
                <w:sz w:val="10"/>
                <w:szCs w:val="10"/>
                <w:rtl/>
                <w:lang w:bidi="ar-JO"/>
              </w:rPr>
            </w:pPr>
            <w:r>
              <w:rPr>
                <w:rFonts w:ascii="Simplified Arabic" w:cs="Simplified Arabic" w:eastAsia="Aptos" w:hAnsi="Simplified Arabic"/>
                <w:b/>
                <w:bCs/>
                <w:color w:val="000000"/>
                <w:sz w:val="10"/>
                <w:szCs w:val="10"/>
                <w:rtl/>
                <w:lang w:bidi="ar-JO"/>
              </w:rPr>
              <w:t>الحد الأدنى</w:t>
            </w:r>
          </w:p>
        </w:tc>
        <w:tc>
          <w:tcPr>
            <w:tcW w:w="1035" w:type="dxa"/>
            <w:tcBorders>
              <w:top w:val="single" w:sz="12" w:space="0" w:color="auto"/>
              <w:left w:val="single" w:sz="12" w:space="0" w:color="auto"/>
              <w:bottom w:val="nil"/>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rtl/>
                <w:lang w:bidi="ar-JO"/>
              </w:rPr>
              <w:t>الحد الأعلى</w:t>
            </w:r>
          </w:p>
        </w:tc>
      </w:tr>
      <w:tr>
        <w:tblPrEx/>
        <w:trPr>
          <w:trHeight w:val="188" w:hRule="atLeast"/>
        </w:trPr>
        <w:tc>
          <w:tcPr>
            <w:tcW w:w="764" w:type="dxa"/>
            <w:vMerge w:val="restart"/>
            <w:tcBorders>
              <w:top w:val="single" w:sz="12" w:space="0" w:color="auto"/>
              <w:left w:val="single" w:sz="12" w:space="0" w:color="auto"/>
              <w:bottom w:val="single" w:sz="4"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rtl/>
                <w:lang w:bidi="ar-JO"/>
              </w:rPr>
            </w:pPr>
            <w:r>
              <w:rPr>
                <w:rFonts w:ascii="Simplified Arabic" w:cs="Simplified Arabic" w:eastAsia="Aptos" w:hAnsi="Simplified Arabic"/>
                <w:b/>
                <w:bCs/>
                <w:color w:val="000000"/>
                <w:sz w:val="10"/>
                <w:szCs w:val="10"/>
                <w:lang w:bidi="ar-JO"/>
              </w:rPr>
              <w:t>51</w:t>
            </w:r>
          </w:p>
        </w:tc>
        <w:tc>
          <w:tcPr>
            <w:tcW w:w="1636" w:type="dxa"/>
            <w:tcBorders>
              <w:top w:val="single" w:sz="12" w:space="0" w:color="auto"/>
              <w:left w:val="single" w:sz="12" w:space="0" w:color="auto"/>
              <w:bottom w:val="single" w:sz="4"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Cohen's d</w:t>
            </w:r>
          </w:p>
        </w:tc>
        <w:tc>
          <w:tcPr>
            <w:tcW w:w="1650"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0.95447</w:t>
            </w:r>
          </w:p>
        </w:tc>
        <w:tc>
          <w:tcPr>
            <w:tcW w:w="1624"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1.142</w:t>
            </w:r>
          </w:p>
        </w:tc>
        <w:tc>
          <w:tcPr>
            <w:tcW w:w="1034"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0.888</w:t>
            </w:r>
          </w:p>
        </w:tc>
        <w:tc>
          <w:tcPr>
            <w:tcW w:w="1035"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1.392</w:t>
            </w:r>
          </w:p>
        </w:tc>
      </w:tr>
      <w:tr>
        <w:tblPrEx/>
        <w:trPr>
          <w:trHeight w:val="235" w:hRule="atLeast"/>
        </w:trPr>
        <w:tc>
          <w:tcPr>
            <w:tcW w:w="764" w:type="dxa"/>
            <w:vMerge w:val="continue"/>
            <w:tcBorders>
              <w:top w:val="single" w:sz="4" w:space="0" w:color="auto"/>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Aptos" w:hAnsi="Simplified Arabic"/>
                <w:b/>
                <w:bCs/>
                <w:color w:val="000000"/>
                <w:sz w:val="10"/>
                <w:szCs w:val="10"/>
                <w:lang w:bidi="ar-JO"/>
              </w:rPr>
            </w:pPr>
          </w:p>
        </w:tc>
        <w:tc>
          <w:tcPr>
            <w:tcW w:w="1636" w:type="dxa"/>
            <w:tcBorders>
              <w:top w:val="single" w:sz="4"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rtl/>
                <w:lang w:bidi="ar-EG"/>
              </w:rPr>
            </w:pPr>
            <w:r>
              <w:rPr>
                <w:rFonts w:ascii="Simplified Arabic" w:cs="Simplified Arabic" w:eastAsia="Aptos" w:hAnsi="Simplified Arabic"/>
                <w:b/>
                <w:bCs/>
                <w:color w:val="000000"/>
                <w:sz w:val="10"/>
                <w:szCs w:val="10"/>
                <w:lang w:bidi="ar-EG"/>
              </w:rPr>
              <w:t>Hedges' correction</w:t>
            </w:r>
          </w:p>
        </w:tc>
        <w:tc>
          <w:tcPr>
            <w:tcW w:w="1650"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0.96178</w:t>
            </w:r>
          </w:p>
        </w:tc>
        <w:tc>
          <w:tcPr>
            <w:tcW w:w="1624"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1.133</w:t>
            </w:r>
          </w:p>
        </w:tc>
        <w:tc>
          <w:tcPr>
            <w:tcW w:w="1034"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0.881</w:t>
            </w:r>
          </w:p>
        </w:tc>
        <w:tc>
          <w:tcPr>
            <w:tcW w:w="1035"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1.382</w:t>
            </w:r>
          </w:p>
        </w:tc>
      </w:tr>
      <w:tr>
        <w:tblPrEx/>
        <w:trPr>
          <w:trHeight w:val="235" w:hRule="atLeast"/>
        </w:trPr>
        <w:tc>
          <w:tcPr>
            <w:tcW w:w="764" w:type="dxa"/>
            <w:vMerge w:val="restart"/>
            <w:tcBorders>
              <w:top w:val="single" w:sz="12" w:space="0" w:color="auto"/>
              <w:left w:val="single" w:sz="12" w:space="0" w:color="auto"/>
              <w:bottom w:val="single" w:sz="4"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rtl/>
                <w:lang w:bidi="ar-JO"/>
              </w:rPr>
            </w:pPr>
            <w:r>
              <w:rPr>
                <w:rFonts w:ascii="Simplified Arabic" w:cs="Simplified Arabic" w:eastAsia="Aptos" w:hAnsi="Simplified Arabic"/>
                <w:b/>
                <w:bCs/>
                <w:color w:val="000000"/>
                <w:sz w:val="10"/>
                <w:szCs w:val="10"/>
                <w:lang w:bidi="ar-JO"/>
              </w:rPr>
              <w:t>52</w:t>
            </w:r>
          </w:p>
        </w:tc>
        <w:tc>
          <w:tcPr>
            <w:tcW w:w="1636" w:type="dxa"/>
            <w:tcBorders>
              <w:top w:val="single" w:sz="12" w:space="0" w:color="auto"/>
              <w:left w:val="single" w:sz="12" w:space="0" w:color="auto"/>
              <w:bottom w:val="single" w:sz="4"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Cohen's d</w:t>
            </w:r>
          </w:p>
        </w:tc>
        <w:tc>
          <w:tcPr>
            <w:tcW w:w="1650"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0.91071</w:t>
            </w:r>
          </w:p>
        </w:tc>
        <w:tc>
          <w:tcPr>
            <w:tcW w:w="1624"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0.911</w:t>
            </w:r>
          </w:p>
        </w:tc>
        <w:tc>
          <w:tcPr>
            <w:tcW w:w="1034"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0.676</w:t>
            </w:r>
          </w:p>
        </w:tc>
        <w:tc>
          <w:tcPr>
            <w:tcW w:w="1035"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1.143</w:t>
            </w:r>
          </w:p>
        </w:tc>
      </w:tr>
      <w:tr>
        <w:tblPrEx/>
        <w:trPr>
          <w:trHeight w:val="186" w:hRule="atLeast"/>
        </w:trPr>
        <w:tc>
          <w:tcPr>
            <w:tcW w:w="764" w:type="dxa"/>
            <w:vMerge w:val="continue"/>
            <w:tcBorders>
              <w:top w:val="nil"/>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Aptos" w:hAnsi="Simplified Arabic"/>
                <w:b/>
                <w:bCs/>
                <w:color w:val="000000"/>
                <w:sz w:val="10"/>
                <w:szCs w:val="10"/>
                <w:lang w:bidi="ar-JO"/>
              </w:rPr>
            </w:pPr>
          </w:p>
        </w:tc>
        <w:tc>
          <w:tcPr>
            <w:tcW w:w="1636" w:type="dxa"/>
            <w:tcBorders>
              <w:top w:val="single" w:sz="4"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rtl/>
                <w:lang w:bidi="ar-JO"/>
              </w:rPr>
            </w:pPr>
            <w:r>
              <w:rPr>
                <w:rFonts w:ascii="Simplified Arabic" w:cs="Simplified Arabic" w:eastAsia="Aptos" w:hAnsi="Simplified Arabic"/>
                <w:b/>
                <w:bCs/>
                <w:color w:val="000000"/>
                <w:sz w:val="10"/>
                <w:szCs w:val="10"/>
                <w:lang w:bidi="ar-EG"/>
              </w:rPr>
              <w:t>Hedges' correction</w:t>
            </w:r>
          </w:p>
        </w:tc>
        <w:tc>
          <w:tcPr>
            <w:tcW w:w="1650"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0.91768</w:t>
            </w:r>
          </w:p>
        </w:tc>
        <w:tc>
          <w:tcPr>
            <w:tcW w:w="1624"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0.904</w:t>
            </w:r>
          </w:p>
        </w:tc>
        <w:tc>
          <w:tcPr>
            <w:tcW w:w="1034"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0.671</w:t>
            </w:r>
          </w:p>
        </w:tc>
        <w:tc>
          <w:tcPr>
            <w:tcW w:w="1035"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1.134</w:t>
            </w:r>
          </w:p>
        </w:tc>
      </w:tr>
      <w:tr>
        <w:tblPrEx/>
        <w:trPr>
          <w:trHeight w:val="199" w:hRule="atLeast"/>
        </w:trPr>
        <w:tc>
          <w:tcPr>
            <w:tcW w:w="764" w:type="dxa"/>
            <w:vMerge w:val="restart"/>
            <w:tcBorders>
              <w:top w:val="single" w:sz="12" w:space="0" w:color="auto"/>
              <w:left w:val="single" w:sz="12" w:space="0" w:color="auto"/>
              <w:bottom w:val="single" w:sz="4"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rtl/>
                <w:lang w:bidi="ar-JO"/>
              </w:rPr>
            </w:pPr>
            <w:r>
              <w:rPr>
                <w:rFonts w:ascii="Simplified Arabic" w:cs="Simplified Arabic" w:eastAsia="Aptos" w:hAnsi="Simplified Arabic"/>
                <w:b/>
                <w:bCs/>
                <w:color w:val="000000"/>
                <w:sz w:val="10"/>
                <w:szCs w:val="10"/>
                <w:lang w:bidi="ar-JO"/>
              </w:rPr>
              <w:t>53</w:t>
            </w:r>
          </w:p>
        </w:tc>
        <w:tc>
          <w:tcPr>
            <w:tcW w:w="1636" w:type="dxa"/>
            <w:tcBorders>
              <w:top w:val="single" w:sz="12" w:space="0" w:color="auto"/>
              <w:left w:val="single" w:sz="12" w:space="0" w:color="auto"/>
              <w:bottom w:val="single" w:sz="4"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Cohen's d</w:t>
            </w:r>
          </w:p>
        </w:tc>
        <w:tc>
          <w:tcPr>
            <w:tcW w:w="1650"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0.98571</w:t>
            </w:r>
          </w:p>
        </w:tc>
        <w:tc>
          <w:tcPr>
            <w:tcW w:w="1624"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0.923</w:t>
            </w:r>
          </w:p>
        </w:tc>
        <w:tc>
          <w:tcPr>
            <w:tcW w:w="1034"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0.687</w:t>
            </w:r>
          </w:p>
        </w:tc>
        <w:tc>
          <w:tcPr>
            <w:tcW w:w="1035"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1.156</w:t>
            </w:r>
          </w:p>
        </w:tc>
      </w:tr>
      <w:tr>
        <w:tblPrEx/>
        <w:trPr>
          <w:trHeight w:val="221" w:hRule="atLeast"/>
        </w:trPr>
        <w:tc>
          <w:tcPr>
            <w:tcW w:w="764" w:type="dxa"/>
            <w:vMerge w:val="continue"/>
            <w:tcBorders>
              <w:top w:val="nil"/>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Aptos" w:hAnsi="Simplified Arabic"/>
                <w:b/>
                <w:bCs/>
                <w:color w:val="000000"/>
                <w:sz w:val="10"/>
                <w:szCs w:val="10"/>
                <w:lang w:bidi="ar-JO"/>
              </w:rPr>
            </w:pPr>
          </w:p>
        </w:tc>
        <w:tc>
          <w:tcPr>
            <w:tcW w:w="1636" w:type="dxa"/>
            <w:tcBorders>
              <w:top w:val="single" w:sz="4"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EG"/>
              </w:rPr>
              <w:t>Hedges' correction</w:t>
            </w:r>
          </w:p>
        </w:tc>
        <w:tc>
          <w:tcPr>
            <w:tcW w:w="1650"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0.99325</w:t>
            </w:r>
          </w:p>
        </w:tc>
        <w:tc>
          <w:tcPr>
            <w:tcW w:w="1624"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0.916</w:t>
            </w:r>
          </w:p>
        </w:tc>
        <w:tc>
          <w:tcPr>
            <w:tcW w:w="1034"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0.682</w:t>
            </w:r>
          </w:p>
        </w:tc>
        <w:tc>
          <w:tcPr>
            <w:tcW w:w="1035"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rtl/>
                <w:lang w:bidi="ar-JO"/>
              </w:rPr>
            </w:pPr>
            <w:r>
              <w:rPr>
                <w:rFonts w:ascii="Simplified Arabic" w:cs="Simplified Arabic" w:eastAsia="Aptos" w:hAnsi="Simplified Arabic"/>
                <w:b/>
                <w:bCs/>
                <w:color w:val="000000"/>
                <w:sz w:val="10"/>
                <w:szCs w:val="10"/>
                <w:lang w:bidi="ar-JO"/>
              </w:rPr>
              <w:t>1.147</w:t>
            </w:r>
          </w:p>
        </w:tc>
      </w:tr>
      <w:tr>
        <w:tblPrEx/>
        <w:trPr>
          <w:trHeight w:val="245" w:hRule="atLeast"/>
        </w:trPr>
        <w:tc>
          <w:tcPr>
            <w:tcW w:w="764" w:type="dxa"/>
            <w:vMerge w:val="restart"/>
            <w:tcBorders>
              <w:top w:val="single" w:sz="12" w:space="0" w:color="auto"/>
              <w:left w:val="single" w:sz="12" w:space="0" w:color="auto"/>
              <w:bottom w:val="nil"/>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lang w:bidi="ar-EG"/>
              </w:rPr>
            </w:pPr>
            <w:r>
              <w:rPr>
                <w:rFonts w:ascii="Simplified Arabic" w:cs="Simplified Arabic" w:eastAsia="Aptos" w:hAnsi="Simplified Arabic"/>
                <w:b/>
                <w:bCs/>
                <w:color w:val="000000"/>
                <w:sz w:val="10"/>
                <w:szCs w:val="10"/>
                <w:rtl/>
                <w:lang w:bidi="ar-EG"/>
              </w:rPr>
              <w:t>المحور ككل</w:t>
            </w:r>
          </w:p>
        </w:tc>
        <w:tc>
          <w:tcPr>
            <w:tcW w:w="1636" w:type="dxa"/>
            <w:tcBorders>
              <w:top w:val="single" w:sz="12" w:space="0" w:color="auto"/>
              <w:left w:val="single" w:sz="12" w:space="0" w:color="auto"/>
              <w:bottom w:val="single" w:sz="4"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rtl/>
                <w:lang w:bidi="ar-JO"/>
              </w:rPr>
            </w:pPr>
            <w:r>
              <w:rPr>
                <w:rFonts w:ascii="Simplified Arabic" w:cs="Simplified Arabic" w:eastAsia="Aptos" w:hAnsi="Simplified Arabic"/>
                <w:b/>
                <w:bCs/>
                <w:color w:val="000000"/>
                <w:sz w:val="10"/>
                <w:szCs w:val="10"/>
                <w:lang w:bidi="ar-JO"/>
              </w:rPr>
              <w:t>Cohen's d</w:t>
            </w:r>
          </w:p>
        </w:tc>
        <w:tc>
          <w:tcPr>
            <w:tcW w:w="1650"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1.62092</w:t>
            </w:r>
          </w:p>
        </w:tc>
        <w:tc>
          <w:tcPr>
            <w:tcW w:w="1624"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1.746</w:t>
            </w:r>
          </w:p>
        </w:tc>
        <w:tc>
          <w:tcPr>
            <w:tcW w:w="1034"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1.432</w:t>
            </w:r>
          </w:p>
        </w:tc>
        <w:tc>
          <w:tcPr>
            <w:tcW w:w="1035"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2.056</w:t>
            </w:r>
          </w:p>
        </w:tc>
      </w:tr>
      <w:tr>
        <w:tblPrEx/>
        <w:trPr>
          <w:trHeight w:val="174" w:hRule="atLeast"/>
        </w:trPr>
        <w:tc>
          <w:tcPr>
            <w:tcW w:w="764" w:type="dxa"/>
            <w:vMerge w:val="continue"/>
            <w:tcBorders>
              <w:top w:val="nil"/>
              <w:left w:val="single" w:sz="12" w:space="0" w:color="auto"/>
              <w:bottom w:val="nil"/>
              <w:right w:val="single" w:sz="12" w:space="0" w:color="auto"/>
            </w:tcBorders>
            <w:vAlign w:val="center"/>
            <w:hideMark/>
          </w:tcPr>
          <w:p>
            <w:pPr>
              <w:pStyle w:val="style0"/>
              <w:spacing w:after="0" w:lineRule="auto" w:line="276"/>
              <w:rPr>
                <w:rFonts w:ascii="Simplified Arabic" w:cs="Simplified Arabic" w:eastAsia="Aptos" w:hAnsi="Simplified Arabic"/>
                <w:b/>
                <w:bCs/>
                <w:color w:val="000000"/>
                <w:sz w:val="10"/>
                <w:szCs w:val="10"/>
                <w:lang w:bidi="ar-EG"/>
              </w:rPr>
            </w:pPr>
          </w:p>
        </w:tc>
        <w:tc>
          <w:tcPr>
            <w:tcW w:w="1636" w:type="dxa"/>
            <w:tcBorders>
              <w:top w:val="single" w:sz="4"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0"/>
                <w:szCs w:val="10"/>
                <w:rtl/>
                <w:lang w:bidi="ar-JO"/>
              </w:rPr>
            </w:pPr>
            <w:r>
              <w:rPr>
                <w:rFonts w:ascii="Simplified Arabic" w:cs="Simplified Arabic" w:eastAsia="Aptos" w:hAnsi="Simplified Arabic"/>
                <w:b/>
                <w:bCs/>
                <w:color w:val="000000"/>
                <w:sz w:val="10"/>
                <w:szCs w:val="10"/>
                <w:lang w:bidi="ar-EG"/>
              </w:rPr>
              <w:t>Hedges' correction</w:t>
            </w:r>
          </w:p>
        </w:tc>
        <w:tc>
          <w:tcPr>
            <w:tcW w:w="1650"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1.63333</w:t>
            </w:r>
          </w:p>
        </w:tc>
        <w:tc>
          <w:tcPr>
            <w:tcW w:w="1624"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1.733</w:t>
            </w:r>
          </w:p>
        </w:tc>
        <w:tc>
          <w:tcPr>
            <w:tcW w:w="1034"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1.421</w:t>
            </w:r>
          </w:p>
        </w:tc>
        <w:tc>
          <w:tcPr>
            <w:tcW w:w="1035"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0"/>
                <w:szCs w:val="10"/>
                <w:lang w:bidi="ar-JO"/>
              </w:rPr>
            </w:pPr>
            <w:r>
              <w:rPr>
                <w:rFonts w:ascii="Simplified Arabic" w:cs="Simplified Arabic" w:eastAsia="Aptos" w:hAnsi="Simplified Arabic"/>
                <w:b/>
                <w:bCs/>
                <w:color w:val="000000"/>
                <w:sz w:val="10"/>
                <w:szCs w:val="10"/>
                <w:lang w:bidi="ar-JO"/>
              </w:rPr>
              <w:t>2.041</w:t>
            </w:r>
          </w:p>
        </w:tc>
      </w:tr>
    </w:tbl>
    <w:p>
      <w:pPr>
        <w:pStyle w:val="style0"/>
        <w:spacing w:after="0" w:lineRule="auto" w:line="240"/>
        <w:jc w:val="both"/>
        <w:rPr>
          <w:rFonts w:ascii="Simplified Arabic" w:cs="Simplified Arabic" w:eastAsia="Aptos" w:hAnsi="Simplified Arabic"/>
          <w:sz w:val="28"/>
          <w:szCs w:val="28"/>
          <w:rtl/>
          <w:lang w:bidi="ar-EG"/>
        </w:rPr>
      </w:pPr>
    </w:p>
    <w:p>
      <w:pPr>
        <w:pStyle w:val="style0"/>
        <w:spacing w:after="0" w:lineRule="auto" w:line="240"/>
        <w:jc w:val="both"/>
        <w:rPr>
          <w:rFonts w:ascii="Simplified Arabic" w:cs="Simplified Arabic" w:eastAsia="Aptos" w:hAnsi="Simplified Arabic"/>
          <w:sz w:val="28"/>
          <w:szCs w:val="28"/>
          <w:rtl/>
          <w:lang w:bidi="ar-EG"/>
        </w:rPr>
      </w:pPr>
    </w:p>
    <w:p>
      <w:pPr>
        <w:pStyle w:val="style0"/>
        <w:spacing w:after="0" w:lineRule="auto" w:line="240"/>
        <w:jc w:val="both"/>
        <w:rPr>
          <w:rFonts w:ascii="Simplified Arabic" w:cs="Simplified Arabic" w:eastAsia="Aptos" w:hAnsi="Simplified Arabic"/>
          <w:sz w:val="28"/>
          <w:szCs w:val="28"/>
          <w:rtl/>
          <w:lang w:bidi="ar-EG"/>
        </w:rPr>
      </w:pPr>
    </w:p>
    <w:p>
      <w:pPr>
        <w:pStyle w:val="style0"/>
        <w:spacing w:after="0" w:lineRule="auto" w:line="240"/>
        <w:jc w:val="both"/>
        <w:rPr>
          <w:rFonts w:ascii="Simplified Arabic" w:cs="Simplified Arabic" w:eastAsia="Aptos" w:hAnsi="Simplified Arabic"/>
          <w:sz w:val="28"/>
          <w:szCs w:val="28"/>
          <w:rtl/>
          <w:lang w:bidi="ar-EG"/>
        </w:rPr>
      </w:pPr>
    </w:p>
    <w:p>
      <w:pPr>
        <w:pStyle w:val="style0"/>
        <w:spacing w:after="0" w:lineRule="auto" w:line="240"/>
        <w:jc w:val="both"/>
        <w:rPr>
          <w:rFonts w:ascii="Simplified Arabic" w:cs="Simplified Arabic" w:eastAsia="Aptos" w:hAnsi="Simplified Arabic"/>
          <w:sz w:val="28"/>
          <w:szCs w:val="28"/>
          <w:rtl/>
          <w:lang w:bidi="ar-EG"/>
        </w:rPr>
      </w:pPr>
    </w:p>
    <w:bookmarkEnd w:id="151"/>
    <w:p>
      <w:pPr>
        <w:pStyle w:val="style0"/>
        <w:spacing w:after="0" w:lineRule="auto" w:line="240"/>
        <w:jc w:val="both"/>
        <w:rPr>
          <w:rFonts w:ascii="Simplified Arabic" w:cs="Simplified Arabic" w:eastAsia="Aptos" w:hAnsi="Simplified Arabic"/>
          <w:b/>
          <w:bCs/>
          <w:sz w:val="28"/>
          <w:szCs w:val="28"/>
          <w:rtl/>
        </w:rPr>
      </w:pPr>
      <w:r>
        <w:rPr>
          <w:rFonts w:ascii="Simplified Arabic" w:cs="Simplified Arabic" w:eastAsia="Aptos" w:hAnsi="Simplified Arabic"/>
          <w:sz w:val="28"/>
          <w:szCs w:val="28"/>
          <w:rtl/>
          <w:lang w:bidi="ar-JO"/>
        </w:rPr>
        <w:t>سجلت جميع الفقرات أحجام أثر كبيرة (</w:t>
      </w:r>
      <w:r>
        <w:rPr>
          <w:rFonts w:ascii="Simplified Arabic" w:cs="Simplified Arabic" w:eastAsia="Aptos" w:hAnsi="Simplified Arabic"/>
          <w:sz w:val="28"/>
          <w:szCs w:val="28"/>
          <w:lang w:bidi="ar-JO"/>
        </w:rPr>
        <w:t>Cohen’s d</w:t>
      </w:r>
      <w:r>
        <w:rPr>
          <w:rFonts w:ascii="Simplified Arabic" w:cs="Simplified Arabic" w:eastAsia="Aptos" w:hAnsi="Simplified Arabic"/>
          <w:sz w:val="28"/>
          <w:szCs w:val="28"/>
          <w:rtl/>
          <w:lang w:bidi="ar-JO"/>
        </w:rPr>
        <w:t xml:space="preserve"> بين 0.911 و1.142)، مؤكدة تأثيرًا قويًا وذو دلالة عملية، وأثبت تصحيح </w:t>
      </w:r>
      <w:r>
        <w:rPr>
          <w:rFonts w:ascii="Simplified Arabic" w:cs="Simplified Arabic" w:eastAsia="Aptos" w:hAnsi="Simplified Arabic"/>
          <w:sz w:val="28"/>
          <w:szCs w:val="28"/>
          <w:lang w:bidi="ar-JO"/>
        </w:rPr>
        <w:t>Hedges’ correction</w:t>
      </w:r>
      <w:r>
        <w:rPr>
          <w:rFonts w:ascii="Simplified Arabic" w:cs="Simplified Arabic" w:eastAsia="Aptos" w:hAnsi="Simplified Arabic"/>
          <w:sz w:val="28"/>
          <w:szCs w:val="28"/>
          <w:rtl/>
          <w:lang w:bidi="ar-JO"/>
        </w:rPr>
        <w:t xml:space="preserve"> استقرار النتائج حتى مع الأخذ في تحيز العينة المحتمل. وعلى مستوى المحور ككل، تجاوز حجم الأثر لاختبار العينة الواحدة 1.7، مما يعكس فارقًا جوهريًا ومستقرًا إحصائيًا وذو أهمية عملية عالية للمتغير.</w:t>
      </w:r>
    </w:p>
    <w:p>
      <w:pPr>
        <w:pStyle w:val="style0"/>
        <w:spacing w:after="0" w:lineRule="auto" w:line="240"/>
        <w:jc w:val="both"/>
        <w:rPr>
          <w:rFonts w:ascii="Simplified Arabic" w:cs="Simplified Arabic" w:eastAsia="Aptos" w:hAnsi="Simplified Arabic"/>
          <w:b/>
          <w:bCs/>
          <w:sz w:val="28"/>
          <w:szCs w:val="28"/>
          <w:rtl/>
        </w:rPr>
      </w:pPr>
    </w:p>
    <w:p>
      <w:pPr>
        <w:pStyle w:val="style0"/>
        <w:numPr>
          <w:ilvl w:val="0"/>
          <w:numId w:val="6"/>
        </w:numPr>
        <w:spacing w:after="0" w:lineRule="auto" w:line="240"/>
        <w:jc w:val="both"/>
        <w:contextualSpacing/>
        <w:rPr>
          <w:rFonts w:ascii="Simplified Arabic" w:cs="Simplified Arabic" w:eastAsia="Aptos" w:hAnsi="Simplified Arabic"/>
          <w:b/>
          <w:bCs/>
          <w:sz w:val="28"/>
          <w:szCs w:val="28"/>
          <w:rtl/>
        </w:rPr>
      </w:pPr>
      <w:r>
        <w:rPr>
          <w:rFonts w:ascii="Simplified Arabic" w:cs="Simplified Arabic" w:eastAsia="Aptos" w:hAnsi="Simplified Arabic"/>
          <w:b/>
          <w:bCs/>
          <w:sz w:val="28"/>
          <w:szCs w:val="28"/>
          <w:rtl/>
        </w:rPr>
        <w:t>مشكلة التحول الرقمي والميكنة</w:t>
      </w:r>
    </w:p>
    <w:bookmarkStart w:id="153" w:name="_Hlk218907446"/>
    <w:bookmarkStart w:id="154" w:name="_Hlk218389307"/>
    <w:p>
      <w:pPr>
        <w:pStyle w:val="style0"/>
        <w:spacing w:after="0" w:lineRule="auto" w:line="240"/>
        <w:jc w:val="center"/>
        <w:rPr>
          <w:rFonts w:ascii="Simplified Arabic" w:cs="Simplified Arabic" w:eastAsia="Aptos" w:hAnsi="Simplified Arabic"/>
          <w:b/>
          <w:bCs/>
          <w:sz w:val="28"/>
          <w:szCs w:val="28"/>
          <w:rtl/>
        </w:rPr>
      </w:pPr>
      <w:r>
        <w:rPr>
          <w:rFonts w:ascii="Simplified Arabic" w:cs="Simplified Arabic" w:eastAsia="Aptos" w:hAnsi="Simplified Arabic" w:hint="cs"/>
          <w:b/>
          <w:bCs/>
          <w:sz w:val="28"/>
          <w:szCs w:val="28"/>
          <w:rtl/>
        </w:rPr>
        <w:t>جدول</w:t>
      </w:r>
      <w:r>
        <w:rPr>
          <w:rFonts w:ascii="Simplified Arabic" w:cs="Simplified Arabic" w:eastAsia="Aptos" w:hAnsi="Simplified Arabic"/>
          <w:b/>
          <w:bCs/>
          <w:sz w:val="28"/>
          <w:szCs w:val="28"/>
          <w:rtl/>
        </w:rPr>
        <w:t xml:space="preserve"> </w:t>
      </w:r>
      <w:r>
        <w:rPr>
          <w:rFonts w:ascii="Simplified Arabic" w:cs="Simplified Arabic" w:eastAsia="Aptos" w:hAnsi="Simplified Arabic" w:hint="cs"/>
          <w:b/>
          <w:bCs/>
          <w:sz w:val="28"/>
          <w:szCs w:val="28"/>
          <w:rtl/>
        </w:rPr>
        <w:t>رقم</w:t>
      </w:r>
      <w:r>
        <w:rPr>
          <w:rFonts w:ascii="Simplified Arabic" w:cs="Simplified Arabic" w:eastAsia="Aptos" w:hAnsi="Simplified Arabic"/>
          <w:b/>
          <w:bCs/>
          <w:sz w:val="28"/>
          <w:szCs w:val="28"/>
          <w:rtl/>
        </w:rPr>
        <w:t xml:space="preserve"> (3-2</w:t>
      </w:r>
      <w:r>
        <w:rPr>
          <w:rFonts w:ascii="Simplified Arabic" w:cs="Simplified Arabic" w:eastAsia="Aptos" w:hAnsi="Simplified Arabic" w:hint="cs"/>
          <w:b/>
          <w:bCs/>
          <w:sz w:val="28"/>
          <w:szCs w:val="28"/>
          <w:rtl/>
        </w:rPr>
        <w:t>2</w:t>
      </w:r>
      <w:r>
        <w:rPr>
          <w:rFonts w:ascii="Simplified Arabic" w:cs="Simplified Arabic" w:eastAsia="Aptos" w:hAnsi="Simplified Arabic"/>
          <w:b/>
          <w:bCs/>
          <w:sz w:val="28"/>
          <w:szCs w:val="28"/>
          <w:rtl/>
        </w:rPr>
        <w:t xml:space="preserve">): </w:t>
      </w:r>
      <w:r>
        <w:rPr>
          <w:rFonts w:ascii="Simplified Arabic" w:cs="Simplified Arabic" w:eastAsia="Aptos" w:hAnsi="Simplified Arabic"/>
          <w:b/>
          <w:bCs/>
          <w:color w:val="000000"/>
          <w:sz w:val="28"/>
          <w:szCs w:val="28"/>
          <w:rtl/>
        </w:rPr>
        <w:t xml:space="preserve">تحليل الاستبانة </w:t>
      </w:r>
      <w:bookmarkStart w:id="155" w:name="_Hlk218817761"/>
      <w:r>
        <w:rPr>
          <w:rFonts w:ascii="Simplified Arabic" w:cs="Simplified Arabic" w:eastAsia="Aptos" w:hAnsi="Simplified Arabic"/>
          <w:b/>
          <w:bCs/>
          <w:color w:val="000000"/>
          <w:sz w:val="28"/>
          <w:szCs w:val="28"/>
          <w:rtl/>
        </w:rPr>
        <w:t xml:space="preserve">الخاصة بمشكلة </w:t>
      </w:r>
      <w:r>
        <w:rPr>
          <w:rFonts w:ascii="Simplified Arabic" w:cs="Simplified Arabic" w:eastAsia="Aptos" w:hAnsi="Simplified Arabic"/>
          <w:b/>
          <w:bCs/>
          <w:sz w:val="28"/>
          <w:szCs w:val="28"/>
          <w:rtl/>
        </w:rPr>
        <w:t>التحول الرقمي والميكنة</w:t>
      </w:r>
      <w:bookmarkEnd w:id="155"/>
    </w:p>
    <w:bookmarkEnd w:id="153"/>
    <w:tbl>
      <w:tblPr>
        <w:tblpPr w:leftFromText="180" w:rightFromText="180" w:topFromText="0" w:bottomFromText="160" w:vertAnchor="text" w:tblpXSpec="center" w:tblpY="1"/>
        <w:tblOverlap w:val="never"/>
        <w:tblW w:w="8115" w:type="dxa"/>
        <w:tblLayout w:type="fixed"/>
        <w:tblCellMar>
          <w:left w:w="0" w:type="dxa"/>
          <w:right w:w="0" w:type="dxa"/>
        </w:tblCellMar>
        <w:tblLook w:val="04A0" w:firstRow="1" w:lastRow="0" w:firstColumn="1" w:lastColumn="0" w:noHBand="0" w:noVBand="1"/>
      </w:tblPr>
      <w:tblGrid>
        <w:gridCol w:w="521"/>
        <w:gridCol w:w="522"/>
        <w:gridCol w:w="522"/>
        <w:gridCol w:w="653"/>
        <w:gridCol w:w="522"/>
        <w:gridCol w:w="4975"/>
        <w:gridCol w:w="400"/>
      </w:tblGrid>
      <w:tr>
        <w:trPr>
          <w:trHeight w:val="94" w:hRule="atLeast"/>
        </w:trPr>
        <w:tc>
          <w:tcPr>
            <w:tcW w:w="522"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adjustRightInd w:val="false"/>
              <w:spacing w:after="0" w:lineRule="auto" w:line="240"/>
              <w:jc w:val="center"/>
              <w:rPr>
                <w:rFonts w:ascii="Simplified Arabic" w:cs="Simplified Arabic" w:eastAsia="Times New Roman" w:hAnsi="Simplified Arabic"/>
                <w:b/>
                <w:bCs/>
                <w:spacing w:val="-2"/>
                <w:w w:val="85"/>
                <w:kern w:val="0"/>
                <w:sz w:val="14"/>
                <w:szCs w:val="14"/>
                <w:rtl/>
              </w:rPr>
            </w:pPr>
            <w:r>
              <w:rPr>
                <w:rFonts w:ascii="Simplified Arabic" w:cs="Simplified Arabic" w:eastAsia="Times New Roman" w:hAnsi="Simplified Arabic"/>
                <w:b/>
                <w:bCs/>
                <w:spacing w:val="-2"/>
                <w:w w:val="85"/>
                <w:kern w:val="0"/>
                <w:sz w:val="14"/>
                <w:szCs w:val="14"/>
                <w:rtl/>
              </w:rPr>
              <w:t>غير موافق بشدة</w:t>
            </w:r>
          </w:p>
        </w:tc>
        <w:tc>
          <w:tcPr>
            <w:tcW w:w="522"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adjustRightInd w:val="false"/>
              <w:spacing w:after="0" w:lineRule="auto" w:line="240"/>
              <w:jc w:val="center"/>
              <w:rPr>
                <w:rFonts w:ascii="Simplified Arabic" w:cs="Simplified Arabic" w:eastAsia="Times New Roman" w:hAnsi="Simplified Arabic"/>
                <w:b/>
                <w:bCs/>
                <w:spacing w:val="-2"/>
                <w:w w:val="85"/>
                <w:kern w:val="0"/>
                <w:sz w:val="14"/>
                <w:szCs w:val="14"/>
                <w:rtl/>
              </w:rPr>
            </w:pPr>
            <w:r>
              <w:rPr>
                <w:rFonts w:ascii="Simplified Arabic" w:cs="Simplified Arabic" w:eastAsia="Times New Roman" w:hAnsi="Simplified Arabic"/>
                <w:b/>
                <w:bCs/>
                <w:spacing w:val="-2"/>
                <w:w w:val="85"/>
                <w:kern w:val="0"/>
                <w:sz w:val="14"/>
                <w:szCs w:val="14"/>
                <w:rtl/>
              </w:rPr>
              <w:t>غير موافق</w:t>
            </w:r>
          </w:p>
        </w:tc>
        <w:tc>
          <w:tcPr>
            <w:tcW w:w="522"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adjustRightInd w:val="false"/>
              <w:spacing w:after="0" w:lineRule="auto" w:line="240"/>
              <w:jc w:val="center"/>
              <w:rPr>
                <w:rFonts w:ascii="Simplified Arabic" w:cs="Simplified Arabic" w:eastAsia="Times New Roman" w:hAnsi="Simplified Arabic"/>
                <w:b/>
                <w:bCs/>
                <w:spacing w:val="-2"/>
                <w:w w:val="85"/>
                <w:kern w:val="0"/>
                <w:sz w:val="14"/>
                <w:szCs w:val="14"/>
                <w:rtl/>
              </w:rPr>
            </w:pPr>
            <w:r>
              <w:rPr>
                <w:rFonts w:ascii="Simplified Arabic" w:cs="Simplified Arabic" w:eastAsia="Times New Roman" w:hAnsi="Simplified Arabic"/>
                <w:b/>
                <w:bCs/>
                <w:spacing w:val="-2"/>
                <w:w w:val="85"/>
                <w:kern w:val="0"/>
                <w:sz w:val="14"/>
                <w:szCs w:val="14"/>
                <w:rtl/>
              </w:rPr>
              <w:t>محايد</w:t>
            </w:r>
          </w:p>
        </w:tc>
        <w:tc>
          <w:tcPr>
            <w:tcW w:w="653"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adjustRightInd w:val="false"/>
              <w:spacing w:after="0" w:lineRule="auto" w:line="240"/>
              <w:jc w:val="center"/>
              <w:rPr>
                <w:rFonts w:ascii="Simplified Arabic" w:cs="Simplified Arabic" w:eastAsia="Times New Roman" w:hAnsi="Simplified Arabic"/>
                <w:b/>
                <w:bCs/>
                <w:spacing w:val="-2"/>
                <w:w w:val="85"/>
                <w:kern w:val="0"/>
                <w:sz w:val="14"/>
                <w:szCs w:val="14"/>
                <w:rtl/>
              </w:rPr>
            </w:pPr>
            <w:r>
              <w:rPr>
                <w:rFonts w:ascii="Simplified Arabic" w:cs="Simplified Arabic" w:eastAsia="Times New Roman" w:hAnsi="Simplified Arabic"/>
                <w:b/>
                <w:bCs/>
                <w:spacing w:val="-2"/>
                <w:w w:val="85"/>
                <w:kern w:val="0"/>
                <w:sz w:val="14"/>
                <w:szCs w:val="14"/>
                <w:rtl/>
              </w:rPr>
              <w:t>موافق</w:t>
            </w:r>
          </w:p>
        </w:tc>
        <w:tc>
          <w:tcPr>
            <w:tcW w:w="522"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adjustRightInd w:val="false"/>
              <w:spacing w:after="0" w:lineRule="auto" w:line="240"/>
              <w:jc w:val="center"/>
              <w:rPr>
                <w:rFonts w:ascii="Simplified Arabic" w:cs="Simplified Arabic" w:eastAsia="Times New Roman" w:hAnsi="Simplified Arabic"/>
                <w:b/>
                <w:bCs/>
                <w:spacing w:val="-2"/>
                <w:w w:val="85"/>
                <w:kern w:val="0"/>
                <w:sz w:val="14"/>
                <w:szCs w:val="14"/>
                <w:rtl/>
              </w:rPr>
            </w:pPr>
            <w:r>
              <w:rPr>
                <w:rFonts w:ascii="Simplified Arabic" w:cs="Simplified Arabic" w:eastAsia="Times New Roman" w:hAnsi="Simplified Arabic"/>
                <w:b/>
                <w:bCs/>
                <w:spacing w:val="-2"/>
                <w:w w:val="85"/>
                <w:kern w:val="0"/>
                <w:sz w:val="14"/>
                <w:szCs w:val="14"/>
                <w:rtl/>
              </w:rPr>
              <w:t>موافق بشدة</w:t>
            </w:r>
          </w:p>
        </w:tc>
        <w:tc>
          <w:tcPr>
            <w:tcW w:w="4978"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adjustRightInd w:val="false"/>
              <w:spacing w:after="0" w:lineRule="auto" w:line="240"/>
              <w:jc w:val="center"/>
              <w:rPr>
                <w:rFonts w:ascii="Simplified Arabic" w:cs="Simplified Arabic" w:eastAsia="Times New Roman" w:hAnsi="Simplified Arabic"/>
                <w:b/>
                <w:bCs/>
                <w:spacing w:val="-2"/>
                <w:w w:val="85"/>
                <w:kern w:val="0"/>
                <w:sz w:val="14"/>
                <w:szCs w:val="14"/>
                <w:rtl/>
                <w:lang w:bidi="ar-EG"/>
              </w:rPr>
            </w:pPr>
            <w:r>
              <w:rPr>
                <w:rFonts w:ascii="Simplified Arabic" w:cs="Simplified Arabic" w:eastAsia="Times New Roman" w:hAnsi="Simplified Arabic"/>
                <w:b/>
                <w:bCs/>
                <w:spacing w:val="-2"/>
                <w:w w:val="85"/>
                <w:kern w:val="0"/>
                <w:sz w:val="14"/>
                <w:szCs w:val="14"/>
                <w:rtl/>
              </w:rPr>
              <w:t>العبارة</w:t>
            </w:r>
          </w:p>
        </w:tc>
        <w:tc>
          <w:tcPr>
            <w:tcW w:w="400"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adjustRightInd w:val="false"/>
              <w:spacing w:after="0" w:lineRule="auto" w:line="240"/>
              <w:jc w:val="center"/>
              <w:rPr>
                <w:rFonts w:ascii="Simplified Arabic" w:cs="Simplified Arabic" w:eastAsia="Times New Roman" w:hAnsi="Simplified Arabic"/>
                <w:b/>
                <w:bCs/>
                <w:spacing w:val="-2"/>
                <w:w w:val="85"/>
                <w:kern w:val="0"/>
                <w:sz w:val="14"/>
                <w:szCs w:val="14"/>
                <w:rtl/>
              </w:rPr>
            </w:pPr>
            <w:r>
              <w:rPr>
                <w:rFonts w:ascii="Simplified Arabic" w:cs="Simplified Arabic" w:eastAsia="Times New Roman" w:hAnsi="Simplified Arabic"/>
                <w:b/>
                <w:bCs/>
                <w:spacing w:val="-2"/>
                <w:w w:val="85"/>
                <w:kern w:val="0"/>
                <w:sz w:val="14"/>
                <w:szCs w:val="14"/>
                <w:rtl/>
              </w:rPr>
              <w:t>السؤال</w:t>
            </w:r>
          </w:p>
        </w:tc>
      </w:tr>
      <w:tr>
        <w:tblPrEx/>
        <w:trPr>
          <w:trHeight w:val="78" w:hRule="atLeast"/>
        </w:trPr>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tl/>
              </w:rPr>
            </w:pPr>
            <w:r>
              <w:rPr>
                <w:rFonts w:ascii="Simplified Arabic" w:cs="Simplified Arabic" w:eastAsia="Times New Roman" w:hAnsi="Simplified Arabic"/>
                <w:b/>
                <w:bCs/>
                <w:kern w:val="0"/>
                <w:sz w:val="14"/>
                <w:szCs w:val="14"/>
              </w:rPr>
              <w:t>4</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10</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3</w:t>
            </w:r>
          </w:p>
        </w:tc>
        <w:tc>
          <w:tcPr>
            <w:tcW w:w="653"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35</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48</w:t>
            </w:r>
          </w:p>
        </w:tc>
        <w:tc>
          <w:tcPr>
            <w:tcW w:w="4978"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adjustRightInd w:val="false"/>
              <w:spacing w:after="0" w:lineRule="auto" w:line="240"/>
              <w:ind w:left="141" w:right="279"/>
              <w:jc w:val="both"/>
              <w:rPr>
                <w:rFonts w:ascii="Simplified Arabic" w:cs="Simplified Arabic" w:eastAsia="Aptos" w:hAnsi="Simplified Arabic"/>
                <w:b/>
                <w:bCs/>
                <w:color w:val="000000"/>
                <w:sz w:val="14"/>
                <w:szCs w:val="14"/>
              </w:rPr>
            </w:pPr>
            <w:r>
              <w:rPr>
                <w:rFonts w:ascii="Simplified Arabic" w:cs="Simplified Arabic" w:eastAsia="Aptos" w:hAnsi="Simplified Arabic"/>
                <w:b/>
                <w:bCs/>
                <w:color w:val="000000"/>
                <w:sz w:val="14"/>
                <w:szCs w:val="14"/>
                <w:rtl/>
                <w:lang w:bidi="ar-JO"/>
              </w:rPr>
              <w:t>تساهم إستراتيجيات التفاوض في تفعيل امر الميكنة في هيئة التأمينات</w:t>
            </w:r>
          </w:p>
        </w:tc>
        <w:tc>
          <w:tcPr>
            <w:tcW w:w="400"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bidi w:val="false"/>
              <w:adjustRightInd w:val="false"/>
              <w:spacing w:after="0" w:lineRule="exact" w:line="347"/>
              <w:jc w:val="center"/>
              <w:rPr>
                <w:rFonts w:ascii="Simplified Arabic" w:cs="Simplified Arabic" w:eastAsia="Aptos" w:hAnsi="Simplified Arabic"/>
                <w:b/>
                <w:bCs/>
                <w:color w:val="000000"/>
                <w:sz w:val="14"/>
                <w:szCs w:val="14"/>
                <w:rtl/>
                <w:lang w:bidi="ar-EG"/>
              </w:rPr>
            </w:pPr>
            <w:r>
              <w:rPr>
                <w:rFonts w:ascii="Simplified Arabic" w:cs="Simplified Arabic" w:eastAsia="Aptos" w:hAnsi="Simplified Arabic"/>
                <w:b/>
                <w:bCs/>
                <w:color w:val="000000"/>
                <w:sz w:val="14"/>
                <w:szCs w:val="14"/>
                <w:highlight w:val="yellow"/>
                <w:lang w:bidi="ar-EG"/>
              </w:rPr>
              <w:t>-</w:t>
            </w:r>
            <w:r>
              <w:rPr>
                <w:rFonts w:ascii="Simplified Arabic" w:cs="Simplified Arabic" w:eastAsia="Aptos" w:hAnsi="Simplified Arabic"/>
                <w:b/>
                <w:bCs/>
                <w:color w:val="000000"/>
                <w:sz w:val="14"/>
                <w:szCs w:val="14"/>
                <w:rtl/>
                <w:lang w:bidi="ar-EG"/>
              </w:rPr>
              <w:t>54</w:t>
            </w:r>
          </w:p>
        </w:tc>
      </w:tr>
      <w:tr>
        <w:tblPrEx/>
        <w:trPr>
          <w:trHeight w:val="77" w:hRule="atLeast"/>
        </w:trPr>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2</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7</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5</w:t>
            </w:r>
          </w:p>
        </w:tc>
        <w:tc>
          <w:tcPr>
            <w:tcW w:w="653"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41</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45</w:t>
            </w:r>
          </w:p>
        </w:tc>
        <w:tc>
          <w:tcPr>
            <w:tcW w:w="4978"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adjustRightInd w:val="false"/>
              <w:spacing w:after="0" w:lineRule="auto" w:line="240"/>
              <w:ind w:left="141" w:right="279"/>
              <w:jc w:val="both"/>
              <w:rPr>
                <w:rFonts w:ascii="Simplified Arabic" w:cs="Simplified Arabic" w:eastAsia="Aptos" w:hAnsi="Simplified Arabic"/>
                <w:b/>
                <w:bCs/>
                <w:color w:val="000000"/>
                <w:sz w:val="14"/>
                <w:szCs w:val="14"/>
                <w:lang w:bidi="ar-JO"/>
              </w:rPr>
            </w:pPr>
            <w:r>
              <w:rPr>
                <w:rFonts w:ascii="Simplified Arabic" w:cs="Simplified Arabic" w:eastAsia="Aptos" w:hAnsi="Simplified Arabic"/>
                <w:b/>
                <w:bCs/>
                <w:color w:val="000000"/>
                <w:sz w:val="14"/>
                <w:szCs w:val="14"/>
                <w:rtl/>
                <w:lang w:bidi="ar-JO"/>
              </w:rPr>
              <w:t>تساهم إستراتيجيات التفاوض في سهوله الحصول على الخدمات التأمينية المختلفة</w:t>
            </w:r>
          </w:p>
        </w:tc>
        <w:tc>
          <w:tcPr>
            <w:tcW w:w="400"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bidi w:val="false"/>
              <w:adjustRightInd w:val="false"/>
              <w:spacing w:after="0" w:lineRule="exact" w:line="344"/>
              <w:jc w:val="center"/>
              <w:rPr>
                <w:rFonts w:ascii="Simplified Arabic" w:cs="Simplified Arabic" w:eastAsia="Aptos" w:hAnsi="Simplified Arabic"/>
                <w:b/>
                <w:bCs/>
                <w:color w:val="000000"/>
                <w:sz w:val="14"/>
                <w:szCs w:val="14"/>
                <w:rtl/>
                <w:lang w:bidi="ar-EG"/>
              </w:rPr>
            </w:pPr>
            <w:r>
              <w:rPr>
                <w:rFonts w:ascii="Simplified Arabic" w:cs="Simplified Arabic" w:eastAsia="Aptos" w:hAnsi="Simplified Arabic"/>
                <w:b/>
                <w:bCs/>
                <w:color w:val="000000"/>
                <w:sz w:val="14"/>
                <w:szCs w:val="14"/>
                <w:lang w:bidi="ar-EG"/>
              </w:rPr>
              <w:t>-</w:t>
            </w:r>
            <w:r>
              <w:rPr>
                <w:rFonts w:ascii="Simplified Arabic" w:cs="Simplified Arabic" w:eastAsia="Aptos" w:hAnsi="Simplified Arabic"/>
                <w:b/>
                <w:bCs/>
                <w:color w:val="000000"/>
                <w:sz w:val="14"/>
                <w:szCs w:val="14"/>
                <w:rtl/>
                <w:lang w:bidi="ar-EG"/>
              </w:rPr>
              <w:t>55</w:t>
            </w:r>
          </w:p>
        </w:tc>
      </w:tr>
      <w:tr>
        <w:tblPrEx/>
        <w:trPr>
          <w:trHeight w:val="77" w:hRule="atLeast"/>
        </w:trPr>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0</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5</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4</w:t>
            </w:r>
          </w:p>
        </w:tc>
        <w:tc>
          <w:tcPr>
            <w:tcW w:w="653"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33</w:t>
            </w:r>
          </w:p>
        </w:tc>
        <w:tc>
          <w:tcPr>
            <w:tcW w:w="522"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4"/>
                <w:szCs w:val="14"/>
              </w:rPr>
            </w:pPr>
            <w:r>
              <w:rPr>
                <w:rFonts w:ascii="Simplified Arabic" w:cs="Simplified Arabic" w:eastAsia="Times New Roman" w:hAnsi="Simplified Arabic"/>
                <w:b/>
                <w:bCs/>
                <w:kern w:val="0"/>
                <w:sz w:val="14"/>
                <w:szCs w:val="14"/>
              </w:rPr>
              <w:t>58</w:t>
            </w:r>
          </w:p>
        </w:tc>
        <w:tc>
          <w:tcPr>
            <w:tcW w:w="4978" w:type="dxa"/>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adjustRightInd w:val="false"/>
              <w:spacing w:after="0" w:lineRule="auto" w:line="240"/>
              <w:ind w:left="141" w:right="279"/>
              <w:jc w:val="both"/>
              <w:rPr>
                <w:rFonts w:ascii="Simplified Arabic" w:cs="Simplified Arabic" w:eastAsia="Aptos" w:hAnsi="Simplified Arabic"/>
                <w:b/>
                <w:bCs/>
                <w:color w:val="000000"/>
                <w:sz w:val="14"/>
                <w:szCs w:val="14"/>
                <w:lang w:bidi="ar-JO"/>
              </w:rPr>
            </w:pPr>
            <w:r>
              <w:rPr>
                <w:rFonts w:ascii="Simplified Arabic" w:cs="Simplified Arabic" w:eastAsia="Aptos" w:hAnsi="Simplified Arabic"/>
                <w:b/>
                <w:bCs/>
                <w:color w:val="000000"/>
                <w:sz w:val="14"/>
                <w:szCs w:val="14"/>
                <w:rtl/>
                <w:lang w:bidi="ar-JO"/>
              </w:rPr>
              <w:t>تساعد إستراتيجيات التفاوض في تقليل التكلفة المالية للحصول على الخدمات التأمينية</w:t>
            </w:r>
          </w:p>
        </w:tc>
        <w:tc>
          <w:tcPr>
            <w:tcW w:w="400"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bidi w:val="false"/>
              <w:adjustRightInd w:val="false"/>
              <w:spacing w:after="0" w:lineRule="exact" w:line="344"/>
              <w:jc w:val="center"/>
              <w:rPr>
                <w:rFonts w:ascii="Simplified Arabic" w:cs="Simplified Arabic" w:eastAsia="Aptos" w:hAnsi="Simplified Arabic"/>
                <w:b/>
                <w:bCs/>
                <w:color w:val="000000"/>
                <w:sz w:val="14"/>
                <w:szCs w:val="14"/>
                <w:rtl/>
                <w:lang w:bidi="ar-EG"/>
              </w:rPr>
            </w:pPr>
            <w:r>
              <w:rPr>
                <w:rFonts w:ascii="Simplified Arabic" w:cs="Simplified Arabic" w:eastAsia="Aptos" w:hAnsi="Simplified Arabic"/>
                <w:b/>
                <w:bCs/>
                <w:color w:val="000000"/>
                <w:sz w:val="14"/>
                <w:szCs w:val="14"/>
                <w:lang w:bidi="ar-EG"/>
              </w:rPr>
              <w:t>-</w:t>
            </w:r>
            <w:r>
              <w:rPr>
                <w:rFonts w:ascii="Simplified Arabic" w:cs="Simplified Arabic" w:eastAsia="Aptos" w:hAnsi="Simplified Arabic"/>
                <w:b/>
                <w:bCs/>
                <w:color w:val="000000"/>
                <w:sz w:val="14"/>
                <w:szCs w:val="14"/>
                <w:rtl/>
                <w:lang w:bidi="ar-EG"/>
              </w:rPr>
              <w:t>56</w:t>
            </w:r>
          </w:p>
        </w:tc>
      </w:tr>
    </w:tbl>
    <w:p/>
    <w:tbl>
      <w:tblPr>
        <w:tblpPr w:leftFromText="180" w:rightFromText="180" w:topFromText="0" w:bottomFromText="160" w:vertAnchor="text" w:horzAnchor="margin" w:tblpXSpec="center" w:tblpY="9"/>
        <w:bidiVisual/>
        <w:tblW w:w="8163" w:type="dxa"/>
        <w:tblLook w:val="04A0" w:firstRow="1" w:lastRow="0" w:firstColumn="1" w:lastColumn="0" w:noHBand="0" w:noVBand="1"/>
      </w:tblPr>
      <w:tblGrid>
        <w:gridCol w:w="652"/>
        <w:gridCol w:w="707"/>
        <w:gridCol w:w="992"/>
        <w:gridCol w:w="1012"/>
        <w:gridCol w:w="991"/>
        <w:gridCol w:w="1134"/>
        <w:gridCol w:w="1168"/>
        <w:gridCol w:w="798"/>
        <w:gridCol w:w="709"/>
      </w:tblGrid>
      <w:tr>
        <w:trPr>
          <w:trHeight w:val="290" w:hRule="atLeast"/>
        </w:trPr>
        <w:tc>
          <w:tcPr>
            <w:tcW w:w="652"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السؤال</w:t>
            </w:r>
          </w:p>
        </w:tc>
        <w:tc>
          <w:tcPr>
            <w:tcW w:w="707"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حجم العينة</w:t>
            </w:r>
          </w:p>
        </w:tc>
        <w:tc>
          <w:tcPr>
            <w:tcW w:w="992"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المتوسط الحسابي</w:t>
            </w:r>
          </w:p>
        </w:tc>
        <w:tc>
          <w:tcPr>
            <w:tcW w:w="1012"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الانحراف المعياري</w:t>
            </w:r>
          </w:p>
        </w:tc>
        <w:tc>
          <w:tcPr>
            <w:tcW w:w="991"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النسبة المئوية</w:t>
            </w:r>
          </w:p>
        </w:tc>
        <w:tc>
          <w:tcPr>
            <w:tcW w:w="1134"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T Test</w:t>
            </w:r>
          </w:p>
        </w:tc>
        <w:tc>
          <w:tcPr>
            <w:tcW w:w="1168"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Chi-Square</w:t>
            </w:r>
          </w:p>
        </w:tc>
        <w:tc>
          <w:tcPr>
            <w:tcW w:w="798"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اتجاه العينة</w:t>
            </w:r>
          </w:p>
        </w:tc>
        <w:tc>
          <w:tcPr>
            <w:tcW w:w="709"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رتبة السؤال</w:t>
            </w:r>
          </w:p>
        </w:tc>
      </w:tr>
      <w:tr>
        <w:tblPrEx/>
        <w:trPr>
          <w:trHeight w:val="290" w:hRule="atLeast"/>
        </w:trPr>
        <w:tc>
          <w:tcPr>
            <w:tcW w:w="652"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56</w:t>
            </w:r>
          </w:p>
        </w:tc>
        <w:tc>
          <w:tcPr>
            <w:tcW w:w="707"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100</w:t>
            </w:r>
          </w:p>
        </w:tc>
        <w:tc>
          <w:tcPr>
            <w:tcW w:w="992"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4.44</w:t>
            </w:r>
          </w:p>
        </w:tc>
        <w:tc>
          <w:tcPr>
            <w:tcW w:w="1012"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0.79</w:t>
            </w:r>
          </w:p>
        </w:tc>
        <w:tc>
          <w:tcPr>
            <w:tcW w:w="991"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88.8</w:t>
            </w:r>
          </w:p>
        </w:tc>
        <w:tc>
          <w:tcPr>
            <w:tcW w:w="1134"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18.103</w:t>
            </w:r>
            <w:r>
              <w:rPr>
                <w:rFonts w:ascii="Simplified Arabic" w:cs="Simplified Arabic" w:eastAsia="Aptos" w:hAnsi="Simplified Arabic"/>
                <w:b/>
                <w:bCs/>
                <w:color w:val="000000"/>
                <w:sz w:val="14"/>
                <w:szCs w:val="14"/>
                <w:highlight w:val="yellow"/>
                <w:lang w:bidi="ar-EG"/>
              </w:rPr>
              <w:t xml:space="preserve"> df99</w:t>
            </w:r>
          </w:p>
        </w:tc>
        <w:tc>
          <w:tcPr>
            <w:tcW w:w="1168" w:type="dxa"/>
            <w:tcBorders>
              <w:top w:val="single" w:sz="12" w:space="0" w:color="auto"/>
              <w:left w:val="single" w:sz="12" w:space="0" w:color="auto"/>
              <w:bottom w:val="single" w:sz="12" w:space="0" w:color="auto"/>
              <w:right w:val="single" w:sz="12" w:space="0" w:color="auto"/>
            </w:tcBorders>
            <w:hideMark/>
          </w:tcPr>
          <w:p>
            <w:pPr>
              <w:pStyle w:val="style0"/>
              <w:spacing w:after="0" w:lineRule="auto" w:line="240"/>
              <w:jc w:val="center"/>
              <w:rPr>
                <w:rFonts w:ascii="Simplified Arabic" w:cs="Simplified Arabic" w:eastAsia="Times New Roman" w:hAnsi="Simplified Arabic"/>
                <w:b/>
                <w:bCs/>
                <w:color w:val="000000"/>
                <w:kern w:val="0"/>
                <w:sz w:val="14"/>
                <w:szCs w:val="14"/>
                <w:lang w:bidi="ar-EG"/>
                <w14:ligatures xmlns:w14="http://schemas.microsoft.com/office/word/2010/wordml" w14:val="none"/>
              </w:rPr>
            </w:pPr>
            <w:r>
              <w:rPr>
                <w:rFonts w:ascii="Simplified Arabic" w:cs="Simplified Arabic" w:eastAsia="Times New Roman" w:hAnsi="Simplified Arabic"/>
                <w:b/>
                <w:bCs/>
                <w:color w:val="000000"/>
                <w:kern w:val="0"/>
                <w:sz w:val="14"/>
                <w:szCs w:val="14"/>
                <w:lang w:bidi="ar-EG"/>
                <w14:ligatures xmlns:w14="http://schemas.microsoft.com/office/word/2010/wordml" w14:val="none"/>
              </w:rPr>
              <w:t>79.760</w:t>
            </w:r>
          </w:p>
          <w:p>
            <w:pPr>
              <w:pStyle w:val="style0"/>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Aptos" w:hAnsi="Simplified Arabic"/>
                <w:b/>
                <w:bCs/>
                <w:color w:val="000000"/>
                <w:sz w:val="14"/>
                <w:szCs w:val="14"/>
                <w:highlight w:val="yellow"/>
                <w:lang w:bidi="ar-EG"/>
              </w:rPr>
              <w:t>df3</w:t>
            </w:r>
          </w:p>
        </w:tc>
        <w:tc>
          <w:tcPr>
            <w:tcW w:w="798" w:type="dxa"/>
            <w:tcBorders>
              <w:top w:val="single" w:sz="12" w:space="0" w:color="auto"/>
              <w:left w:val="single" w:sz="12" w:space="0" w:color="auto"/>
              <w:bottom w:val="single" w:sz="12" w:space="0" w:color="auto"/>
              <w:right w:val="single" w:sz="12" w:space="0" w:color="auto"/>
            </w:tcBorders>
            <w:noWrap/>
            <w:vAlign w:val="bottom"/>
            <w:hideMark/>
          </w:tcPr>
          <w:p>
            <w:pPr>
              <w:pStyle w:val="style0"/>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موافق جدا</w:t>
            </w:r>
          </w:p>
        </w:tc>
        <w:tc>
          <w:tcPr>
            <w:tcW w:w="709"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1</w:t>
            </w:r>
          </w:p>
        </w:tc>
      </w:tr>
      <w:tr>
        <w:tblPrEx/>
        <w:trPr>
          <w:trHeight w:val="290" w:hRule="atLeast"/>
        </w:trPr>
        <w:tc>
          <w:tcPr>
            <w:tcW w:w="652"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55</w:t>
            </w:r>
          </w:p>
        </w:tc>
        <w:tc>
          <w:tcPr>
            <w:tcW w:w="707"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100</w:t>
            </w:r>
          </w:p>
        </w:tc>
        <w:tc>
          <w:tcPr>
            <w:tcW w:w="992"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4.20</w:t>
            </w:r>
          </w:p>
        </w:tc>
        <w:tc>
          <w:tcPr>
            <w:tcW w:w="1012"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0.96</w:t>
            </w:r>
          </w:p>
        </w:tc>
        <w:tc>
          <w:tcPr>
            <w:tcW w:w="991"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84</w:t>
            </w:r>
          </w:p>
        </w:tc>
        <w:tc>
          <w:tcPr>
            <w:tcW w:w="1134"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12.448</w:t>
            </w:r>
            <w:r>
              <w:rPr>
                <w:rFonts w:ascii="Simplified Arabic" w:cs="Simplified Arabic" w:eastAsia="Aptos" w:hAnsi="Simplified Arabic"/>
                <w:b/>
                <w:bCs/>
                <w:color w:val="000000"/>
                <w:sz w:val="14"/>
                <w:szCs w:val="14"/>
                <w:highlight w:val="yellow"/>
                <w:lang w:bidi="ar-EG"/>
              </w:rPr>
              <w:t xml:space="preserve"> df99</w:t>
            </w:r>
          </w:p>
        </w:tc>
        <w:tc>
          <w:tcPr>
            <w:tcW w:w="1168" w:type="dxa"/>
            <w:tcBorders>
              <w:top w:val="single" w:sz="12" w:space="0" w:color="auto"/>
              <w:left w:val="single" w:sz="12" w:space="0" w:color="auto"/>
              <w:bottom w:val="single" w:sz="12" w:space="0" w:color="auto"/>
              <w:right w:val="single" w:sz="12" w:space="0" w:color="auto"/>
            </w:tcBorders>
            <w:hideMark/>
          </w:tcPr>
          <w:p>
            <w:pPr>
              <w:pStyle w:val="style0"/>
              <w:spacing w:after="0" w:lineRule="auto" w:line="240"/>
              <w:jc w:val="center"/>
              <w:rPr>
                <w:rFonts w:ascii="Simplified Arabic" w:cs="Simplified Arabic" w:eastAsia="Times New Roman" w:hAnsi="Simplified Arabic"/>
                <w:b/>
                <w:bCs/>
                <w:color w:val="000000"/>
                <w:kern w:val="0"/>
                <w:sz w:val="14"/>
                <w:szCs w:val="14"/>
                <w:lang w:bidi="ar-EG"/>
                <w14:ligatures xmlns:w14="http://schemas.microsoft.com/office/word/2010/wordml" w14:val="none"/>
              </w:rPr>
            </w:pPr>
            <w:r>
              <w:rPr>
                <w:rFonts w:ascii="Simplified Arabic" w:cs="Simplified Arabic" w:eastAsia="Times New Roman" w:hAnsi="Simplified Arabic"/>
                <w:b/>
                <w:bCs/>
                <w:color w:val="000000"/>
                <w:kern w:val="0"/>
                <w:sz w:val="14"/>
                <w:szCs w:val="14"/>
                <w:lang w:bidi="ar-EG"/>
                <w14:ligatures xmlns:w14="http://schemas.microsoft.com/office/word/2010/wordml" w14:val="none"/>
              </w:rPr>
              <w:t>89.200</w:t>
            </w:r>
          </w:p>
          <w:p>
            <w:pPr>
              <w:pStyle w:val="style0"/>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Aptos" w:hAnsi="Simplified Arabic"/>
                <w:b/>
                <w:bCs/>
                <w:color w:val="000000"/>
                <w:sz w:val="14"/>
                <w:szCs w:val="14"/>
                <w:highlight w:val="yellow"/>
                <w:lang w:bidi="ar-EG"/>
              </w:rPr>
              <w:t>df4</w:t>
            </w:r>
          </w:p>
        </w:tc>
        <w:tc>
          <w:tcPr>
            <w:tcW w:w="798" w:type="dxa"/>
            <w:tcBorders>
              <w:top w:val="single" w:sz="12" w:space="0" w:color="auto"/>
              <w:left w:val="single" w:sz="12" w:space="0" w:color="auto"/>
              <w:bottom w:val="single" w:sz="12" w:space="0" w:color="auto"/>
              <w:right w:val="single" w:sz="12" w:space="0" w:color="auto"/>
            </w:tcBorders>
            <w:noWrap/>
            <w:vAlign w:val="bottom"/>
            <w:hideMark/>
          </w:tcPr>
          <w:p>
            <w:pPr>
              <w:pStyle w:val="style0"/>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موافق جدا</w:t>
            </w:r>
          </w:p>
        </w:tc>
        <w:tc>
          <w:tcPr>
            <w:tcW w:w="709"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2</w:t>
            </w:r>
          </w:p>
        </w:tc>
      </w:tr>
      <w:tr>
        <w:tblPrEx/>
        <w:trPr>
          <w:trHeight w:val="290" w:hRule="atLeast"/>
        </w:trPr>
        <w:tc>
          <w:tcPr>
            <w:tcW w:w="652"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54</w:t>
            </w:r>
          </w:p>
        </w:tc>
        <w:tc>
          <w:tcPr>
            <w:tcW w:w="707"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100</w:t>
            </w:r>
          </w:p>
        </w:tc>
        <w:tc>
          <w:tcPr>
            <w:tcW w:w="992"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4.13</w:t>
            </w:r>
          </w:p>
        </w:tc>
        <w:tc>
          <w:tcPr>
            <w:tcW w:w="1012"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1.12</w:t>
            </w:r>
          </w:p>
        </w:tc>
        <w:tc>
          <w:tcPr>
            <w:tcW w:w="991"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82.6</w:t>
            </w:r>
          </w:p>
        </w:tc>
        <w:tc>
          <w:tcPr>
            <w:tcW w:w="1134"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10.044</w:t>
            </w:r>
            <w:r>
              <w:rPr>
                <w:rFonts w:ascii="Simplified Arabic" w:cs="Simplified Arabic" w:eastAsia="Aptos" w:hAnsi="Simplified Arabic"/>
                <w:b/>
                <w:bCs/>
                <w:color w:val="000000"/>
                <w:sz w:val="14"/>
                <w:szCs w:val="14"/>
                <w:highlight w:val="yellow"/>
                <w:lang w:bidi="ar-EG"/>
              </w:rPr>
              <w:t xml:space="preserve"> df99</w:t>
            </w:r>
          </w:p>
        </w:tc>
        <w:tc>
          <w:tcPr>
            <w:tcW w:w="1168" w:type="dxa"/>
            <w:tcBorders>
              <w:top w:val="single" w:sz="12" w:space="0" w:color="auto"/>
              <w:left w:val="single" w:sz="12" w:space="0" w:color="auto"/>
              <w:bottom w:val="single" w:sz="12" w:space="0" w:color="auto"/>
              <w:right w:val="single" w:sz="12" w:space="0" w:color="auto"/>
            </w:tcBorders>
            <w:hideMark/>
          </w:tcPr>
          <w:p>
            <w:pPr>
              <w:pStyle w:val="style0"/>
              <w:spacing w:after="0" w:lineRule="auto" w:line="240"/>
              <w:jc w:val="center"/>
              <w:rPr>
                <w:rFonts w:ascii="Simplified Arabic" w:cs="Simplified Arabic" w:eastAsia="Times New Roman" w:hAnsi="Simplified Arabic"/>
                <w:b/>
                <w:bCs/>
                <w:color w:val="000000"/>
                <w:kern w:val="0"/>
                <w:sz w:val="14"/>
                <w:szCs w:val="14"/>
                <w:lang w:bidi="ar-EG"/>
                <w14:ligatures xmlns:w14="http://schemas.microsoft.com/office/word/2010/wordml" w14:val="none"/>
              </w:rPr>
            </w:pPr>
            <w:r>
              <w:rPr>
                <w:rFonts w:ascii="Simplified Arabic" w:cs="Simplified Arabic" w:eastAsia="Times New Roman" w:hAnsi="Simplified Arabic"/>
                <w:b/>
                <w:bCs/>
                <w:color w:val="000000"/>
                <w:kern w:val="0"/>
                <w:sz w:val="14"/>
                <w:szCs w:val="14"/>
                <w:lang w:bidi="ar-EG"/>
                <w14:ligatures xmlns:w14="http://schemas.microsoft.com/office/word/2010/wordml" w14:val="none"/>
              </w:rPr>
              <w:t>82.700</w:t>
            </w:r>
          </w:p>
          <w:p>
            <w:pPr>
              <w:pStyle w:val="style0"/>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Aptos" w:hAnsi="Simplified Arabic"/>
                <w:b/>
                <w:bCs/>
                <w:color w:val="000000"/>
                <w:sz w:val="14"/>
                <w:szCs w:val="14"/>
                <w:highlight w:val="yellow"/>
                <w:lang w:bidi="ar-EG"/>
              </w:rPr>
              <w:t>df4</w:t>
            </w:r>
          </w:p>
        </w:tc>
        <w:tc>
          <w:tcPr>
            <w:tcW w:w="798" w:type="dxa"/>
            <w:tcBorders>
              <w:top w:val="single" w:sz="12" w:space="0" w:color="auto"/>
              <w:left w:val="single" w:sz="12" w:space="0" w:color="auto"/>
              <w:bottom w:val="single" w:sz="12" w:space="0" w:color="auto"/>
              <w:right w:val="single" w:sz="12" w:space="0" w:color="auto"/>
            </w:tcBorders>
            <w:noWrap/>
            <w:vAlign w:val="bottom"/>
            <w:hideMark/>
          </w:tcPr>
          <w:p>
            <w:pPr>
              <w:pStyle w:val="style0"/>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موافق</w:t>
            </w:r>
          </w:p>
        </w:tc>
        <w:tc>
          <w:tcPr>
            <w:tcW w:w="709" w:type="dxa"/>
            <w:tcBorders>
              <w:top w:val="single" w:sz="12" w:space="0" w:color="auto"/>
              <w:left w:val="single" w:sz="12" w:space="0" w:color="auto"/>
              <w:bottom w:val="nil"/>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3</w:t>
            </w:r>
          </w:p>
        </w:tc>
      </w:tr>
      <w:tr>
        <w:tblPrEx/>
        <w:trPr>
          <w:trHeight w:val="290" w:hRule="atLeast"/>
        </w:trPr>
        <w:tc>
          <w:tcPr>
            <w:tcW w:w="1359" w:type="dxa"/>
            <w:gridSpan w:val="2"/>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المحور ككل</w:t>
            </w:r>
          </w:p>
          <w:bookmarkStart w:id="156" w:name="_Hlk218388460"/>
        </w:tc>
        <w:tc>
          <w:tcPr>
            <w:tcW w:w="992"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12.770</w:t>
            </w:r>
            <w:bookmarkEnd w:id="156"/>
          </w:p>
          <w:bookmarkStart w:id="157" w:name="_Hlk218388434"/>
        </w:tc>
        <w:tc>
          <w:tcPr>
            <w:tcW w:w="1012"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1.68088</w:t>
            </w:r>
            <w:bookmarkEnd w:id="157"/>
          </w:p>
        </w:tc>
        <w:tc>
          <w:tcPr>
            <w:tcW w:w="991"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85.13</w:t>
            </w:r>
          </w:p>
        </w:tc>
        <w:tc>
          <w:tcPr>
            <w:tcW w:w="1134"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22.429</w:t>
            </w:r>
            <w:r>
              <w:rPr>
                <w:rFonts w:ascii="Simplified Arabic" w:cs="Simplified Arabic" w:eastAsia="Aptos" w:hAnsi="Simplified Arabic"/>
                <w:b/>
                <w:bCs/>
                <w:color w:val="000000"/>
                <w:sz w:val="14"/>
                <w:szCs w:val="14"/>
                <w:highlight w:val="yellow"/>
                <w:lang w:bidi="ar-EG"/>
              </w:rPr>
              <w:t xml:space="preserve"> df99</w:t>
            </w:r>
          </w:p>
        </w:tc>
        <w:tc>
          <w:tcPr>
            <w:tcW w:w="1168" w:type="dxa"/>
            <w:tcBorders>
              <w:top w:val="single" w:sz="12" w:space="0" w:color="auto"/>
              <w:left w:val="single" w:sz="12" w:space="0" w:color="auto"/>
              <w:bottom w:val="single" w:sz="12" w:space="0" w:color="auto"/>
              <w:right w:val="single" w:sz="12" w:space="0" w:color="auto"/>
            </w:tcBorders>
          </w:tcPr>
          <w:p>
            <w:pPr>
              <w:pStyle w:val="style0"/>
              <w:spacing w:after="0" w:lineRule="auto" w:line="240"/>
              <w:jc w:val="center"/>
              <w:rPr>
                <w:rFonts w:ascii="Simplified Arabic" w:cs="Simplified Arabic" w:eastAsia="Times New Roman" w:hAnsi="Simplified Arabic"/>
                <w:b/>
                <w:bCs/>
                <w:color w:val="000000"/>
                <w:kern w:val="0"/>
                <w:sz w:val="14"/>
                <w:szCs w:val="14"/>
                <w:lang w:bidi="ar-EG"/>
                <w14:ligatures xmlns:w14="http://schemas.microsoft.com/office/word/2010/wordml" w14:val="none"/>
              </w:rPr>
            </w:pPr>
            <w:r>
              <w:rPr>
                <w:rFonts w:ascii="Simplified Arabic" w:cs="Simplified Arabic" w:eastAsia="Times New Roman" w:hAnsi="Simplified Arabic" w:hint="cs"/>
                <w:b/>
                <w:bCs/>
                <w:color w:val="000000"/>
                <w:kern w:val="0"/>
                <w:sz w:val="14"/>
                <w:szCs w:val="14"/>
                <w:rtl/>
                <w:lang w:bidi="ar-EG"/>
                <w14:ligatures xmlns:w14="http://schemas.microsoft.com/office/word/2010/wordml" w14:val="none"/>
              </w:rPr>
              <w:t>-</w:t>
            </w:r>
          </w:p>
        </w:tc>
        <w:tc>
          <w:tcPr>
            <w:tcW w:w="798" w:type="dxa"/>
            <w:tcBorders>
              <w:top w:val="single" w:sz="12" w:space="0" w:color="auto"/>
              <w:left w:val="single" w:sz="12" w:space="0" w:color="auto"/>
              <w:bottom w:val="single" w:sz="12" w:space="0" w:color="auto"/>
              <w:right w:val="single" w:sz="12" w:space="0" w:color="auto"/>
            </w:tcBorders>
            <w:noWrap/>
            <w:vAlign w:val="bottom"/>
            <w:hideMark/>
          </w:tcPr>
          <w:p>
            <w:pPr>
              <w:pStyle w:val="style0"/>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موافق جدا</w:t>
            </w:r>
          </w:p>
        </w:tc>
        <w:tc>
          <w:tcPr>
            <w:tcW w:w="709" w:type="dxa"/>
            <w:tcBorders>
              <w:top w:val="single" w:sz="12" w:space="0" w:color="auto"/>
              <w:left w:val="single" w:sz="12" w:space="0" w:color="auto"/>
              <w:bottom w:val="single" w:sz="12" w:space="0" w:color="auto"/>
              <w:right w:val="single" w:sz="12" w:space="0" w:color="auto"/>
            </w:tcBorders>
            <w:noWrap/>
            <w:vAlign w:val="bottom"/>
          </w:tcPr>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w:t>
            </w:r>
          </w:p>
        </w:tc>
      </w:tr>
      <w:bookmarkEnd w:id="154"/>
    </w:tbl>
    <w:p>
      <w:pPr>
        <w:pStyle w:val="style0"/>
        <w:spacing w:after="0" w:lineRule="auto" w:line="240"/>
        <w:jc w:val="center"/>
        <w:rPr>
          <w:rFonts w:ascii="Simplified Arabic" w:cs="Simplified Arabic" w:eastAsia="Aptos" w:hAnsi="Simplified Arabic"/>
          <w:b/>
          <w:bCs/>
          <w:color w:val="000000"/>
          <w:sz w:val="14"/>
          <w:szCs w:val="14"/>
          <w:lang w:bidi="ar-EG"/>
        </w:rPr>
      </w:pPr>
      <w:r>
        <w:rPr>
          <w:rFonts w:ascii="Simplified Arabic" w:cs="Simplified Arabic" w:eastAsia="Aptos" w:hAnsi="Simplified Arabic"/>
          <w:b/>
          <w:bCs/>
          <w:color w:val="000000"/>
          <w:sz w:val="14"/>
          <w:szCs w:val="14"/>
          <w:lang w:bidi="ar-EG"/>
        </w:rPr>
        <w:t xml:space="preserve">Sig. = .000                           </w:t>
      </w:r>
      <w:r>
        <w:rPr>
          <w:rFonts w:ascii="Simplified Arabic" w:cs="Simplified Arabic" w:eastAsia="Aptos" w:hAnsi="Simplified Arabic"/>
          <w:b/>
          <w:bCs/>
          <w:color w:val="000000"/>
          <w:sz w:val="14"/>
          <w:szCs w:val="14"/>
          <w:rtl/>
          <w:lang w:bidi="ar-EG"/>
        </w:rPr>
        <w:t xml:space="preserve"> (مستوي الدلالة)</w:t>
      </w:r>
    </w:p>
    <w:bookmarkStart w:id="158" w:name="_Hlk218907920"/>
    <w:bookmarkStart w:id="159" w:name="_Hlk206029463"/>
    <w:bookmarkEnd w:id="152"/>
    <w:p>
      <w:pPr>
        <w:pStyle w:val="style0"/>
        <w:spacing w:after="0" w:lineRule="auto" w:line="240"/>
        <w:jc w:val="both"/>
        <w:rPr>
          <w:rFonts w:ascii="Simplified Arabic" w:cs="Simplified Arabic" w:eastAsia="Aptos" w:hAnsi="Simplified Arabic"/>
          <w:sz w:val="28"/>
          <w:szCs w:val="28"/>
          <w:rtl/>
          <w:lang w:bidi="ar-JO"/>
        </w:rPr>
      </w:pPr>
      <w:r>
        <w:rPr>
          <w:rFonts w:ascii="Simplified Arabic" w:cs="Simplified Arabic" w:eastAsia="Aptos" w:hAnsi="Simplified Arabic"/>
          <w:sz w:val="28"/>
          <w:szCs w:val="28"/>
          <w:rtl/>
          <w:lang w:bidi="ar-JO"/>
        </w:rPr>
        <w:t>أظهر تحليل محور التحول الرقمي والميكنة تأثيرًا واضحًا لاستراتيجيات التفاوض، حيث تراوحت المتوسطات الحسابية بين 4.13 و4.44 بمتوسط عام 12.770، وجميعها أعلى من القيمة المحايدة (3)، مما يعكس مستوى موافقة مرتفعًا على مقياس ليكرت الخماسي.</w:t>
      </w:r>
    </w:p>
    <w:p>
      <w:pPr>
        <w:pStyle w:val="style0"/>
        <w:spacing w:after="0" w:lineRule="auto" w:line="240"/>
        <w:jc w:val="both"/>
        <w:rPr>
          <w:rFonts w:ascii="Simplified Arabic" w:cs="Simplified Arabic" w:eastAsia="Aptos" w:hAnsi="Simplified Arabic"/>
          <w:sz w:val="28"/>
          <w:szCs w:val="28"/>
          <w:rtl/>
          <w:lang w:bidi="ar-JO"/>
        </w:rPr>
      </w:pPr>
      <w:r>
        <w:rPr>
          <w:rFonts w:ascii="Simplified Arabic" w:cs="Simplified Arabic" w:eastAsia="Aptos" w:hAnsi="Simplified Arabic"/>
          <w:sz w:val="28"/>
          <w:szCs w:val="28"/>
          <w:rtl/>
          <w:lang w:bidi="ar-JO"/>
        </w:rPr>
        <w:t xml:space="preserve">دعمت نتائج اختبار </w:t>
      </w:r>
      <w:r>
        <w:rPr>
          <w:rFonts w:ascii="Simplified Arabic" w:cs="Simplified Arabic" w:eastAsia="Aptos" w:hAnsi="Simplified Arabic"/>
          <w:sz w:val="28"/>
          <w:szCs w:val="28"/>
          <w:lang w:bidi="ar-JO"/>
        </w:rPr>
        <w:t>T</w:t>
      </w:r>
      <w:r>
        <w:rPr>
          <w:rFonts w:ascii="Simplified Arabic" w:cs="Simplified Arabic" w:eastAsia="Aptos" w:hAnsi="Simplified Arabic"/>
          <w:sz w:val="28"/>
          <w:szCs w:val="28"/>
          <w:rtl/>
          <w:lang w:bidi="ar-JO"/>
        </w:rPr>
        <w:t xml:space="preserve"> للعينة الواحدة هذه المؤشرات، إذ تراوحت القيم بين 10.044 و18.103، وجاءت جميعها دالة إحصائيًا عند مستوى 0.05، مؤكدًا وجود فروق حقيقية بين متوسطات العينة والقيمة المفترضة. كما أظهر اختبار كاي تربيع فروقًا دالة عند مستوى 0.05 لجميع البنود (س54–س56)، مع تحقق شروط الاختبار وارتفاع التكرارات المتوقعة، ما يشير إلى أن الاستجابات اتخذت اتجاهًا واضحًا وغير عشوائي. وجاء البند (س56) في الصدارة بنسبة موافقة شديدة 88.8%، ومتوسط 4.44 وانحراف معياري 0.79، متجاوزًا المتوسط العام للمحور (%85.13)، مشيرًا إلى الدور الفعال للتفاوض في تقليل التكلفة المالية للخدمات التأمينية. وتلاه البند (س55) بنسبة موافقة شديدة 84% ومتوسط 4.20، بينما سجل البند (س54) 82.6% ومتوسط 4.13، مما يعكس قبولًا مرتفعًا لدور التفاوض في تفعيل الميكنة.</w:t>
      </w:r>
    </w:p>
    <w:p>
      <w:pPr>
        <w:pStyle w:val="style0"/>
        <w:spacing w:after="0" w:lineRule="auto" w:line="240"/>
        <w:jc w:val="both"/>
        <w:rPr>
          <w:rFonts w:ascii="Simplified Arabic" w:cs="Simplified Arabic" w:eastAsia="Aptos" w:hAnsi="Simplified Arabic"/>
          <w:sz w:val="28"/>
          <w:szCs w:val="28"/>
          <w:rtl/>
          <w:lang w:bidi="ar-JO"/>
        </w:rPr>
      </w:pPr>
      <w:r>
        <w:rPr>
          <w:rFonts w:ascii="Simplified Arabic" w:cs="Simplified Arabic" w:eastAsia="Aptos" w:hAnsi="Simplified Arabic"/>
          <w:sz w:val="28"/>
          <w:szCs w:val="28"/>
          <w:rtl/>
          <w:lang w:bidi="ar-JO"/>
        </w:rPr>
        <w:t>بشكل عام، جاءت جميع المتوسطات أعلى من القيمة المحايدة وأقل من المتوسط العام للمحور، مما يؤكد استجابة مرتفعة ومتسقة من أفراد العينة ودعمهم الواضح لفعالية إستراتيجيات التفاوض في تعزيز التحول الرقمي والميكنة داخل هيئة التأمينات.</w:t>
      </w:r>
    </w:p>
    <w:p>
      <w:pPr>
        <w:pStyle w:val="style0"/>
        <w:spacing w:after="0" w:lineRule="auto" w:line="240"/>
        <w:jc w:val="center"/>
        <w:rPr>
          <w:rFonts w:ascii="Simplified Arabic" w:cs="Simplified Arabic" w:eastAsia="Aptos" w:hAnsi="Simplified Arabic"/>
          <w:b/>
          <w:bCs/>
          <w:rtl/>
          <w:lang w:bidi="ar-JO"/>
        </w:rPr>
      </w:pPr>
      <w:r>
        <w:rPr>
          <w:rFonts w:ascii="Simplified Arabic" w:cs="Simplified Arabic" w:eastAsia="Aptos" w:hAnsi="Simplified Arabic" w:hint="cs"/>
          <w:b/>
          <w:bCs/>
          <w:rtl/>
          <w:lang w:bidi="ar-JO"/>
        </w:rPr>
        <w:t>جدول</w:t>
      </w:r>
      <w:r>
        <w:rPr>
          <w:rFonts w:ascii="Simplified Arabic" w:cs="Simplified Arabic" w:eastAsia="Aptos" w:hAnsi="Simplified Arabic"/>
          <w:b/>
          <w:bCs/>
          <w:rtl/>
          <w:lang w:bidi="ar-JO"/>
        </w:rPr>
        <w:t xml:space="preserve"> </w:t>
      </w:r>
      <w:r>
        <w:rPr>
          <w:rFonts w:ascii="Simplified Arabic" w:cs="Simplified Arabic" w:eastAsia="Aptos" w:hAnsi="Simplified Arabic" w:hint="cs"/>
          <w:b/>
          <w:bCs/>
          <w:rtl/>
          <w:lang w:bidi="ar-JO"/>
        </w:rPr>
        <w:t>رقم</w:t>
      </w:r>
      <w:r>
        <w:rPr>
          <w:rFonts w:ascii="Simplified Arabic" w:cs="Simplified Arabic" w:eastAsia="Aptos" w:hAnsi="Simplified Arabic"/>
          <w:b/>
          <w:bCs/>
          <w:rtl/>
          <w:lang w:bidi="ar-JO"/>
        </w:rPr>
        <w:t xml:space="preserve"> (3-2</w:t>
      </w:r>
      <w:r>
        <w:rPr>
          <w:rFonts w:ascii="Simplified Arabic" w:cs="Simplified Arabic" w:eastAsia="Aptos" w:hAnsi="Simplified Arabic" w:hint="cs"/>
          <w:b/>
          <w:bCs/>
          <w:rtl/>
          <w:lang w:bidi="ar-JO"/>
        </w:rPr>
        <w:t>3</w:t>
      </w:r>
      <w:r>
        <w:rPr>
          <w:rFonts w:ascii="Simplified Arabic" w:cs="Simplified Arabic" w:eastAsia="Aptos" w:hAnsi="Simplified Arabic"/>
          <w:b/>
          <w:bCs/>
          <w:rtl/>
          <w:lang w:bidi="ar-JO"/>
        </w:rPr>
        <w:t xml:space="preserve">): </w:t>
      </w:r>
      <w:r>
        <w:rPr>
          <w:rFonts w:ascii="Simplified Arabic" w:cs="Simplified Arabic" w:eastAsia="Aptos" w:hAnsi="Simplified Arabic"/>
          <w:b/>
          <w:bCs/>
          <w:rtl/>
          <w:lang w:bidi="ar-JO"/>
        </w:rPr>
        <w:t xml:space="preserve">حجم الأثر </w:t>
      </w:r>
      <w:r>
        <w:rPr>
          <w:rFonts w:ascii="Simplified Arabic" w:cs="Simplified Arabic" w:eastAsia="Aptos" w:hAnsi="Simplified Arabic"/>
          <w:b/>
          <w:bCs/>
          <w:rtl/>
        </w:rPr>
        <w:t>الخاص بمشكلة التحول الرقمي والميكنة</w:t>
      </w:r>
    </w:p>
    <w:bookmarkEnd w:id="158"/>
    <w:tbl>
      <w:tblPr>
        <w:tblpPr w:leftFromText="180" w:rightFromText="180" w:topFromText="0" w:bottomFromText="160" w:vertAnchor="text" w:horzAnchor="margin" w:tblpXSpec="center" w:tblpY="126"/>
        <w:bidiVisual/>
        <w:tblW w:w="0" w:type="auto"/>
        <w:tblLayout w:type="fixed"/>
        <w:tblLook w:val="04A0" w:firstRow="1" w:lastRow="0" w:firstColumn="1" w:lastColumn="0" w:noHBand="0" w:noVBand="1"/>
      </w:tblPr>
      <w:tblGrid>
        <w:gridCol w:w="770"/>
        <w:gridCol w:w="1649"/>
        <w:gridCol w:w="1664"/>
        <w:gridCol w:w="1638"/>
        <w:gridCol w:w="1043"/>
        <w:gridCol w:w="1044"/>
      </w:tblGrid>
      <w:tr>
        <w:trPr>
          <w:trHeight w:val="147" w:hRule="atLeast"/>
        </w:trPr>
        <w:tc>
          <w:tcPr>
            <w:tcW w:w="770" w:type="dxa"/>
            <w:vMerge w:val="restart"/>
            <w:tcBorders>
              <w:top w:val="single" w:sz="12" w:space="0" w:color="auto"/>
              <w:left w:val="single" w:sz="12" w:space="0" w:color="auto"/>
              <w:bottom w:val="nil"/>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Aptos" w:hAnsi="Simplified Arabic"/>
                <w:b/>
                <w:bCs/>
                <w:color w:val="000000"/>
                <w:sz w:val="12"/>
                <w:szCs w:val="12"/>
                <w:rtl/>
                <w:lang w:bidi="ar-JO"/>
              </w:rPr>
            </w:pPr>
            <w:r>
              <w:rPr>
                <w:rFonts w:ascii="Simplified Arabic" w:cs="Simplified Arabic" w:eastAsia="Aptos" w:hAnsi="Simplified Arabic"/>
                <w:b/>
                <w:bCs/>
                <w:color w:val="000000"/>
                <w:sz w:val="12"/>
                <w:szCs w:val="12"/>
                <w:rtl/>
                <w:lang w:bidi="ar-JO"/>
              </w:rPr>
              <w:t>السؤال</w:t>
            </w:r>
          </w:p>
        </w:tc>
        <w:tc>
          <w:tcPr>
            <w:tcW w:w="1649" w:type="dxa"/>
            <w:vMerge w:val="restart"/>
            <w:tcBorders>
              <w:top w:val="single" w:sz="12" w:space="0" w:color="auto"/>
              <w:left w:val="single" w:sz="12" w:space="0" w:color="auto"/>
              <w:bottom w:val="nil"/>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Aptos" w:hAnsi="Simplified Arabic"/>
                <w:b/>
                <w:bCs/>
                <w:color w:val="000000"/>
                <w:sz w:val="12"/>
                <w:szCs w:val="12"/>
              </w:rPr>
            </w:pPr>
            <w:r>
              <w:rPr>
                <w:rFonts w:ascii="Simplified Arabic" w:cs="Simplified Arabic" w:eastAsia="Aptos" w:hAnsi="Simplified Arabic"/>
                <w:b/>
                <w:bCs/>
                <w:color w:val="000000"/>
                <w:sz w:val="12"/>
                <w:szCs w:val="12"/>
                <w:rtl/>
              </w:rPr>
              <w:t>نوع القياس</w:t>
            </w:r>
          </w:p>
        </w:tc>
        <w:tc>
          <w:tcPr>
            <w:tcW w:w="1664" w:type="dxa"/>
            <w:vMerge w:val="restart"/>
            <w:tcBorders>
              <w:top w:val="single" w:sz="12" w:space="0" w:color="auto"/>
              <w:left w:val="single" w:sz="12" w:space="0" w:color="auto"/>
              <w:bottom w:val="nil"/>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Aptos" w:hAnsi="Simplified Arabic"/>
                <w:b/>
                <w:bCs/>
                <w:color w:val="000000"/>
                <w:sz w:val="12"/>
                <w:szCs w:val="12"/>
                <w:rtl/>
                <w:lang w:bidi="ar-EG"/>
              </w:rPr>
            </w:pPr>
            <w:r>
              <w:rPr>
                <w:rFonts w:ascii="Simplified Arabic" w:cs="Simplified Arabic" w:eastAsia="Aptos" w:hAnsi="Simplified Arabic"/>
                <w:b/>
                <w:bCs/>
                <w:color w:val="000000"/>
                <w:sz w:val="12"/>
                <w:szCs w:val="12"/>
                <w:rtl/>
                <w:lang w:bidi="ar-EG"/>
              </w:rPr>
              <w:t>معيار حساب حجم الاثر</w:t>
            </w:r>
          </w:p>
        </w:tc>
        <w:tc>
          <w:tcPr>
            <w:tcW w:w="1638" w:type="dxa"/>
            <w:vMerge w:val="restart"/>
            <w:tcBorders>
              <w:top w:val="single" w:sz="12" w:space="0" w:color="auto"/>
              <w:left w:val="single" w:sz="12" w:space="0" w:color="auto"/>
              <w:bottom w:val="nil"/>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rtl/>
                <w:lang w:bidi="ar-JO"/>
              </w:rPr>
            </w:pPr>
            <w:r>
              <w:rPr>
                <w:rFonts w:ascii="Simplified Arabic" w:cs="Simplified Arabic" w:eastAsia="Aptos" w:hAnsi="Simplified Arabic"/>
                <w:b/>
                <w:bCs/>
                <w:color w:val="000000"/>
                <w:sz w:val="12"/>
                <w:szCs w:val="12"/>
                <w:rtl/>
                <w:lang w:bidi="ar-JO"/>
              </w:rPr>
              <w:t>الحجم الفعلي للتأثير</w:t>
            </w:r>
          </w:p>
        </w:tc>
        <w:tc>
          <w:tcPr>
            <w:tcW w:w="2087" w:type="dxa"/>
            <w:gridSpan w:val="2"/>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Aptos" w:hAnsi="Simplified Arabic"/>
                <w:b/>
                <w:bCs/>
                <w:color w:val="000000"/>
                <w:sz w:val="12"/>
                <w:szCs w:val="12"/>
                <w:rtl/>
                <w:lang w:bidi="ar-JO"/>
              </w:rPr>
            </w:pPr>
            <w:r>
              <w:rPr>
                <w:rFonts w:ascii="Simplified Arabic" w:cs="Simplified Arabic" w:eastAsia="Aptos" w:hAnsi="Simplified Arabic"/>
                <w:b/>
                <w:bCs/>
                <w:color w:val="000000"/>
                <w:sz w:val="12"/>
                <w:szCs w:val="12"/>
                <w:rtl/>
                <w:lang w:bidi="ar-JO"/>
              </w:rPr>
              <w:t>فترة الثقة 95%</w:t>
            </w:r>
          </w:p>
        </w:tc>
      </w:tr>
      <w:tr>
        <w:tblPrEx/>
        <w:trPr>
          <w:trHeight w:val="191" w:hRule="atLeast"/>
        </w:trPr>
        <w:tc>
          <w:tcPr>
            <w:tcW w:w="770" w:type="dxa"/>
            <w:vMerge w:val="continue"/>
            <w:tcBorders>
              <w:top w:val="single" w:sz="4" w:space="0" w:color="auto"/>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Aptos" w:hAnsi="Simplified Arabic"/>
                <w:b/>
                <w:bCs/>
                <w:color w:val="000000"/>
                <w:sz w:val="12"/>
                <w:szCs w:val="12"/>
                <w:lang w:bidi="ar-JO"/>
              </w:rPr>
            </w:pPr>
          </w:p>
        </w:tc>
        <w:tc>
          <w:tcPr>
            <w:tcW w:w="1649" w:type="dxa"/>
            <w:vMerge w:val="continue"/>
            <w:tcBorders>
              <w:top w:val="single" w:sz="4" w:space="0" w:color="auto"/>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Aptos" w:hAnsi="Simplified Arabic"/>
                <w:b/>
                <w:bCs/>
                <w:color w:val="000000"/>
                <w:sz w:val="12"/>
                <w:szCs w:val="12"/>
              </w:rPr>
            </w:pPr>
          </w:p>
        </w:tc>
        <w:tc>
          <w:tcPr>
            <w:tcW w:w="1664" w:type="dxa"/>
            <w:vMerge w:val="continue"/>
            <w:tcBorders>
              <w:top w:val="single" w:sz="4" w:space="0" w:color="auto"/>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Aptos" w:hAnsi="Simplified Arabic"/>
                <w:b/>
                <w:bCs/>
                <w:color w:val="000000"/>
                <w:sz w:val="12"/>
                <w:szCs w:val="12"/>
                <w:lang w:bidi="ar-EG"/>
              </w:rPr>
            </w:pPr>
          </w:p>
        </w:tc>
        <w:tc>
          <w:tcPr>
            <w:tcW w:w="1638" w:type="dxa"/>
            <w:vMerge w:val="continue"/>
            <w:tcBorders>
              <w:top w:val="single" w:sz="4" w:space="0" w:color="auto"/>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Aptos" w:hAnsi="Simplified Arabic"/>
                <w:b/>
                <w:bCs/>
                <w:color w:val="000000"/>
                <w:sz w:val="12"/>
                <w:szCs w:val="12"/>
                <w:lang w:bidi="ar-JO"/>
              </w:rPr>
            </w:pPr>
          </w:p>
        </w:tc>
        <w:tc>
          <w:tcPr>
            <w:tcW w:w="1043"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Aptos" w:hAnsi="Simplified Arabic"/>
                <w:b/>
                <w:bCs/>
                <w:color w:val="000000"/>
                <w:sz w:val="12"/>
                <w:szCs w:val="12"/>
                <w:rtl/>
                <w:lang w:bidi="ar-JO"/>
              </w:rPr>
            </w:pPr>
            <w:r>
              <w:rPr>
                <w:rFonts w:ascii="Simplified Arabic" w:cs="Simplified Arabic" w:eastAsia="Aptos" w:hAnsi="Simplified Arabic"/>
                <w:b/>
                <w:bCs/>
                <w:color w:val="000000"/>
                <w:sz w:val="12"/>
                <w:szCs w:val="12"/>
                <w:rtl/>
                <w:lang w:bidi="ar-JO"/>
              </w:rPr>
              <w:t>الحد الأدنى</w:t>
            </w:r>
          </w:p>
        </w:tc>
        <w:tc>
          <w:tcPr>
            <w:tcW w:w="1044"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rtl/>
                <w:lang w:bidi="ar-JO"/>
              </w:rPr>
              <w:t>الحد الأعلى</w:t>
            </w:r>
          </w:p>
        </w:tc>
      </w:tr>
      <w:tr>
        <w:tblPrEx/>
        <w:trPr>
          <w:trHeight w:val="182" w:hRule="atLeast"/>
        </w:trPr>
        <w:tc>
          <w:tcPr>
            <w:tcW w:w="770" w:type="dxa"/>
            <w:vMerge w:val="restart"/>
            <w:tcBorders>
              <w:top w:val="single" w:sz="12" w:space="0" w:color="auto"/>
              <w:left w:val="single" w:sz="12" w:space="0" w:color="auto"/>
              <w:bottom w:val="single" w:sz="4"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rtl/>
                <w:lang w:bidi="ar-JO"/>
              </w:rPr>
            </w:pPr>
            <w:r>
              <w:rPr>
                <w:rFonts w:ascii="Simplified Arabic" w:cs="Simplified Arabic" w:eastAsia="Aptos" w:hAnsi="Simplified Arabic"/>
                <w:b/>
                <w:bCs/>
                <w:color w:val="000000"/>
                <w:sz w:val="12"/>
                <w:szCs w:val="12"/>
                <w:lang w:bidi="ar-JO"/>
              </w:rPr>
              <w:t>54</w:t>
            </w:r>
          </w:p>
        </w:tc>
        <w:tc>
          <w:tcPr>
            <w:tcW w:w="1649" w:type="dxa"/>
            <w:tcBorders>
              <w:top w:val="single" w:sz="12" w:space="0" w:color="auto"/>
              <w:left w:val="single" w:sz="12" w:space="0" w:color="auto"/>
              <w:bottom w:val="single" w:sz="4"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Cohen's d</w:t>
            </w:r>
          </w:p>
        </w:tc>
        <w:tc>
          <w:tcPr>
            <w:tcW w:w="1664"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1.12506</w:t>
            </w:r>
          </w:p>
        </w:tc>
        <w:tc>
          <w:tcPr>
            <w:tcW w:w="1638"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1.004</w:t>
            </w:r>
          </w:p>
        </w:tc>
        <w:tc>
          <w:tcPr>
            <w:tcW w:w="1043"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0.762</w:t>
            </w:r>
          </w:p>
        </w:tc>
        <w:tc>
          <w:tcPr>
            <w:tcW w:w="1044"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1.243</w:t>
            </w:r>
          </w:p>
        </w:tc>
      </w:tr>
      <w:tr>
        <w:tblPrEx/>
        <w:trPr>
          <w:trHeight w:val="227" w:hRule="atLeast"/>
        </w:trPr>
        <w:tc>
          <w:tcPr>
            <w:tcW w:w="770" w:type="dxa"/>
            <w:vMerge w:val="continue"/>
            <w:tcBorders>
              <w:top w:val="single" w:sz="4" w:space="0" w:color="auto"/>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Aptos" w:hAnsi="Simplified Arabic"/>
                <w:b/>
                <w:bCs/>
                <w:color w:val="000000"/>
                <w:sz w:val="12"/>
                <w:szCs w:val="12"/>
                <w:lang w:bidi="ar-JO"/>
              </w:rPr>
            </w:pPr>
          </w:p>
        </w:tc>
        <w:tc>
          <w:tcPr>
            <w:tcW w:w="1649" w:type="dxa"/>
            <w:tcBorders>
              <w:top w:val="single" w:sz="4"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rtl/>
                <w:lang w:bidi="ar-EG"/>
              </w:rPr>
            </w:pPr>
            <w:r>
              <w:rPr>
                <w:rFonts w:ascii="Simplified Arabic" w:cs="Simplified Arabic" w:eastAsia="Aptos" w:hAnsi="Simplified Arabic"/>
                <w:b/>
                <w:bCs/>
                <w:color w:val="000000"/>
                <w:sz w:val="12"/>
                <w:szCs w:val="12"/>
                <w:lang w:bidi="ar-EG"/>
              </w:rPr>
              <w:t>Hedges' correction</w:t>
            </w:r>
          </w:p>
        </w:tc>
        <w:tc>
          <w:tcPr>
            <w:tcW w:w="1664"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1.13367</w:t>
            </w:r>
          </w:p>
        </w:tc>
        <w:tc>
          <w:tcPr>
            <w:tcW w:w="1638"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0.997</w:t>
            </w:r>
          </w:p>
        </w:tc>
        <w:tc>
          <w:tcPr>
            <w:tcW w:w="1043"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0.756</w:t>
            </w:r>
          </w:p>
        </w:tc>
        <w:tc>
          <w:tcPr>
            <w:tcW w:w="1044"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1.234</w:t>
            </w:r>
          </w:p>
        </w:tc>
      </w:tr>
      <w:tr>
        <w:tblPrEx/>
        <w:trPr>
          <w:trHeight w:val="227" w:hRule="atLeast"/>
        </w:trPr>
        <w:tc>
          <w:tcPr>
            <w:tcW w:w="770" w:type="dxa"/>
            <w:vMerge w:val="restart"/>
            <w:tcBorders>
              <w:top w:val="single" w:sz="12" w:space="0" w:color="auto"/>
              <w:left w:val="single" w:sz="12" w:space="0" w:color="auto"/>
              <w:bottom w:val="single" w:sz="4"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rtl/>
                <w:lang w:bidi="ar-JO"/>
              </w:rPr>
            </w:pPr>
            <w:r>
              <w:rPr>
                <w:rFonts w:ascii="Simplified Arabic" w:cs="Simplified Arabic" w:eastAsia="Aptos" w:hAnsi="Simplified Arabic"/>
                <w:b/>
                <w:bCs/>
                <w:color w:val="000000"/>
                <w:sz w:val="12"/>
                <w:szCs w:val="12"/>
                <w:lang w:bidi="ar-JO"/>
              </w:rPr>
              <w:t>55</w:t>
            </w:r>
          </w:p>
        </w:tc>
        <w:tc>
          <w:tcPr>
            <w:tcW w:w="1649" w:type="dxa"/>
            <w:tcBorders>
              <w:top w:val="single" w:sz="12" w:space="0" w:color="auto"/>
              <w:left w:val="single" w:sz="12" w:space="0" w:color="auto"/>
              <w:bottom w:val="single" w:sz="4"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Cohen's d</w:t>
            </w:r>
          </w:p>
        </w:tc>
        <w:tc>
          <w:tcPr>
            <w:tcW w:w="1664"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0.96400</w:t>
            </w:r>
          </w:p>
        </w:tc>
        <w:tc>
          <w:tcPr>
            <w:tcW w:w="1638"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1.245</w:t>
            </w:r>
          </w:p>
        </w:tc>
        <w:tc>
          <w:tcPr>
            <w:tcW w:w="1043"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0.981</w:t>
            </w:r>
          </w:p>
        </w:tc>
        <w:tc>
          <w:tcPr>
            <w:tcW w:w="1044"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1.505</w:t>
            </w:r>
          </w:p>
        </w:tc>
      </w:tr>
      <w:tr>
        <w:tblPrEx/>
        <w:trPr>
          <w:trHeight w:val="180" w:hRule="atLeast"/>
        </w:trPr>
        <w:tc>
          <w:tcPr>
            <w:tcW w:w="770" w:type="dxa"/>
            <w:vMerge w:val="continue"/>
            <w:tcBorders>
              <w:top w:val="nil"/>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Aptos" w:hAnsi="Simplified Arabic"/>
                <w:b/>
                <w:bCs/>
                <w:color w:val="000000"/>
                <w:sz w:val="12"/>
                <w:szCs w:val="12"/>
                <w:lang w:bidi="ar-JO"/>
              </w:rPr>
            </w:pPr>
          </w:p>
        </w:tc>
        <w:tc>
          <w:tcPr>
            <w:tcW w:w="1649" w:type="dxa"/>
            <w:tcBorders>
              <w:top w:val="single" w:sz="4"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rtl/>
                <w:lang w:bidi="ar-JO"/>
              </w:rPr>
            </w:pPr>
            <w:r>
              <w:rPr>
                <w:rFonts w:ascii="Simplified Arabic" w:cs="Simplified Arabic" w:eastAsia="Aptos" w:hAnsi="Simplified Arabic"/>
                <w:b/>
                <w:bCs/>
                <w:color w:val="000000"/>
                <w:sz w:val="12"/>
                <w:szCs w:val="12"/>
                <w:lang w:bidi="ar-EG"/>
              </w:rPr>
              <w:t>Hedges' correction</w:t>
            </w:r>
          </w:p>
        </w:tc>
        <w:tc>
          <w:tcPr>
            <w:tcW w:w="1664"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0.97138</w:t>
            </w:r>
          </w:p>
        </w:tc>
        <w:tc>
          <w:tcPr>
            <w:tcW w:w="1638"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1.235</w:t>
            </w:r>
          </w:p>
        </w:tc>
        <w:tc>
          <w:tcPr>
            <w:tcW w:w="1043"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0.974</w:t>
            </w:r>
          </w:p>
        </w:tc>
        <w:tc>
          <w:tcPr>
            <w:tcW w:w="1044" w:type="dxa"/>
            <w:tcBorders>
              <w:top w:val="single" w:sz="4"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1.493</w:t>
            </w:r>
          </w:p>
        </w:tc>
      </w:tr>
      <w:tr>
        <w:tblPrEx/>
        <w:trPr>
          <w:trHeight w:val="191" w:hRule="atLeast"/>
        </w:trPr>
        <w:tc>
          <w:tcPr>
            <w:tcW w:w="770" w:type="dxa"/>
            <w:vMerge w:val="restart"/>
            <w:tcBorders>
              <w:top w:val="single" w:sz="12" w:space="0" w:color="auto"/>
              <w:left w:val="single" w:sz="12" w:space="0" w:color="auto"/>
              <w:bottom w:val="single" w:sz="4"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rtl/>
                <w:lang w:bidi="ar-JO"/>
              </w:rPr>
            </w:pPr>
            <w:r>
              <w:rPr>
                <w:rFonts w:ascii="Simplified Arabic" w:cs="Simplified Arabic" w:eastAsia="Aptos" w:hAnsi="Simplified Arabic"/>
                <w:b/>
                <w:bCs/>
                <w:color w:val="000000"/>
                <w:sz w:val="12"/>
                <w:szCs w:val="12"/>
                <w:lang w:bidi="ar-JO"/>
              </w:rPr>
              <w:t>56</w:t>
            </w:r>
          </w:p>
        </w:tc>
        <w:tc>
          <w:tcPr>
            <w:tcW w:w="1649" w:type="dxa"/>
            <w:tcBorders>
              <w:top w:val="single" w:sz="12" w:space="0" w:color="auto"/>
              <w:left w:val="single" w:sz="12" w:space="0" w:color="auto"/>
              <w:bottom w:val="single" w:sz="4"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Cohen's d</w:t>
            </w:r>
          </w:p>
        </w:tc>
        <w:tc>
          <w:tcPr>
            <w:tcW w:w="1664"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0.79544</w:t>
            </w:r>
          </w:p>
        </w:tc>
        <w:tc>
          <w:tcPr>
            <w:tcW w:w="1638"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1.810</w:t>
            </w:r>
          </w:p>
        </w:tc>
        <w:tc>
          <w:tcPr>
            <w:tcW w:w="1043"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1.489</w:t>
            </w:r>
          </w:p>
        </w:tc>
        <w:tc>
          <w:tcPr>
            <w:tcW w:w="1044" w:type="dxa"/>
            <w:tcBorders>
              <w:top w:val="nil"/>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2.128</w:t>
            </w:r>
          </w:p>
        </w:tc>
      </w:tr>
      <w:tr>
        <w:tblPrEx/>
        <w:trPr>
          <w:trHeight w:val="214" w:hRule="atLeast"/>
        </w:trPr>
        <w:tc>
          <w:tcPr>
            <w:tcW w:w="770" w:type="dxa"/>
            <w:vMerge w:val="continue"/>
            <w:tcBorders>
              <w:top w:val="nil"/>
              <w:left w:val="single" w:sz="12" w:space="0" w:color="auto"/>
              <w:bottom w:val="single" w:sz="4" w:space="0" w:color="auto"/>
              <w:right w:val="single" w:sz="12" w:space="0" w:color="auto"/>
            </w:tcBorders>
            <w:vAlign w:val="center"/>
            <w:hideMark/>
          </w:tcPr>
          <w:p>
            <w:pPr>
              <w:pStyle w:val="style0"/>
              <w:spacing w:after="0" w:lineRule="auto" w:line="276"/>
              <w:rPr>
                <w:rFonts w:ascii="Simplified Arabic" w:cs="Simplified Arabic" w:eastAsia="Aptos" w:hAnsi="Simplified Arabic"/>
                <w:b/>
                <w:bCs/>
                <w:color w:val="000000"/>
                <w:sz w:val="12"/>
                <w:szCs w:val="12"/>
                <w:lang w:bidi="ar-JO"/>
              </w:rPr>
            </w:pPr>
          </w:p>
        </w:tc>
        <w:tc>
          <w:tcPr>
            <w:tcW w:w="1649" w:type="dxa"/>
            <w:tcBorders>
              <w:top w:val="single" w:sz="4" w:space="0" w:color="auto"/>
              <w:left w:val="single" w:sz="12" w:space="0" w:color="auto"/>
              <w:bottom w:val="single" w:sz="4"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EG"/>
              </w:rPr>
              <w:t>Hedges' correction</w:t>
            </w:r>
          </w:p>
        </w:tc>
        <w:tc>
          <w:tcPr>
            <w:tcW w:w="1664" w:type="dxa"/>
            <w:tcBorders>
              <w:top w:val="single" w:sz="4"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0.80153</w:t>
            </w:r>
          </w:p>
        </w:tc>
        <w:tc>
          <w:tcPr>
            <w:tcW w:w="1638" w:type="dxa"/>
            <w:tcBorders>
              <w:top w:val="single" w:sz="4"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1.797</w:t>
            </w:r>
          </w:p>
        </w:tc>
        <w:tc>
          <w:tcPr>
            <w:tcW w:w="1043" w:type="dxa"/>
            <w:tcBorders>
              <w:top w:val="single" w:sz="4"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1.478</w:t>
            </w:r>
          </w:p>
        </w:tc>
        <w:tc>
          <w:tcPr>
            <w:tcW w:w="1044" w:type="dxa"/>
            <w:tcBorders>
              <w:top w:val="single" w:sz="4"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2"/>
                <w:szCs w:val="12"/>
                <w:rtl/>
                <w:lang w:bidi="ar-JO"/>
              </w:rPr>
            </w:pPr>
            <w:r>
              <w:rPr>
                <w:rFonts w:ascii="Simplified Arabic" w:cs="Simplified Arabic" w:eastAsia="Aptos" w:hAnsi="Simplified Arabic"/>
                <w:b/>
                <w:bCs/>
                <w:color w:val="000000"/>
                <w:sz w:val="12"/>
                <w:szCs w:val="12"/>
                <w:lang w:bidi="ar-JO"/>
              </w:rPr>
              <w:t>2.111</w:t>
            </w:r>
          </w:p>
        </w:tc>
      </w:tr>
      <w:tr>
        <w:tblPrEx/>
        <w:trPr>
          <w:trHeight w:val="237" w:hRule="atLeast"/>
        </w:trPr>
        <w:tc>
          <w:tcPr>
            <w:tcW w:w="770" w:type="dxa"/>
            <w:vMerge w:val="restart"/>
            <w:tcBorders>
              <w:top w:val="single" w:sz="12" w:space="0" w:color="auto"/>
              <w:left w:val="single" w:sz="12" w:space="0" w:color="auto"/>
              <w:bottom w:val="nil"/>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lang w:bidi="ar-EG"/>
              </w:rPr>
            </w:pPr>
            <w:r>
              <w:rPr>
                <w:rFonts w:ascii="Simplified Arabic" w:cs="Simplified Arabic" w:eastAsia="Aptos" w:hAnsi="Simplified Arabic"/>
                <w:b/>
                <w:bCs/>
                <w:color w:val="000000"/>
                <w:sz w:val="12"/>
                <w:szCs w:val="12"/>
                <w:rtl/>
                <w:lang w:bidi="ar-EG"/>
              </w:rPr>
              <w:t>المحور ككل</w:t>
            </w:r>
          </w:p>
        </w:tc>
        <w:tc>
          <w:tcPr>
            <w:tcW w:w="1649" w:type="dxa"/>
            <w:tcBorders>
              <w:top w:val="single" w:sz="12" w:space="0" w:color="auto"/>
              <w:left w:val="single" w:sz="12" w:space="0" w:color="auto"/>
              <w:bottom w:val="single" w:sz="4"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rtl/>
                <w:lang w:bidi="ar-JO"/>
              </w:rPr>
            </w:pPr>
            <w:r>
              <w:rPr>
                <w:rFonts w:ascii="Simplified Arabic" w:cs="Simplified Arabic" w:eastAsia="Aptos" w:hAnsi="Simplified Arabic"/>
                <w:b/>
                <w:bCs/>
                <w:color w:val="000000"/>
                <w:sz w:val="12"/>
                <w:szCs w:val="12"/>
                <w:lang w:bidi="ar-JO"/>
              </w:rPr>
              <w:t>Cohen's d</w:t>
            </w:r>
          </w:p>
        </w:tc>
        <w:tc>
          <w:tcPr>
            <w:tcW w:w="1664"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1.68088</w:t>
            </w:r>
          </w:p>
        </w:tc>
        <w:tc>
          <w:tcPr>
            <w:tcW w:w="1638"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2.243</w:t>
            </w:r>
          </w:p>
        </w:tc>
        <w:tc>
          <w:tcPr>
            <w:tcW w:w="1043"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1.873</w:t>
            </w:r>
          </w:p>
        </w:tc>
        <w:tc>
          <w:tcPr>
            <w:tcW w:w="1044"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2.609</w:t>
            </w:r>
          </w:p>
        </w:tc>
      </w:tr>
      <w:tr>
        <w:tblPrEx/>
        <w:trPr>
          <w:trHeight w:val="168" w:hRule="atLeast"/>
        </w:trPr>
        <w:tc>
          <w:tcPr>
            <w:tcW w:w="770" w:type="dxa"/>
            <w:vMerge w:val="continue"/>
            <w:tcBorders>
              <w:top w:val="nil"/>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Aptos" w:hAnsi="Simplified Arabic"/>
                <w:b/>
                <w:bCs/>
                <w:color w:val="000000"/>
                <w:sz w:val="12"/>
                <w:szCs w:val="12"/>
                <w:lang w:bidi="ar-EG"/>
              </w:rPr>
            </w:pPr>
          </w:p>
        </w:tc>
        <w:tc>
          <w:tcPr>
            <w:tcW w:w="1649" w:type="dxa"/>
            <w:tcBorders>
              <w:top w:val="single" w:sz="4"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rtl/>
                <w:lang w:bidi="ar-JO"/>
              </w:rPr>
            </w:pPr>
            <w:r>
              <w:rPr>
                <w:rFonts w:ascii="Simplified Arabic" w:cs="Simplified Arabic" w:eastAsia="Aptos" w:hAnsi="Simplified Arabic"/>
                <w:b/>
                <w:bCs/>
                <w:color w:val="000000"/>
                <w:sz w:val="12"/>
                <w:szCs w:val="12"/>
                <w:lang w:bidi="ar-EG"/>
              </w:rPr>
              <w:t>Hedges' correction</w:t>
            </w:r>
          </w:p>
        </w:tc>
        <w:tc>
          <w:tcPr>
            <w:tcW w:w="1664"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1.69375</w:t>
            </w:r>
          </w:p>
        </w:tc>
        <w:tc>
          <w:tcPr>
            <w:tcW w:w="1638"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2.226</w:t>
            </w:r>
          </w:p>
        </w:tc>
        <w:tc>
          <w:tcPr>
            <w:tcW w:w="1043"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1.858</w:t>
            </w:r>
          </w:p>
        </w:tc>
        <w:tc>
          <w:tcPr>
            <w:tcW w:w="1044"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2.590</w:t>
            </w:r>
          </w:p>
        </w:tc>
      </w:tr>
    </w:tbl>
    <w:p>
      <w:pPr>
        <w:pStyle w:val="style0"/>
        <w:spacing w:after="0" w:lineRule="auto" w:line="240"/>
        <w:jc w:val="both"/>
        <w:rPr>
          <w:rFonts w:ascii="Simplified Arabic" w:cs="Simplified Arabic" w:eastAsia="Aptos" w:hAnsi="Simplified Arabic"/>
          <w:sz w:val="28"/>
          <w:szCs w:val="28"/>
          <w:rtl/>
          <w:lang w:bidi="ar-EG"/>
        </w:rPr>
      </w:pPr>
    </w:p>
    <w:p>
      <w:pPr>
        <w:pStyle w:val="style0"/>
        <w:spacing w:after="0" w:lineRule="auto" w:line="240"/>
        <w:jc w:val="both"/>
        <w:rPr>
          <w:rFonts w:ascii="Simplified Arabic" w:cs="Simplified Arabic" w:eastAsia="Aptos" w:hAnsi="Simplified Arabic"/>
          <w:sz w:val="28"/>
          <w:szCs w:val="28"/>
          <w:rtl/>
          <w:lang w:bidi="ar-EG"/>
        </w:rPr>
      </w:pPr>
    </w:p>
    <w:p>
      <w:pPr>
        <w:pStyle w:val="style0"/>
        <w:spacing w:after="0" w:lineRule="auto" w:line="240"/>
        <w:jc w:val="both"/>
        <w:rPr>
          <w:rFonts w:ascii="Simplified Arabic" w:cs="Simplified Arabic" w:eastAsia="Aptos" w:hAnsi="Simplified Arabic"/>
          <w:sz w:val="28"/>
          <w:szCs w:val="28"/>
          <w:rtl/>
          <w:lang w:bidi="ar-EG"/>
        </w:rPr>
      </w:pPr>
    </w:p>
    <w:p>
      <w:pPr>
        <w:pStyle w:val="style0"/>
        <w:spacing w:after="0" w:lineRule="auto" w:line="240"/>
        <w:jc w:val="both"/>
        <w:rPr>
          <w:rFonts w:ascii="Simplified Arabic" w:cs="Simplified Arabic" w:eastAsia="Aptos" w:hAnsi="Simplified Arabic"/>
          <w:sz w:val="28"/>
          <w:szCs w:val="28"/>
          <w:rtl/>
          <w:lang w:bidi="ar-EG"/>
        </w:rPr>
      </w:pPr>
    </w:p>
    <w:p>
      <w:pPr>
        <w:pStyle w:val="style0"/>
        <w:spacing w:after="0" w:lineRule="auto" w:line="240"/>
        <w:jc w:val="both"/>
        <w:rPr>
          <w:rFonts w:ascii="Simplified Arabic" w:cs="Simplified Arabic" w:eastAsia="Aptos" w:hAnsi="Simplified Arabic"/>
          <w:sz w:val="28"/>
          <w:szCs w:val="28"/>
          <w:rtl/>
          <w:lang w:bidi="ar-EG"/>
        </w:rPr>
      </w:pPr>
    </w:p>
    <w:bookmarkEnd w:id="159"/>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sz w:val="28"/>
          <w:szCs w:val="28"/>
          <w:rtl/>
        </w:rPr>
        <w:t>سجلت جميع بنود محور التحول الرقمي والميكنة أحجام أثر كبيرة نسبيًا (</w:t>
      </w:r>
      <w:r>
        <w:rPr>
          <w:rFonts w:ascii="Simplified Arabic" w:cs="Simplified Arabic" w:eastAsia="Aptos" w:hAnsi="Simplified Arabic"/>
          <w:sz w:val="28"/>
          <w:szCs w:val="28"/>
        </w:rPr>
        <w:t>Cohen’s d</w:t>
      </w:r>
      <w:r>
        <w:rPr>
          <w:rFonts w:ascii="Simplified Arabic" w:cs="Simplified Arabic" w:eastAsia="Aptos" w:hAnsi="Simplified Arabic"/>
          <w:sz w:val="28"/>
          <w:szCs w:val="28"/>
          <w:rtl/>
        </w:rPr>
        <w:t xml:space="preserve"> بين 1.004 و1.810)، وأكد تصحيح </w:t>
      </w:r>
      <w:r>
        <w:rPr>
          <w:rFonts w:ascii="Simplified Arabic" w:cs="Simplified Arabic" w:eastAsia="Aptos" w:hAnsi="Simplified Arabic"/>
          <w:sz w:val="28"/>
          <w:szCs w:val="28"/>
        </w:rPr>
        <w:t>Hedges’ correction</w:t>
      </w:r>
      <w:r>
        <w:rPr>
          <w:rFonts w:ascii="Simplified Arabic" w:cs="Simplified Arabic" w:eastAsia="Aptos" w:hAnsi="Simplified Arabic"/>
          <w:sz w:val="28"/>
          <w:szCs w:val="28"/>
          <w:rtl/>
        </w:rPr>
        <w:t xml:space="preserve"> موثوقيتها ودقتها، مع تصدر البند س56 أعلى تأثير نسبي. وعلى مستوى المحور ككل، تجاوز حجم الأثر لاختبار العينة الواحدة 2، مما يعكس فارقًا جوهريًا ومستقرًا إحصائيًا وذو دلالة عملية عالية، مؤكدًا قوة تأثير متغير التحول الرقمي والميكنة.</w:t>
      </w:r>
    </w:p>
    <w:p>
      <w:pPr>
        <w:pStyle w:val="style0"/>
        <w:numPr>
          <w:ilvl w:val="0"/>
          <w:numId w:val="6"/>
        </w:numPr>
        <w:spacing w:after="0" w:lineRule="auto" w:line="240"/>
        <w:jc w:val="both"/>
        <w:contextualSpacing/>
        <w:rPr>
          <w:rFonts w:ascii="Simplified Arabic" w:cs="Simplified Arabic" w:eastAsia="Aptos" w:hAnsi="Simplified Arabic"/>
          <w:b/>
          <w:bCs/>
          <w:sz w:val="28"/>
          <w:szCs w:val="28"/>
          <w:rtl/>
        </w:rPr>
      </w:pPr>
      <w:r>
        <w:rPr>
          <w:rFonts w:ascii="Simplified Arabic" w:cs="Simplified Arabic" w:eastAsia="Aptos" w:hAnsi="Simplified Arabic"/>
          <w:b/>
          <w:bCs/>
          <w:sz w:val="28"/>
          <w:szCs w:val="28"/>
          <w:rtl/>
        </w:rPr>
        <w:t>مشكلة الوكالة القانونية</w:t>
      </w:r>
    </w:p>
    <w:bookmarkStart w:id="160" w:name="_Hlk218908052"/>
    <w:p>
      <w:pPr>
        <w:pStyle w:val="style0"/>
        <w:spacing w:after="0" w:lineRule="auto" w:line="240"/>
        <w:jc w:val="center"/>
        <w:rPr>
          <w:rFonts w:ascii="Simplified Arabic" w:cs="Simplified Arabic" w:eastAsia="Aptos" w:hAnsi="Simplified Arabic"/>
          <w:b/>
          <w:bCs/>
          <w:sz w:val="28"/>
          <w:szCs w:val="28"/>
          <w:rtl/>
        </w:rPr>
      </w:pPr>
      <w:r>
        <w:rPr>
          <w:rFonts w:ascii="Simplified Arabic" w:cs="Simplified Arabic" w:eastAsia="Aptos" w:hAnsi="Simplified Arabic" w:hint="cs"/>
          <w:b/>
          <w:bCs/>
          <w:sz w:val="28"/>
          <w:szCs w:val="28"/>
          <w:rtl/>
        </w:rPr>
        <w:t>جدول</w:t>
      </w:r>
      <w:r>
        <w:rPr>
          <w:rFonts w:ascii="Simplified Arabic" w:cs="Simplified Arabic" w:eastAsia="Aptos" w:hAnsi="Simplified Arabic"/>
          <w:b/>
          <w:bCs/>
          <w:sz w:val="28"/>
          <w:szCs w:val="28"/>
          <w:rtl/>
        </w:rPr>
        <w:t xml:space="preserve"> </w:t>
      </w:r>
      <w:r>
        <w:rPr>
          <w:rFonts w:ascii="Simplified Arabic" w:cs="Simplified Arabic" w:eastAsia="Aptos" w:hAnsi="Simplified Arabic" w:hint="cs"/>
          <w:b/>
          <w:bCs/>
          <w:sz w:val="28"/>
          <w:szCs w:val="28"/>
          <w:rtl/>
        </w:rPr>
        <w:t>رقم</w:t>
      </w:r>
      <w:r>
        <w:rPr>
          <w:rFonts w:ascii="Simplified Arabic" w:cs="Simplified Arabic" w:eastAsia="Aptos" w:hAnsi="Simplified Arabic"/>
          <w:b/>
          <w:bCs/>
          <w:sz w:val="28"/>
          <w:szCs w:val="28"/>
          <w:rtl/>
        </w:rPr>
        <w:t xml:space="preserve"> (3-2</w:t>
      </w:r>
      <w:r>
        <w:rPr>
          <w:rFonts w:ascii="Simplified Arabic" w:cs="Simplified Arabic" w:eastAsia="Aptos" w:hAnsi="Simplified Arabic" w:hint="cs"/>
          <w:b/>
          <w:bCs/>
          <w:sz w:val="28"/>
          <w:szCs w:val="28"/>
          <w:rtl/>
        </w:rPr>
        <w:t>4</w:t>
      </w:r>
      <w:r>
        <w:rPr>
          <w:rFonts w:ascii="Simplified Arabic" w:cs="Simplified Arabic" w:eastAsia="Aptos" w:hAnsi="Simplified Arabic"/>
          <w:b/>
          <w:bCs/>
          <w:sz w:val="28"/>
          <w:szCs w:val="28"/>
          <w:rtl/>
        </w:rPr>
        <w:t xml:space="preserve">): </w:t>
      </w:r>
      <w:r>
        <w:rPr>
          <w:rFonts w:ascii="Simplified Arabic" w:cs="Simplified Arabic" w:eastAsia="Aptos" w:hAnsi="Simplified Arabic"/>
          <w:b/>
          <w:bCs/>
          <w:color w:val="000000"/>
          <w:sz w:val="28"/>
          <w:szCs w:val="28"/>
          <w:rtl/>
        </w:rPr>
        <w:t xml:space="preserve">تحليل الاستبانة </w:t>
      </w:r>
      <w:bookmarkStart w:id="161" w:name="_Hlk218816906"/>
      <w:r>
        <w:rPr>
          <w:rFonts w:ascii="Simplified Arabic" w:cs="Simplified Arabic" w:eastAsia="Aptos" w:hAnsi="Simplified Arabic"/>
          <w:b/>
          <w:bCs/>
          <w:color w:val="000000"/>
          <w:sz w:val="28"/>
          <w:szCs w:val="28"/>
          <w:rtl/>
        </w:rPr>
        <w:t xml:space="preserve">الخاصة بمشكلة </w:t>
      </w:r>
      <w:r>
        <w:rPr>
          <w:rFonts w:ascii="Simplified Arabic" w:cs="Simplified Arabic" w:eastAsia="Aptos" w:hAnsi="Simplified Arabic"/>
          <w:b/>
          <w:bCs/>
          <w:sz w:val="28"/>
          <w:szCs w:val="28"/>
          <w:rtl/>
        </w:rPr>
        <w:t>الوكالة القانونية</w:t>
      </w:r>
      <w:bookmarkEnd w:id="161"/>
    </w:p>
    <w:bookmarkEnd w:id="160"/>
    <w:tbl>
      <w:tblPr>
        <w:tblpPr w:leftFromText="180" w:rightFromText="180" w:topFromText="0" w:bottomFromText="160" w:vertAnchor="text" w:tblpXSpec="center" w:tblpY="1"/>
        <w:tblOverlap w:val="never"/>
        <w:tblW w:w="8115" w:type="dxa"/>
        <w:tblLayout w:type="fixed"/>
        <w:tblCellMar>
          <w:left w:w="0" w:type="dxa"/>
          <w:right w:w="0" w:type="dxa"/>
        </w:tblCellMar>
        <w:tblLook w:val="04A0" w:firstRow="1" w:lastRow="0" w:firstColumn="1" w:lastColumn="0" w:noHBand="0" w:noVBand="1"/>
      </w:tblPr>
      <w:tblGrid>
        <w:gridCol w:w="521"/>
        <w:gridCol w:w="522"/>
        <w:gridCol w:w="522"/>
        <w:gridCol w:w="653"/>
        <w:gridCol w:w="522"/>
        <w:gridCol w:w="4975"/>
        <w:gridCol w:w="400"/>
      </w:tblGrid>
      <w:tr>
        <w:trPr>
          <w:trHeight w:val="94" w:hRule="atLeast"/>
        </w:trPr>
        <w:tc>
          <w:tcPr>
            <w:tcW w:w="522" w:type="dxa"/>
            <w:tcBorders>
              <w:top w:val="single" w:sz="12" w:space="0" w:color="auto"/>
              <w:left w:val="single" w:sz="12" w:space="0" w:color="auto"/>
              <w:bottom w:val="single" w:sz="4" w:space="0" w:color="000000"/>
              <w:right w:val="single" w:sz="4" w:space="0" w:color="000000"/>
            </w:tcBorders>
            <w:shd w:val="clear" w:color="auto" w:fill="ffff00"/>
            <w:hideMark/>
          </w:tcPr>
          <w:p>
            <w:pPr>
              <w:pStyle w:val="style0"/>
              <w:widowControl w:val="false"/>
              <w:kinsoku w:val="false"/>
              <w:overflowPunct w:val="false"/>
              <w:autoSpaceDE w:val="false"/>
              <w:autoSpaceDN w:val="false"/>
              <w:adjustRightInd w:val="false"/>
              <w:spacing w:after="0" w:lineRule="auto" w:line="240"/>
              <w:jc w:val="center"/>
              <w:rPr>
                <w:rFonts w:ascii="Simplified Arabic" w:cs="Simplified Arabic" w:eastAsia="Times New Roman" w:hAnsi="Simplified Arabic"/>
                <w:b/>
                <w:bCs/>
                <w:spacing w:val="-2"/>
                <w:w w:val="85"/>
                <w:kern w:val="0"/>
                <w:sz w:val="16"/>
                <w:szCs w:val="16"/>
                <w:rtl/>
              </w:rPr>
            </w:pPr>
            <w:r>
              <w:rPr>
                <w:rFonts w:ascii="Simplified Arabic" w:cs="Simplified Arabic" w:eastAsia="Times New Roman" w:hAnsi="Simplified Arabic"/>
                <w:b/>
                <w:bCs/>
                <w:spacing w:val="-2"/>
                <w:w w:val="85"/>
                <w:kern w:val="0"/>
                <w:sz w:val="16"/>
                <w:szCs w:val="16"/>
                <w:rtl/>
              </w:rPr>
              <w:t>غير موافق بشدة</w:t>
            </w:r>
          </w:p>
        </w:tc>
        <w:tc>
          <w:tcPr>
            <w:tcW w:w="522" w:type="dxa"/>
            <w:tcBorders>
              <w:top w:val="single" w:sz="12" w:space="0" w:color="auto"/>
              <w:left w:val="single" w:sz="4" w:space="0" w:color="000000"/>
              <w:bottom w:val="single" w:sz="12" w:space="0" w:color="auto"/>
              <w:right w:val="single" w:sz="4" w:space="0" w:color="000000"/>
            </w:tcBorders>
            <w:shd w:val="clear" w:color="auto" w:fill="ffff00"/>
            <w:hideMark/>
          </w:tcPr>
          <w:p>
            <w:pPr>
              <w:pStyle w:val="style0"/>
              <w:widowControl w:val="false"/>
              <w:kinsoku w:val="false"/>
              <w:overflowPunct w:val="false"/>
              <w:autoSpaceDE w:val="false"/>
              <w:autoSpaceDN w:val="false"/>
              <w:adjustRightInd w:val="false"/>
              <w:spacing w:after="0" w:lineRule="auto" w:line="240"/>
              <w:jc w:val="center"/>
              <w:rPr>
                <w:rFonts w:ascii="Simplified Arabic" w:cs="Simplified Arabic" w:eastAsia="Times New Roman" w:hAnsi="Simplified Arabic"/>
                <w:b/>
                <w:bCs/>
                <w:spacing w:val="-2"/>
                <w:w w:val="85"/>
                <w:kern w:val="0"/>
                <w:sz w:val="16"/>
                <w:szCs w:val="16"/>
                <w:rtl/>
              </w:rPr>
            </w:pPr>
            <w:r>
              <w:rPr>
                <w:rFonts w:ascii="Simplified Arabic" w:cs="Simplified Arabic" w:eastAsia="Times New Roman" w:hAnsi="Simplified Arabic"/>
                <w:b/>
                <w:bCs/>
                <w:spacing w:val="-2"/>
                <w:w w:val="85"/>
                <w:kern w:val="0"/>
                <w:sz w:val="16"/>
                <w:szCs w:val="16"/>
                <w:rtl/>
              </w:rPr>
              <w:t>غير موافق</w:t>
            </w:r>
          </w:p>
        </w:tc>
        <w:tc>
          <w:tcPr>
            <w:tcW w:w="522" w:type="dxa"/>
            <w:tcBorders>
              <w:top w:val="single" w:sz="12" w:space="0" w:color="auto"/>
              <w:left w:val="single" w:sz="4" w:space="0" w:color="000000"/>
              <w:bottom w:val="single" w:sz="12" w:space="0" w:color="auto"/>
              <w:right w:val="single" w:sz="4" w:space="0" w:color="000000"/>
            </w:tcBorders>
            <w:shd w:val="clear" w:color="auto" w:fill="ffff00"/>
            <w:hideMark/>
          </w:tcPr>
          <w:p>
            <w:pPr>
              <w:pStyle w:val="style0"/>
              <w:widowControl w:val="false"/>
              <w:kinsoku w:val="false"/>
              <w:overflowPunct w:val="false"/>
              <w:autoSpaceDE w:val="false"/>
              <w:autoSpaceDN w:val="false"/>
              <w:adjustRightInd w:val="false"/>
              <w:spacing w:after="0" w:lineRule="auto" w:line="240"/>
              <w:jc w:val="center"/>
              <w:rPr>
                <w:rFonts w:ascii="Simplified Arabic" w:cs="Simplified Arabic" w:eastAsia="Times New Roman" w:hAnsi="Simplified Arabic"/>
                <w:b/>
                <w:bCs/>
                <w:spacing w:val="-2"/>
                <w:w w:val="85"/>
                <w:kern w:val="0"/>
                <w:sz w:val="16"/>
                <w:szCs w:val="16"/>
                <w:rtl/>
              </w:rPr>
            </w:pPr>
            <w:r>
              <w:rPr>
                <w:rFonts w:ascii="Simplified Arabic" w:cs="Simplified Arabic" w:eastAsia="Times New Roman" w:hAnsi="Simplified Arabic"/>
                <w:b/>
                <w:bCs/>
                <w:spacing w:val="-2"/>
                <w:w w:val="85"/>
                <w:kern w:val="0"/>
                <w:sz w:val="16"/>
                <w:szCs w:val="16"/>
                <w:rtl/>
              </w:rPr>
              <w:t>محايد</w:t>
            </w:r>
          </w:p>
        </w:tc>
        <w:tc>
          <w:tcPr>
            <w:tcW w:w="653" w:type="dxa"/>
            <w:tcBorders>
              <w:top w:val="single" w:sz="12" w:space="0" w:color="auto"/>
              <w:left w:val="single" w:sz="4" w:space="0" w:color="000000"/>
              <w:bottom w:val="single" w:sz="12" w:space="0" w:color="auto"/>
              <w:right w:val="single" w:sz="4" w:space="0" w:color="000000"/>
            </w:tcBorders>
            <w:shd w:val="clear" w:color="auto" w:fill="ffff00"/>
            <w:hideMark/>
          </w:tcPr>
          <w:p>
            <w:pPr>
              <w:pStyle w:val="style0"/>
              <w:widowControl w:val="false"/>
              <w:kinsoku w:val="false"/>
              <w:overflowPunct w:val="false"/>
              <w:autoSpaceDE w:val="false"/>
              <w:autoSpaceDN w:val="false"/>
              <w:adjustRightInd w:val="false"/>
              <w:spacing w:after="0" w:lineRule="auto" w:line="240"/>
              <w:jc w:val="center"/>
              <w:rPr>
                <w:rFonts w:ascii="Simplified Arabic" w:cs="Simplified Arabic" w:eastAsia="Times New Roman" w:hAnsi="Simplified Arabic"/>
                <w:b/>
                <w:bCs/>
                <w:spacing w:val="-2"/>
                <w:w w:val="85"/>
                <w:kern w:val="0"/>
                <w:sz w:val="16"/>
                <w:szCs w:val="16"/>
                <w:rtl/>
              </w:rPr>
            </w:pPr>
            <w:r>
              <w:rPr>
                <w:rFonts w:ascii="Simplified Arabic" w:cs="Simplified Arabic" w:eastAsia="Times New Roman" w:hAnsi="Simplified Arabic"/>
                <w:b/>
                <w:bCs/>
                <w:spacing w:val="-2"/>
                <w:w w:val="85"/>
                <w:kern w:val="0"/>
                <w:sz w:val="16"/>
                <w:szCs w:val="16"/>
                <w:rtl/>
              </w:rPr>
              <w:t>موافق</w:t>
            </w:r>
          </w:p>
        </w:tc>
        <w:tc>
          <w:tcPr>
            <w:tcW w:w="522" w:type="dxa"/>
            <w:tcBorders>
              <w:top w:val="single" w:sz="12" w:space="0" w:color="auto"/>
              <w:left w:val="single" w:sz="4" w:space="0" w:color="000000"/>
              <w:bottom w:val="single" w:sz="12" w:space="0" w:color="auto"/>
              <w:right w:val="single" w:sz="4" w:space="0" w:color="000000"/>
            </w:tcBorders>
            <w:shd w:val="clear" w:color="auto" w:fill="ffff00"/>
            <w:hideMark/>
          </w:tcPr>
          <w:p>
            <w:pPr>
              <w:pStyle w:val="style0"/>
              <w:widowControl w:val="false"/>
              <w:kinsoku w:val="false"/>
              <w:overflowPunct w:val="false"/>
              <w:autoSpaceDE w:val="false"/>
              <w:autoSpaceDN w:val="false"/>
              <w:adjustRightInd w:val="false"/>
              <w:spacing w:after="0" w:lineRule="auto" w:line="240"/>
              <w:jc w:val="center"/>
              <w:rPr>
                <w:rFonts w:ascii="Simplified Arabic" w:cs="Simplified Arabic" w:eastAsia="Times New Roman" w:hAnsi="Simplified Arabic"/>
                <w:b/>
                <w:bCs/>
                <w:spacing w:val="-2"/>
                <w:w w:val="85"/>
                <w:kern w:val="0"/>
                <w:sz w:val="16"/>
                <w:szCs w:val="16"/>
                <w:rtl/>
              </w:rPr>
            </w:pPr>
            <w:r>
              <w:rPr>
                <w:rFonts w:ascii="Simplified Arabic" w:cs="Simplified Arabic" w:eastAsia="Times New Roman" w:hAnsi="Simplified Arabic"/>
                <w:b/>
                <w:bCs/>
                <w:spacing w:val="-2"/>
                <w:w w:val="85"/>
                <w:kern w:val="0"/>
                <w:sz w:val="16"/>
                <w:szCs w:val="16"/>
                <w:rtl/>
              </w:rPr>
              <w:t>موافق بشدة</w:t>
            </w:r>
          </w:p>
        </w:tc>
        <w:tc>
          <w:tcPr>
            <w:tcW w:w="4978" w:type="dxa"/>
            <w:tcBorders>
              <w:top w:val="single" w:sz="12" w:space="0" w:color="auto"/>
              <w:left w:val="single" w:sz="4" w:space="0" w:color="000000"/>
              <w:bottom w:val="single" w:sz="12" w:space="0" w:color="auto"/>
              <w:right w:val="single" w:sz="4" w:space="0" w:color="000000"/>
            </w:tcBorders>
            <w:shd w:val="clear" w:color="auto" w:fill="ffff00"/>
            <w:hideMark/>
          </w:tcPr>
          <w:p>
            <w:pPr>
              <w:pStyle w:val="style0"/>
              <w:widowControl w:val="false"/>
              <w:kinsoku w:val="false"/>
              <w:overflowPunct w:val="false"/>
              <w:autoSpaceDE w:val="false"/>
              <w:autoSpaceDN w:val="false"/>
              <w:adjustRightInd w:val="false"/>
              <w:spacing w:after="0" w:lineRule="auto" w:line="240"/>
              <w:jc w:val="center"/>
              <w:rPr>
                <w:rFonts w:ascii="Simplified Arabic" w:cs="Simplified Arabic" w:eastAsia="Times New Roman" w:hAnsi="Simplified Arabic"/>
                <w:b/>
                <w:bCs/>
                <w:spacing w:val="-2"/>
                <w:w w:val="85"/>
                <w:kern w:val="0"/>
                <w:sz w:val="16"/>
                <w:szCs w:val="16"/>
                <w:rtl/>
                <w:lang w:bidi="ar-EG"/>
              </w:rPr>
            </w:pPr>
            <w:r>
              <w:rPr>
                <w:rFonts w:ascii="Simplified Arabic" w:cs="Simplified Arabic" w:eastAsia="Times New Roman" w:hAnsi="Simplified Arabic"/>
                <w:b/>
                <w:bCs/>
                <w:spacing w:val="-2"/>
                <w:w w:val="85"/>
                <w:kern w:val="0"/>
                <w:sz w:val="16"/>
                <w:szCs w:val="16"/>
                <w:rtl/>
              </w:rPr>
              <w:t>العبارة</w:t>
            </w:r>
          </w:p>
        </w:tc>
        <w:tc>
          <w:tcPr>
            <w:tcW w:w="400" w:type="dxa"/>
            <w:tcBorders>
              <w:top w:val="single" w:sz="12" w:space="0" w:color="auto"/>
              <w:left w:val="single" w:sz="4" w:space="0" w:color="000000"/>
              <w:bottom w:val="single" w:sz="12" w:space="0" w:color="auto"/>
              <w:right w:val="single" w:sz="4" w:space="0" w:color="000000"/>
            </w:tcBorders>
            <w:shd w:val="clear" w:color="auto" w:fill="ffff00"/>
            <w:hideMark/>
          </w:tcPr>
          <w:p>
            <w:pPr>
              <w:pStyle w:val="style0"/>
              <w:widowControl w:val="false"/>
              <w:kinsoku w:val="false"/>
              <w:overflowPunct w:val="false"/>
              <w:autoSpaceDE w:val="false"/>
              <w:autoSpaceDN w:val="false"/>
              <w:adjustRightInd w:val="false"/>
              <w:spacing w:after="0" w:lineRule="auto" w:line="240"/>
              <w:jc w:val="center"/>
              <w:rPr>
                <w:rFonts w:ascii="Simplified Arabic" w:cs="Simplified Arabic" w:eastAsia="Times New Roman" w:hAnsi="Simplified Arabic"/>
                <w:b/>
                <w:bCs/>
                <w:spacing w:val="-2"/>
                <w:w w:val="85"/>
                <w:kern w:val="0"/>
                <w:sz w:val="16"/>
                <w:szCs w:val="16"/>
                <w:rtl/>
              </w:rPr>
            </w:pPr>
            <w:r>
              <w:rPr>
                <w:rFonts w:ascii="Simplified Arabic" w:cs="Simplified Arabic" w:eastAsia="Times New Roman" w:hAnsi="Simplified Arabic"/>
                <w:b/>
                <w:bCs/>
                <w:spacing w:val="-2"/>
                <w:w w:val="85"/>
                <w:kern w:val="0"/>
                <w:sz w:val="16"/>
                <w:szCs w:val="16"/>
                <w:rtl/>
              </w:rPr>
              <w:t>السؤال</w:t>
            </w:r>
          </w:p>
        </w:tc>
      </w:tr>
      <w:tr>
        <w:tblPrEx/>
        <w:trPr>
          <w:trHeight w:val="78" w:hRule="atLeast"/>
        </w:trPr>
        <w:tc>
          <w:tcPr>
            <w:tcW w:w="522" w:type="dxa"/>
            <w:tcBorders>
              <w:top w:val="single" w:sz="4" w:space="0" w:color="000000"/>
              <w:left w:val="single" w:sz="12" w:space="0" w:color="auto"/>
              <w:bottom w:val="single" w:sz="12" w:space="0" w:color="auto"/>
              <w:right w:val="single" w:sz="4" w:space="0" w:color="000000"/>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6"/>
                <w:szCs w:val="16"/>
                <w:rtl/>
              </w:rPr>
            </w:pPr>
            <w:r>
              <w:rPr>
                <w:rFonts w:ascii="Simplified Arabic" w:cs="Simplified Arabic" w:eastAsia="Times New Roman" w:hAnsi="Simplified Arabic"/>
                <w:b/>
                <w:bCs/>
                <w:kern w:val="0"/>
                <w:sz w:val="16"/>
                <w:szCs w:val="16"/>
              </w:rPr>
              <w:t>0</w:t>
            </w:r>
          </w:p>
        </w:tc>
        <w:tc>
          <w:tcPr>
            <w:tcW w:w="522" w:type="dxa"/>
            <w:tcBorders>
              <w:top w:val="single" w:sz="12" w:space="0" w:color="auto"/>
              <w:left w:val="single" w:sz="4" w:space="0" w:color="000000"/>
              <w:bottom w:val="single" w:sz="12" w:space="0" w:color="auto"/>
              <w:right w:val="single" w:sz="4" w:space="0" w:color="000000"/>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6"/>
                <w:szCs w:val="16"/>
              </w:rPr>
            </w:pPr>
            <w:r>
              <w:rPr>
                <w:rFonts w:ascii="Simplified Arabic" w:cs="Simplified Arabic" w:eastAsia="Times New Roman" w:hAnsi="Simplified Arabic"/>
                <w:b/>
                <w:bCs/>
                <w:kern w:val="0"/>
                <w:sz w:val="16"/>
                <w:szCs w:val="16"/>
              </w:rPr>
              <w:t>0</w:t>
            </w:r>
          </w:p>
        </w:tc>
        <w:tc>
          <w:tcPr>
            <w:tcW w:w="522" w:type="dxa"/>
            <w:tcBorders>
              <w:top w:val="single" w:sz="12" w:space="0" w:color="auto"/>
              <w:left w:val="single" w:sz="4" w:space="0" w:color="000000"/>
              <w:bottom w:val="single" w:sz="12" w:space="0" w:color="auto"/>
              <w:right w:val="single" w:sz="4" w:space="0" w:color="000000"/>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6"/>
                <w:szCs w:val="16"/>
              </w:rPr>
            </w:pPr>
            <w:r>
              <w:rPr>
                <w:rFonts w:ascii="Simplified Arabic" w:cs="Simplified Arabic" w:eastAsia="Times New Roman" w:hAnsi="Simplified Arabic"/>
                <w:b/>
                <w:bCs/>
                <w:kern w:val="0"/>
                <w:sz w:val="16"/>
                <w:szCs w:val="16"/>
              </w:rPr>
              <w:t>4</w:t>
            </w:r>
          </w:p>
        </w:tc>
        <w:tc>
          <w:tcPr>
            <w:tcW w:w="653" w:type="dxa"/>
            <w:tcBorders>
              <w:top w:val="single" w:sz="12" w:space="0" w:color="auto"/>
              <w:left w:val="single" w:sz="4" w:space="0" w:color="000000"/>
              <w:bottom w:val="single" w:sz="12" w:space="0" w:color="auto"/>
              <w:right w:val="single" w:sz="4" w:space="0" w:color="000000"/>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6"/>
                <w:szCs w:val="16"/>
              </w:rPr>
            </w:pPr>
            <w:r>
              <w:rPr>
                <w:rFonts w:ascii="Simplified Arabic" w:cs="Simplified Arabic" w:eastAsia="Times New Roman" w:hAnsi="Simplified Arabic"/>
                <w:b/>
                <w:bCs/>
                <w:kern w:val="0"/>
                <w:sz w:val="16"/>
                <w:szCs w:val="16"/>
              </w:rPr>
              <w:t>59</w:t>
            </w:r>
          </w:p>
        </w:tc>
        <w:tc>
          <w:tcPr>
            <w:tcW w:w="522" w:type="dxa"/>
            <w:tcBorders>
              <w:top w:val="single" w:sz="12" w:space="0" w:color="auto"/>
              <w:left w:val="single" w:sz="4" w:space="0" w:color="000000"/>
              <w:bottom w:val="single" w:sz="12" w:space="0" w:color="auto"/>
              <w:right w:val="single" w:sz="4" w:space="0" w:color="000000"/>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6"/>
                <w:szCs w:val="16"/>
              </w:rPr>
            </w:pPr>
            <w:r>
              <w:rPr>
                <w:rFonts w:ascii="Simplified Arabic" w:cs="Simplified Arabic" w:eastAsia="Times New Roman" w:hAnsi="Simplified Arabic"/>
                <w:b/>
                <w:bCs/>
                <w:kern w:val="0"/>
                <w:sz w:val="16"/>
                <w:szCs w:val="16"/>
              </w:rPr>
              <w:t>37</w:t>
            </w:r>
          </w:p>
        </w:tc>
        <w:tc>
          <w:tcPr>
            <w:tcW w:w="4978" w:type="dxa"/>
            <w:tcBorders>
              <w:top w:val="single" w:sz="12" w:space="0" w:color="auto"/>
              <w:left w:val="single" w:sz="4" w:space="0" w:color="000000"/>
              <w:bottom w:val="single" w:sz="12" w:space="0" w:color="auto"/>
              <w:right w:val="single" w:sz="4" w:space="0" w:color="000000"/>
            </w:tcBorders>
            <w:hideMark/>
          </w:tcPr>
          <w:p>
            <w:pPr>
              <w:pStyle w:val="style0"/>
              <w:widowControl w:val="false"/>
              <w:kinsoku w:val="false"/>
              <w:overflowPunct w:val="false"/>
              <w:autoSpaceDE w:val="false"/>
              <w:autoSpaceDN w:val="false"/>
              <w:adjustRightInd w:val="false"/>
              <w:spacing w:after="0" w:lineRule="auto" w:line="240"/>
              <w:ind w:left="141" w:right="279"/>
              <w:jc w:val="both"/>
              <w:rPr>
                <w:rFonts w:ascii="Simplified Arabic" w:cs="Simplified Arabic" w:eastAsia="Aptos" w:hAnsi="Simplified Arabic"/>
                <w:b/>
                <w:bCs/>
                <w:color w:val="000000"/>
                <w:sz w:val="16"/>
                <w:szCs w:val="16"/>
                <w:lang w:bidi="ar-JO"/>
              </w:rPr>
            </w:pPr>
            <w:r>
              <w:rPr>
                <w:rFonts w:ascii="Simplified Arabic" w:cs="Simplified Arabic" w:eastAsia="Aptos" w:hAnsi="Simplified Arabic"/>
                <w:b/>
                <w:bCs/>
                <w:color w:val="000000"/>
                <w:sz w:val="16"/>
                <w:szCs w:val="16"/>
                <w:rtl/>
                <w:lang w:bidi="ar-JO"/>
              </w:rPr>
              <w:t>تمكن إستراتيجيات التفاوض من تفعيل امر الوكالة القانونية بصورة كاملة غير منتقصه</w:t>
            </w:r>
          </w:p>
        </w:tc>
        <w:tc>
          <w:tcPr>
            <w:tcW w:w="400" w:type="dxa"/>
            <w:tcBorders>
              <w:top w:val="single" w:sz="12" w:space="0" w:color="auto"/>
              <w:left w:val="single" w:sz="4" w:space="0" w:color="000000"/>
              <w:bottom w:val="single" w:sz="12" w:space="0" w:color="auto"/>
              <w:right w:val="single" w:sz="4" w:space="0" w:color="000000"/>
            </w:tcBorders>
            <w:shd w:val="clear" w:color="auto" w:fill="ffff00"/>
            <w:hideMark/>
          </w:tcPr>
          <w:p>
            <w:pPr>
              <w:pStyle w:val="style0"/>
              <w:widowControl w:val="false"/>
              <w:kinsoku w:val="false"/>
              <w:overflowPunct w:val="false"/>
              <w:autoSpaceDE w:val="false"/>
              <w:autoSpaceDN w:val="false"/>
              <w:bidi w:val="false"/>
              <w:adjustRightInd w:val="false"/>
              <w:spacing w:after="0" w:lineRule="exact" w:line="347"/>
              <w:jc w:val="center"/>
              <w:rPr>
                <w:rFonts w:ascii="Simplified Arabic" w:cs="Simplified Arabic" w:eastAsia="Aptos" w:hAnsi="Simplified Arabic"/>
                <w:b/>
                <w:bCs/>
                <w:color w:val="000000"/>
                <w:sz w:val="16"/>
                <w:szCs w:val="16"/>
                <w:rtl/>
                <w:lang w:bidi="ar-EG"/>
              </w:rPr>
            </w:pPr>
            <w:r>
              <w:rPr>
                <w:rFonts w:ascii="Simplified Arabic" w:cs="Simplified Arabic" w:eastAsia="Aptos" w:hAnsi="Simplified Arabic"/>
                <w:b/>
                <w:bCs/>
                <w:color w:val="000000"/>
                <w:sz w:val="16"/>
                <w:szCs w:val="16"/>
                <w:highlight w:val="yellow"/>
                <w:lang w:bidi="ar-EG"/>
              </w:rPr>
              <w:t>-</w:t>
            </w:r>
            <w:r>
              <w:rPr>
                <w:rFonts w:ascii="Simplified Arabic" w:cs="Simplified Arabic" w:eastAsia="Aptos" w:hAnsi="Simplified Arabic"/>
                <w:b/>
                <w:bCs/>
                <w:color w:val="000000"/>
                <w:sz w:val="16"/>
                <w:szCs w:val="16"/>
                <w:rtl/>
                <w:lang w:bidi="ar-EG"/>
              </w:rPr>
              <w:t>57</w:t>
            </w:r>
          </w:p>
        </w:tc>
      </w:tr>
      <w:tr>
        <w:tblPrEx/>
        <w:trPr>
          <w:trHeight w:val="77" w:hRule="atLeast"/>
        </w:trPr>
        <w:tc>
          <w:tcPr>
            <w:tcW w:w="522" w:type="dxa"/>
            <w:tcBorders>
              <w:top w:val="single" w:sz="12" w:space="0" w:color="auto"/>
              <w:left w:val="single" w:sz="12" w:space="0" w:color="auto"/>
              <w:bottom w:val="single" w:sz="12" w:space="0" w:color="auto"/>
              <w:right w:val="single" w:sz="4" w:space="0" w:color="000000"/>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6"/>
                <w:szCs w:val="16"/>
              </w:rPr>
            </w:pPr>
            <w:r>
              <w:rPr>
                <w:rFonts w:ascii="Simplified Arabic" w:cs="Simplified Arabic" w:eastAsia="Times New Roman" w:hAnsi="Simplified Arabic"/>
                <w:b/>
                <w:bCs/>
                <w:kern w:val="0"/>
                <w:sz w:val="16"/>
                <w:szCs w:val="16"/>
              </w:rPr>
              <w:t>0</w:t>
            </w:r>
          </w:p>
        </w:tc>
        <w:tc>
          <w:tcPr>
            <w:tcW w:w="522" w:type="dxa"/>
            <w:tcBorders>
              <w:top w:val="single" w:sz="12" w:space="0" w:color="auto"/>
              <w:left w:val="single" w:sz="4" w:space="0" w:color="000000"/>
              <w:bottom w:val="single" w:sz="12" w:space="0" w:color="auto"/>
              <w:right w:val="single" w:sz="4" w:space="0" w:color="000000"/>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6"/>
                <w:szCs w:val="16"/>
              </w:rPr>
            </w:pPr>
            <w:r>
              <w:rPr>
                <w:rFonts w:ascii="Simplified Arabic" w:cs="Simplified Arabic" w:eastAsia="Times New Roman" w:hAnsi="Simplified Arabic"/>
                <w:b/>
                <w:bCs/>
                <w:kern w:val="0"/>
                <w:sz w:val="16"/>
                <w:szCs w:val="16"/>
              </w:rPr>
              <w:t>3</w:t>
            </w:r>
          </w:p>
        </w:tc>
        <w:tc>
          <w:tcPr>
            <w:tcW w:w="522" w:type="dxa"/>
            <w:tcBorders>
              <w:top w:val="single" w:sz="12" w:space="0" w:color="auto"/>
              <w:left w:val="single" w:sz="4" w:space="0" w:color="000000"/>
              <w:bottom w:val="single" w:sz="12" w:space="0" w:color="auto"/>
              <w:right w:val="single" w:sz="4" w:space="0" w:color="000000"/>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6"/>
                <w:szCs w:val="16"/>
              </w:rPr>
            </w:pPr>
            <w:r>
              <w:rPr>
                <w:rFonts w:ascii="Simplified Arabic" w:cs="Simplified Arabic" w:eastAsia="Times New Roman" w:hAnsi="Simplified Arabic"/>
                <w:b/>
                <w:bCs/>
                <w:kern w:val="0"/>
                <w:sz w:val="16"/>
                <w:szCs w:val="16"/>
              </w:rPr>
              <w:t>8</w:t>
            </w:r>
          </w:p>
        </w:tc>
        <w:tc>
          <w:tcPr>
            <w:tcW w:w="653" w:type="dxa"/>
            <w:tcBorders>
              <w:top w:val="single" w:sz="12" w:space="0" w:color="auto"/>
              <w:left w:val="single" w:sz="4" w:space="0" w:color="000000"/>
              <w:bottom w:val="single" w:sz="12" w:space="0" w:color="auto"/>
              <w:right w:val="single" w:sz="4" w:space="0" w:color="000000"/>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6"/>
                <w:szCs w:val="16"/>
              </w:rPr>
            </w:pPr>
            <w:r>
              <w:rPr>
                <w:rFonts w:ascii="Simplified Arabic" w:cs="Simplified Arabic" w:eastAsia="Times New Roman" w:hAnsi="Simplified Arabic"/>
                <w:b/>
                <w:bCs/>
                <w:kern w:val="0"/>
                <w:sz w:val="16"/>
                <w:szCs w:val="16"/>
              </w:rPr>
              <w:t>46</w:t>
            </w:r>
          </w:p>
        </w:tc>
        <w:tc>
          <w:tcPr>
            <w:tcW w:w="522" w:type="dxa"/>
            <w:tcBorders>
              <w:top w:val="single" w:sz="12" w:space="0" w:color="auto"/>
              <w:left w:val="single" w:sz="4" w:space="0" w:color="000000"/>
              <w:bottom w:val="single" w:sz="12" w:space="0" w:color="auto"/>
              <w:right w:val="single" w:sz="4" w:space="0" w:color="000000"/>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6"/>
                <w:szCs w:val="16"/>
              </w:rPr>
            </w:pPr>
            <w:r>
              <w:rPr>
                <w:rFonts w:ascii="Simplified Arabic" w:cs="Simplified Arabic" w:eastAsia="Times New Roman" w:hAnsi="Simplified Arabic"/>
                <w:b/>
                <w:bCs/>
                <w:kern w:val="0"/>
                <w:sz w:val="16"/>
                <w:szCs w:val="16"/>
              </w:rPr>
              <w:t>43</w:t>
            </w:r>
          </w:p>
        </w:tc>
        <w:tc>
          <w:tcPr>
            <w:tcW w:w="4978" w:type="dxa"/>
            <w:tcBorders>
              <w:top w:val="single" w:sz="12" w:space="0" w:color="auto"/>
              <w:left w:val="single" w:sz="4" w:space="0" w:color="000000"/>
              <w:bottom w:val="single" w:sz="12" w:space="0" w:color="auto"/>
              <w:right w:val="single" w:sz="4" w:space="0" w:color="000000"/>
            </w:tcBorders>
            <w:hideMark/>
          </w:tcPr>
          <w:p>
            <w:pPr>
              <w:pStyle w:val="style0"/>
              <w:widowControl w:val="false"/>
              <w:kinsoku w:val="false"/>
              <w:overflowPunct w:val="false"/>
              <w:autoSpaceDE w:val="false"/>
              <w:autoSpaceDN w:val="false"/>
              <w:adjustRightInd w:val="false"/>
              <w:spacing w:after="0" w:lineRule="auto" w:line="240"/>
              <w:ind w:left="141" w:right="279"/>
              <w:jc w:val="both"/>
              <w:rPr>
                <w:rFonts w:ascii="Simplified Arabic" w:cs="Simplified Arabic" w:eastAsia="Aptos" w:hAnsi="Simplified Arabic"/>
                <w:b/>
                <w:bCs/>
                <w:color w:val="000000"/>
                <w:sz w:val="16"/>
                <w:szCs w:val="16"/>
                <w:lang w:bidi="ar-JO"/>
              </w:rPr>
            </w:pPr>
            <w:r>
              <w:rPr>
                <w:rFonts w:ascii="Simplified Arabic" w:cs="Simplified Arabic" w:eastAsia="Aptos" w:hAnsi="Simplified Arabic"/>
                <w:b/>
                <w:bCs/>
                <w:color w:val="000000"/>
                <w:sz w:val="16"/>
                <w:szCs w:val="16"/>
                <w:rtl/>
                <w:lang w:bidi="ar-JO"/>
              </w:rPr>
              <w:t xml:space="preserve">تساهم إستراتيجيات التفاوض من الحد من سوء تصرف القائم بالصرف  </w:t>
            </w:r>
          </w:p>
        </w:tc>
        <w:tc>
          <w:tcPr>
            <w:tcW w:w="400" w:type="dxa"/>
            <w:tcBorders>
              <w:top w:val="single" w:sz="12" w:space="0" w:color="auto"/>
              <w:left w:val="single" w:sz="4" w:space="0" w:color="000000"/>
              <w:bottom w:val="single" w:sz="12" w:space="0" w:color="auto"/>
              <w:right w:val="single" w:sz="4" w:space="0" w:color="000000"/>
            </w:tcBorders>
            <w:shd w:val="clear" w:color="auto" w:fill="ffff00"/>
            <w:hideMark/>
          </w:tcPr>
          <w:p>
            <w:pPr>
              <w:pStyle w:val="style0"/>
              <w:widowControl w:val="false"/>
              <w:kinsoku w:val="false"/>
              <w:overflowPunct w:val="false"/>
              <w:autoSpaceDE w:val="false"/>
              <w:autoSpaceDN w:val="false"/>
              <w:bidi w:val="false"/>
              <w:adjustRightInd w:val="false"/>
              <w:spacing w:after="0" w:lineRule="exact" w:line="344"/>
              <w:jc w:val="center"/>
              <w:rPr>
                <w:rFonts w:ascii="Simplified Arabic" w:cs="Simplified Arabic" w:eastAsia="Aptos" w:hAnsi="Simplified Arabic"/>
                <w:b/>
                <w:bCs/>
                <w:color w:val="000000"/>
                <w:sz w:val="16"/>
                <w:szCs w:val="16"/>
                <w:rtl/>
                <w:lang w:bidi="ar-EG"/>
              </w:rPr>
            </w:pPr>
            <w:r>
              <w:rPr>
                <w:rFonts w:ascii="Simplified Arabic" w:cs="Simplified Arabic" w:eastAsia="Aptos" w:hAnsi="Simplified Arabic"/>
                <w:b/>
                <w:bCs/>
                <w:color w:val="000000"/>
                <w:sz w:val="16"/>
                <w:szCs w:val="16"/>
                <w:lang w:bidi="ar-EG"/>
              </w:rPr>
              <w:t>-</w:t>
            </w:r>
            <w:r>
              <w:rPr>
                <w:rFonts w:ascii="Simplified Arabic" w:cs="Simplified Arabic" w:eastAsia="Aptos" w:hAnsi="Simplified Arabic"/>
                <w:b/>
                <w:bCs/>
                <w:color w:val="000000"/>
                <w:sz w:val="16"/>
                <w:szCs w:val="16"/>
                <w:rtl/>
                <w:lang w:bidi="ar-EG"/>
              </w:rPr>
              <w:t>58</w:t>
            </w:r>
          </w:p>
        </w:tc>
      </w:tr>
      <w:tr>
        <w:tblPrEx/>
        <w:trPr>
          <w:trHeight w:val="77" w:hRule="atLeast"/>
        </w:trPr>
        <w:tc>
          <w:tcPr>
            <w:tcW w:w="522" w:type="dxa"/>
            <w:tcBorders>
              <w:top w:val="single" w:sz="12" w:space="0" w:color="auto"/>
              <w:left w:val="single" w:sz="12" w:space="0" w:color="auto"/>
              <w:bottom w:val="single" w:sz="12" w:space="0" w:color="auto"/>
              <w:right w:val="single" w:sz="4" w:space="0" w:color="000000"/>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6"/>
                <w:szCs w:val="16"/>
              </w:rPr>
            </w:pPr>
            <w:r>
              <w:rPr>
                <w:rFonts w:ascii="Simplified Arabic" w:cs="Simplified Arabic" w:eastAsia="Times New Roman" w:hAnsi="Simplified Arabic"/>
                <w:b/>
                <w:bCs/>
                <w:kern w:val="0"/>
                <w:sz w:val="16"/>
                <w:szCs w:val="16"/>
              </w:rPr>
              <w:t>0</w:t>
            </w:r>
          </w:p>
        </w:tc>
        <w:tc>
          <w:tcPr>
            <w:tcW w:w="522" w:type="dxa"/>
            <w:tcBorders>
              <w:top w:val="single" w:sz="12" w:space="0" w:color="auto"/>
              <w:left w:val="single" w:sz="4" w:space="0" w:color="000000"/>
              <w:bottom w:val="single" w:sz="12" w:space="0" w:color="auto"/>
              <w:right w:val="single" w:sz="4" w:space="0" w:color="000000"/>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6"/>
                <w:szCs w:val="16"/>
              </w:rPr>
            </w:pPr>
            <w:r>
              <w:rPr>
                <w:rFonts w:ascii="Simplified Arabic" w:cs="Simplified Arabic" w:eastAsia="Times New Roman" w:hAnsi="Simplified Arabic"/>
                <w:b/>
                <w:bCs/>
                <w:kern w:val="0"/>
                <w:sz w:val="16"/>
                <w:szCs w:val="16"/>
              </w:rPr>
              <w:t>0</w:t>
            </w:r>
          </w:p>
        </w:tc>
        <w:tc>
          <w:tcPr>
            <w:tcW w:w="522" w:type="dxa"/>
            <w:tcBorders>
              <w:top w:val="single" w:sz="12" w:space="0" w:color="auto"/>
              <w:left w:val="single" w:sz="4" w:space="0" w:color="000000"/>
              <w:bottom w:val="single" w:sz="12" w:space="0" w:color="auto"/>
              <w:right w:val="single" w:sz="4" w:space="0" w:color="000000"/>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6"/>
                <w:szCs w:val="16"/>
              </w:rPr>
            </w:pPr>
            <w:r>
              <w:rPr>
                <w:rFonts w:ascii="Simplified Arabic" w:cs="Simplified Arabic" w:eastAsia="Times New Roman" w:hAnsi="Simplified Arabic"/>
                <w:b/>
                <w:bCs/>
                <w:kern w:val="0"/>
                <w:sz w:val="16"/>
                <w:szCs w:val="16"/>
              </w:rPr>
              <w:t>9</w:t>
            </w:r>
          </w:p>
        </w:tc>
        <w:tc>
          <w:tcPr>
            <w:tcW w:w="653" w:type="dxa"/>
            <w:tcBorders>
              <w:top w:val="single" w:sz="12" w:space="0" w:color="auto"/>
              <w:left w:val="single" w:sz="4" w:space="0" w:color="000000"/>
              <w:bottom w:val="single" w:sz="12" w:space="0" w:color="auto"/>
              <w:right w:val="single" w:sz="4" w:space="0" w:color="000000"/>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6"/>
                <w:szCs w:val="16"/>
              </w:rPr>
            </w:pPr>
            <w:r>
              <w:rPr>
                <w:rFonts w:ascii="Simplified Arabic" w:cs="Simplified Arabic" w:eastAsia="Times New Roman" w:hAnsi="Simplified Arabic"/>
                <w:b/>
                <w:bCs/>
                <w:kern w:val="0"/>
                <w:sz w:val="16"/>
                <w:szCs w:val="16"/>
              </w:rPr>
              <w:t>49</w:t>
            </w:r>
          </w:p>
        </w:tc>
        <w:tc>
          <w:tcPr>
            <w:tcW w:w="522" w:type="dxa"/>
            <w:tcBorders>
              <w:top w:val="single" w:sz="12" w:space="0" w:color="auto"/>
              <w:left w:val="single" w:sz="4" w:space="0" w:color="000000"/>
              <w:bottom w:val="single" w:sz="12" w:space="0" w:color="auto"/>
              <w:right w:val="single" w:sz="4" w:space="0" w:color="000000"/>
            </w:tcBorders>
            <w:hideMark/>
          </w:tcPr>
          <w:p>
            <w:pPr>
              <w:pStyle w:val="style0"/>
              <w:widowControl w:val="false"/>
              <w:kinsoku w:val="false"/>
              <w:overflowPunct w:val="false"/>
              <w:autoSpaceDE w:val="false"/>
              <w:autoSpaceDN w:val="false"/>
              <w:bidi w:val="false"/>
              <w:adjustRightInd w:val="false"/>
              <w:spacing w:after="0" w:lineRule="auto" w:line="240"/>
              <w:jc w:val="center"/>
              <w:rPr>
                <w:rFonts w:ascii="Simplified Arabic" w:cs="Simplified Arabic" w:eastAsia="Times New Roman" w:hAnsi="Simplified Arabic"/>
                <w:b/>
                <w:bCs/>
                <w:kern w:val="0"/>
                <w:sz w:val="16"/>
                <w:szCs w:val="16"/>
              </w:rPr>
            </w:pPr>
            <w:r>
              <w:rPr>
                <w:rFonts w:ascii="Simplified Arabic" w:cs="Simplified Arabic" w:eastAsia="Times New Roman" w:hAnsi="Simplified Arabic"/>
                <w:b/>
                <w:bCs/>
                <w:kern w:val="0"/>
                <w:sz w:val="16"/>
                <w:szCs w:val="16"/>
              </w:rPr>
              <w:t>42</w:t>
            </w:r>
          </w:p>
        </w:tc>
        <w:tc>
          <w:tcPr>
            <w:tcW w:w="4978" w:type="dxa"/>
            <w:tcBorders>
              <w:top w:val="single" w:sz="12" w:space="0" w:color="auto"/>
              <w:left w:val="single" w:sz="4" w:space="0" w:color="000000"/>
              <w:bottom w:val="single" w:sz="12" w:space="0" w:color="auto"/>
              <w:right w:val="single" w:sz="4" w:space="0" w:color="000000"/>
            </w:tcBorders>
            <w:hideMark/>
          </w:tcPr>
          <w:p>
            <w:pPr>
              <w:pStyle w:val="style0"/>
              <w:widowControl w:val="false"/>
              <w:kinsoku w:val="false"/>
              <w:overflowPunct w:val="false"/>
              <w:autoSpaceDE w:val="false"/>
              <w:autoSpaceDN w:val="false"/>
              <w:adjustRightInd w:val="false"/>
              <w:spacing w:after="0" w:lineRule="auto" w:line="240"/>
              <w:ind w:left="141" w:right="279"/>
              <w:jc w:val="both"/>
              <w:rPr>
                <w:rFonts w:ascii="Simplified Arabic" w:cs="Simplified Arabic" w:eastAsia="Aptos" w:hAnsi="Simplified Arabic"/>
                <w:b/>
                <w:bCs/>
                <w:color w:val="000000"/>
                <w:sz w:val="16"/>
                <w:szCs w:val="16"/>
                <w:lang w:bidi="ar-JO"/>
              </w:rPr>
            </w:pPr>
            <w:r>
              <w:rPr>
                <w:rFonts w:ascii="Simplified Arabic" w:cs="Simplified Arabic" w:eastAsia="Aptos" w:hAnsi="Simplified Arabic"/>
                <w:b/>
                <w:bCs/>
                <w:color w:val="000000"/>
                <w:sz w:val="16"/>
                <w:szCs w:val="16"/>
                <w:rtl/>
                <w:lang w:bidi="ar-JO"/>
              </w:rPr>
              <w:t>تساعد إستراتيجيات التفاوض في وصول المستحقات المالية للمستحقين لها الفعليين</w:t>
            </w:r>
          </w:p>
        </w:tc>
        <w:tc>
          <w:tcPr>
            <w:tcW w:w="400" w:type="dxa"/>
            <w:tcBorders>
              <w:top w:val="single" w:sz="12" w:space="0" w:color="auto"/>
              <w:left w:val="single" w:sz="4" w:space="0" w:color="000000"/>
              <w:bottom w:val="single" w:sz="12" w:space="0" w:color="auto"/>
              <w:right w:val="single" w:sz="4" w:space="0" w:color="000000"/>
            </w:tcBorders>
            <w:shd w:val="clear" w:color="auto" w:fill="ffff00"/>
            <w:hideMark/>
          </w:tcPr>
          <w:p>
            <w:pPr>
              <w:pStyle w:val="style0"/>
              <w:widowControl w:val="false"/>
              <w:kinsoku w:val="false"/>
              <w:overflowPunct w:val="false"/>
              <w:autoSpaceDE w:val="false"/>
              <w:autoSpaceDN w:val="false"/>
              <w:bidi w:val="false"/>
              <w:adjustRightInd w:val="false"/>
              <w:spacing w:after="0" w:lineRule="exact" w:line="344"/>
              <w:jc w:val="center"/>
              <w:rPr>
                <w:rFonts w:ascii="Simplified Arabic" w:cs="Simplified Arabic" w:eastAsia="Aptos" w:hAnsi="Simplified Arabic"/>
                <w:b/>
                <w:bCs/>
                <w:color w:val="000000"/>
                <w:sz w:val="16"/>
                <w:szCs w:val="16"/>
                <w:rtl/>
                <w:lang w:bidi="ar-EG"/>
              </w:rPr>
            </w:pPr>
            <w:r>
              <w:rPr>
                <w:rFonts w:ascii="Simplified Arabic" w:cs="Simplified Arabic" w:eastAsia="Aptos" w:hAnsi="Simplified Arabic"/>
                <w:b/>
                <w:bCs/>
                <w:color w:val="000000"/>
                <w:sz w:val="16"/>
                <w:szCs w:val="16"/>
                <w:lang w:bidi="ar-EG"/>
              </w:rPr>
              <w:t>-</w:t>
            </w:r>
            <w:r>
              <w:rPr>
                <w:rFonts w:ascii="Simplified Arabic" w:cs="Simplified Arabic" w:eastAsia="Aptos" w:hAnsi="Simplified Arabic"/>
                <w:b/>
                <w:bCs/>
                <w:color w:val="000000"/>
                <w:sz w:val="16"/>
                <w:szCs w:val="16"/>
                <w:rtl/>
                <w:lang w:bidi="ar-EG"/>
              </w:rPr>
              <w:t>59</w:t>
            </w:r>
          </w:p>
        </w:tc>
      </w:tr>
    </w:tbl>
    <w:p/>
    <w:tbl>
      <w:tblPr>
        <w:tblpPr w:leftFromText="180" w:rightFromText="180" w:topFromText="0" w:bottomFromText="160" w:vertAnchor="text" w:horzAnchor="margin" w:tblpXSpec="center" w:tblpY="9"/>
        <w:bidiVisual/>
        <w:tblW w:w="8163" w:type="dxa"/>
        <w:tblLook w:val="04A0" w:firstRow="1" w:lastRow="0" w:firstColumn="1" w:lastColumn="0" w:noHBand="0" w:noVBand="1"/>
      </w:tblPr>
      <w:tblGrid>
        <w:gridCol w:w="652"/>
        <w:gridCol w:w="707"/>
        <w:gridCol w:w="1012"/>
        <w:gridCol w:w="1012"/>
        <w:gridCol w:w="991"/>
        <w:gridCol w:w="1134"/>
        <w:gridCol w:w="1148"/>
        <w:gridCol w:w="798"/>
        <w:gridCol w:w="709"/>
      </w:tblGrid>
      <w:tr>
        <w:trPr>
          <w:trHeight w:val="290" w:hRule="atLeast"/>
        </w:trPr>
        <w:tc>
          <w:tcPr>
            <w:tcW w:w="652" w:type="dxa"/>
            <w:tcBorders>
              <w:top w:val="single" w:sz="12" w:space="0" w:color="auto"/>
              <w:left w:val="single" w:sz="12" w:space="0" w:color="auto"/>
              <w:bottom w:val="single" w:sz="4" w:space="0" w:color="auto"/>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السؤال</w:t>
            </w:r>
          </w:p>
        </w:tc>
        <w:tc>
          <w:tcPr>
            <w:tcW w:w="707" w:type="dxa"/>
            <w:tcBorders>
              <w:top w:val="single" w:sz="12" w:space="0" w:color="auto"/>
              <w:left w:val="single" w:sz="12" w:space="0" w:color="auto"/>
              <w:bottom w:val="single" w:sz="4" w:space="0" w:color="auto"/>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حجم العينة</w:t>
            </w:r>
          </w:p>
        </w:tc>
        <w:tc>
          <w:tcPr>
            <w:tcW w:w="1012" w:type="dxa"/>
            <w:tcBorders>
              <w:top w:val="single" w:sz="12" w:space="0" w:color="auto"/>
              <w:left w:val="single" w:sz="12" w:space="0" w:color="auto"/>
              <w:bottom w:val="single" w:sz="4" w:space="0" w:color="auto"/>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المتوسط الحسابي</w:t>
            </w:r>
          </w:p>
        </w:tc>
        <w:tc>
          <w:tcPr>
            <w:tcW w:w="1012" w:type="dxa"/>
            <w:tcBorders>
              <w:top w:val="single" w:sz="12" w:space="0" w:color="auto"/>
              <w:left w:val="single" w:sz="12" w:space="0" w:color="auto"/>
              <w:bottom w:val="single" w:sz="4" w:space="0" w:color="auto"/>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الانحراف المعياري</w:t>
            </w:r>
          </w:p>
        </w:tc>
        <w:tc>
          <w:tcPr>
            <w:tcW w:w="991" w:type="dxa"/>
            <w:tcBorders>
              <w:top w:val="single" w:sz="12" w:space="0" w:color="auto"/>
              <w:left w:val="single" w:sz="12" w:space="0" w:color="auto"/>
              <w:bottom w:val="single" w:sz="4" w:space="0" w:color="auto"/>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النسبة المئوية</w:t>
            </w:r>
          </w:p>
        </w:tc>
        <w:tc>
          <w:tcPr>
            <w:tcW w:w="1134" w:type="dxa"/>
            <w:tcBorders>
              <w:top w:val="single" w:sz="12" w:space="0" w:color="auto"/>
              <w:left w:val="single" w:sz="12" w:space="0" w:color="auto"/>
              <w:bottom w:val="single" w:sz="4"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T Test</w:t>
            </w:r>
          </w:p>
        </w:tc>
        <w:tc>
          <w:tcPr>
            <w:tcW w:w="1148" w:type="dxa"/>
            <w:tcBorders>
              <w:top w:val="single" w:sz="12" w:space="0" w:color="auto"/>
              <w:left w:val="single" w:sz="12" w:space="0" w:color="auto"/>
              <w:bottom w:val="single" w:sz="4" w:space="0" w:color="auto"/>
              <w:right w:val="single" w:sz="12" w:space="0" w:color="auto"/>
            </w:tcBorders>
            <w:shd w:val="clear" w:color="auto" w:fill="ffff00"/>
            <w:hideMark/>
          </w:tcPr>
          <w:p>
            <w:pPr>
              <w:pStyle w:val="style0"/>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Chi-Square</w:t>
            </w:r>
          </w:p>
        </w:tc>
        <w:tc>
          <w:tcPr>
            <w:tcW w:w="798" w:type="dxa"/>
            <w:tcBorders>
              <w:top w:val="single" w:sz="12" w:space="0" w:color="auto"/>
              <w:left w:val="single" w:sz="12" w:space="0" w:color="auto"/>
              <w:bottom w:val="single" w:sz="4" w:space="0" w:color="auto"/>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اتجاه العينة</w:t>
            </w:r>
          </w:p>
        </w:tc>
        <w:tc>
          <w:tcPr>
            <w:tcW w:w="709" w:type="dxa"/>
            <w:tcBorders>
              <w:top w:val="single" w:sz="12" w:space="0" w:color="auto"/>
              <w:left w:val="single" w:sz="12" w:space="0" w:color="auto"/>
              <w:bottom w:val="single" w:sz="4" w:space="0" w:color="auto"/>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رتبة السؤال</w:t>
            </w:r>
          </w:p>
        </w:tc>
      </w:tr>
      <w:tr>
        <w:tblPrEx/>
        <w:trPr>
          <w:trHeight w:val="290" w:hRule="atLeast"/>
        </w:trPr>
        <w:tc>
          <w:tcPr>
            <w:tcW w:w="652" w:type="dxa"/>
            <w:tcBorders>
              <w:top w:val="nil"/>
              <w:left w:val="single" w:sz="12" w:space="0" w:color="auto"/>
              <w:bottom w:val="single" w:sz="12"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57</w:t>
            </w:r>
          </w:p>
        </w:tc>
        <w:tc>
          <w:tcPr>
            <w:tcW w:w="707" w:type="dxa"/>
            <w:tcBorders>
              <w:top w:val="nil"/>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100</w:t>
            </w:r>
          </w:p>
        </w:tc>
        <w:tc>
          <w:tcPr>
            <w:tcW w:w="1012" w:type="dxa"/>
            <w:tcBorders>
              <w:top w:val="nil"/>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4.33</w:t>
            </w:r>
          </w:p>
        </w:tc>
        <w:tc>
          <w:tcPr>
            <w:tcW w:w="1012" w:type="dxa"/>
            <w:tcBorders>
              <w:top w:val="nil"/>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0.55</w:t>
            </w:r>
          </w:p>
        </w:tc>
        <w:tc>
          <w:tcPr>
            <w:tcW w:w="991" w:type="dxa"/>
            <w:tcBorders>
              <w:top w:val="nil"/>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86.6</w:t>
            </w:r>
          </w:p>
        </w:tc>
        <w:tc>
          <w:tcPr>
            <w:tcW w:w="1134" w:type="dxa"/>
            <w:tcBorders>
              <w:top w:val="nil"/>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24.116</w:t>
            </w:r>
            <w:r>
              <w:rPr>
                <w:rFonts w:ascii="Simplified Arabic" w:cs="Simplified Arabic" w:eastAsia="Aptos" w:hAnsi="Simplified Arabic"/>
                <w:b/>
                <w:bCs/>
                <w:color w:val="000000"/>
                <w:sz w:val="14"/>
                <w:szCs w:val="14"/>
                <w:highlight w:val="yellow"/>
                <w:lang w:bidi="ar-EG"/>
              </w:rPr>
              <w:t xml:space="preserve"> df99</w:t>
            </w:r>
          </w:p>
        </w:tc>
        <w:tc>
          <w:tcPr>
            <w:tcW w:w="1148" w:type="dxa"/>
            <w:tcBorders>
              <w:top w:val="nil"/>
              <w:left w:val="single" w:sz="12" w:space="0" w:color="auto"/>
              <w:bottom w:val="single" w:sz="12" w:space="0" w:color="auto"/>
              <w:right w:val="single" w:sz="12" w:space="0" w:color="auto"/>
            </w:tcBorders>
            <w:hideMark/>
          </w:tcPr>
          <w:p>
            <w:pPr>
              <w:pStyle w:val="style0"/>
              <w:spacing w:after="0" w:lineRule="auto" w:line="240"/>
              <w:jc w:val="center"/>
              <w:rPr>
                <w:rFonts w:ascii="Simplified Arabic" w:cs="Simplified Arabic" w:eastAsia="Times New Roman" w:hAnsi="Simplified Arabic"/>
                <w:b/>
                <w:bCs/>
                <w:color w:val="000000"/>
                <w:kern w:val="0"/>
                <w:sz w:val="14"/>
                <w:szCs w:val="14"/>
                <w:lang w:bidi="ar-EG"/>
                <w14:ligatures xmlns:w14="http://schemas.microsoft.com/office/word/2010/wordml" w14:val="none"/>
              </w:rPr>
            </w:pPr>
            <w:r>
              <w:rPr>
                <w:rFonts w:ascii="Simplified Arabic" w:cs="Simplified Arabic" w:eastAsia="Times New Roman" w:hAnsi="Simplified Arabic"/>
                <w:b/>
                <w:bCs/>
                <w:color w:val="000000"/>
                <w:kern w:val="0"/>
                <w:sz w:val="14"/>
                <w:szCs w:val="14"/>
                <w:lang w:bidi="ar-EG"/>
                <w14:ligatures xmlns:w14="http://schemas.microsoft.com/office/word/2010/wordml" w14:val="none"/>
              </w:rPr>
              <w:t>45.980</w:t>
            </w:r>
          </w:p>
          <w:p>
            <w:pPr>
              <w:pStyle w:val="style0"/>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Aptos" w:hAnsi="Simplified Arabic"/>
                <w:b/>
                <w:bCs/>
                <w:color w:val="000000"/>
                <w:sz w:val="14"/>
                <w:szCs w:val="14"/>
                <w:highlight w:val="yellow"/>
                <w:lang w:bidi="ar-EG"/>
              </w:rPr>
              <w:t>df2</w:t>
            </w:r>
          </w:p>
        </w:tc>
        <w:tc>
          <w:tcPr>
            <w:tcW w:w="798" w:type="dxa"/>
            <w:tcBorders>
              <w:top w:val="nil"/>
              <w:left w:val="single" w:sz="12" w:space="0" w:color="auto"/>
              <w:bottom w:val="single" w:sz="12" w:space="0" w:color="auto"/>
              <w:right w:val="single" w:sz="12" w:space="0" w:color="auto"/>
            </w:tcBorders>
            <w:noWrap/>
            <w:vAlign w:val="bottom"/>
            <w:hideMark/>
          </w:tcPr>
          <w:p>
            <w:pPr>
              <w:pStyle w:val="style0"/>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موافق جدا</w:t>
            </w:r>
          </w:p>
        </w:tc>
        <w:tc>
          <w:tcPr>
            <w:tcW w:w="709" w:type="dxa"/>
            <w:tcBorders>
              <w:top w:val="nil"/>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1</w:t>
            </w:r>
          </w:p>
        </w:tc>
      </w:tr>
      <w:tr>
        <w:tblPrEx/>
        <w:trPr>
          <w:trHeight w:val="290" w:hRule="atLeast"/>
        </w:trPr>
        <w:tc>
          <w:tcPr>
            <w:tcW w:w="652"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59</w:t>
            </w:r>
          </w:p>
        </w:tc>
        <w:tc>
          <w:tcPr>
            <w:tcW w:w="707"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100</w:t>
            </w:r>
          </w:p>
        </w:tc>
        <w:tc>
          <w:tcPr>
            <w:tcW w:w="1012"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4.33</w:t>
            </w:r>
          </w:p>
        </w:tc>
        <w:tc>
          <w:tcPr>
            <w:tcW w:w="1012"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0.63</w:t>
            </w:r>
          </w:p>
        </w:tc>
        <w:tc>
          <w:tcPr>
            <w:tcW w:w="991"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86.6</w:t>
            </w:r>
          </w:p>
        </w:tc>
        <w:tc>
          <w:tcPr>
            <w:tcW w:w="1134"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20.895</w:t>
            </w:r>
            <w:r>
              <w:rPr>
                <w:rFonts w:ascii="Simplified Arabic" w:cs="Simplified Arabic" w:eastAsia="Aptos" w:hAnsi="Simplified Arabic"/>
                <w:b/>
                <w:bCs/>
                <w:color w:val="000000"/>
                <w:sz w:val="14"/>
                <w:szCs w:val="14"/>
                <w:highlight w:val="yellow"/>
                <w:lang w:bidi="ar-EG"/>
              </w:rPr>
              <w:t xml:space="preserve"> df99</w:t>
            </w:r>
          </w:p>
        </w:tc>
        <w:tc>
          <w:tcPr>
            <w:tcW w:w="1148" w:type="dxa"/>
            <w:tcBorders>
              <w:top w:val="single" w:sz="12" w:space="0" w:color="auto"/>
              <w:left w:val="single" w:sz="12" w:space="0" w:color="auto"/>
              <w:bottom w:val="single" w:sz="12" w:space="0" w:color="auto"/>
              <w:right w:val="single" w:sz="12" w:space="0" w:color="auto"/>
            </w:tcBorders>
            <w:hideMark/>
          </w:tcPr>
          <w:p>
            <w:pPr>
              <w:pStyle w:val="style0"/>
              <w:spacing w:after="0" w:lineRule="auto" w:line="240"/>
              <w:jc w:val="center"/>
              <w:rPr>
                <w:rFonts w:ascii="Simplified Arabic" w:cs="Simplified Arabic" w:eastAsia="Times New Roman" w:hAnsi="Simplified Arabic"/>
                <w:b/>
                <w:bCs/>
                <w:color w:val="000000"/>
                <w:kern w:val="0"/>
                <w:sz w:val="14"/>
                <w:szCs w:val="14"/>
                <w:lang w:bidi="ar-EG"/>
                <w14:ligatures xmlns:w14="http://schemas.microsoft.com/office/word/2010/wordml" w14:val="none"/>
              </w:rPr>
            </w:pPr>
            <w:r>
              <w:rPr>
                <w:rFonts w:ascii="Simplified Arabic" w:cs="Simplified Arabic" w:eastAsia="Times New Roman" w:hAnsi="Simplified Arabic"/>
                <w:b/>
                <w:bCs/>
                <w:color w:val="000000"/>
                <w:kern w:val="0"/>
                <w:sz w:val="14"/>
                <w:szCs w:val="14"/>
                <w:lang w:bidi="ar-EG"/>
                <w14:ligatures xmlns:w14="http://schemas.microsoft.com/office/word/2010/wordml" w14:val="none"/>
              </w:rPr>
              <w:t>27.380</w:t>
            </w:r>
          </w:p>
          <w:p>
            <w:pPr>
              <w:pStyle w:val="style0"/>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Aptos" w:hAnsi="Simplified Arabic"/>
                <w:b/>
                <w:bCs/>
                <w:color w:val="000000"/>
                <w:sz w:val="14"/>
                <w:szCs w:val="14"/>
                <w:highlight w:val="yellow"/>
                <w:lang w:bidi="ar-EG"/>
              </w:rPr>
              <w:t>df2</w:t>
            </w:r>
          </w:p>
        </w:tc>
        <w:tc>
          <w:tcPr>
            <w:tcW w:w="798" w:type="dxa"/>
            <w:tcBorders>
              <w:top w:val="single" w:sz="12" w:space="0" w:color="auto"/>
              <w:left w:val="single" w:sz="12" w:space="0" w:color="auto"/>
              <w:bottom w:val="single" w:sz="12" w:space="0" w:color="auto"/>
              <w:right w:val="single" w:sz="12" w:space="0" w:color="auto"/>
            </w:tcBorders>
            <w:noWrap/>
            <w:vAlign w:val="bottom"/>
            <w:hideMark/>
          </w:tcPr>
          <w:p>
            <w:pPr>
              <w:pStyle w:val="style0"/>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موافق جدا</w:t>
            </w:r>
          </w:p>
        </w:tc>
        <w:tc>
          <w:tcPr>
            <w:tcW w:w="709"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2</w:t>
            </w:r>
          </w:p>
        </w:tc>
      </w:tr>
      <w:tr>
        <w:tblPrEx/>
        <w:trPr>
          <w:trHeight w:val="290" w:hRule="atLeast"/>
        </w:trPr>
        <w:tc>
          <w:tcPr>
            <w:tcW w:w="652" w:type="dxa"/>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58</w:t>
            </w:r>
          </w:p>
        </w:tc>
        <w:tc>
          <w:tcPr>
            <w:tcW w:w="707"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100</w:t>
            </w:r>
          </w:p>
        </w:tc>
        <w:tc>
          <w:tcPr>
            <w:tcW w:w="1012"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4.29</w:t>
            </w:r>
          </w:p>
        </w:tc>
        <w:tc>
          <w:tcPr>
            <w:tcW w:w="1012"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0.74</w:t>
            </w:r>
          </w:p>
        </w:tc>
        <w:tc>
          <w:tcPr>
            <w:tcW w:w="991"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85.8</w:t>
            </w:r>
          </w:p>
        </w:tc>
        <w:tc>
          <w:tcPr>
            <w:tcW w:w="1134"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17.372</w:t>
            </w:r>
            <w:r>
              <w:rPr>
                <w:rFonts w:ascii="Simplified Arabic" w:cs="Simplified Arabic" w:eastAsia="Aptos" w:hAnsi="Simplified Arabic"/>
                <w:b/>
                <w:bCs/>
                <w:color w:val="000000"/>
                <w:sz w:val="14"/>
                <w:szCs w:val="14"/>
                <w:highlight w:val="yellow"/>
                <w:lang w:bidi="ar-EG"/>
              </w:rPr>
              <w:t xml:space="preserve"> df99</w:t>
            </w:r>
          </w:p>
        </w:tc>
        <w:tc>
          <w:tcPr>
            <w:tcW w:w="1148" w:type="dxa"/>
            <w:tcBorders>
              <w:top w:val="single" w:sz="12" w:space="0" w:color="auto"/>
              <w:left w:val="single" w:sz="12" w:space="0" w:color="auto"/>
              <w:bottom w:val="single" w:sz="12" w:space="0" w:color="auto"/>
              <w:right w:val="single" w:sz="12" w:space="0" w:color="auto"/>
            </w:tcBorders>
            <w:hideMark/>
          </w:tcPr>
          <w:p>
            <w:pPr>
              <w:pStyle w:val="style0"/>
              <w:spacing w:after="0" w:lineRule="auto" w:line="240"/>
              <w:jc w:val="center"/>
              <w:rPr>
                <w:rFonts w:ascii="Simplified Arabic" w:cs="Simplified Arabic" w:eastAsia="Times New Roman" w:hAnsi="Simplified Arabic"/>
                <w:b/>
                <w:bCs/>
                <w:color w:val="000000"/>
                <w:kern w:val="0"/>
                <w:sz w:val="14"/>
                <w:szCs w:val="14"/>
                <w:lang w:bidi="ar-EG"/>
                <w14:ligatures xmlns:w14="http://schemas.microsoft.com/office/word/2010/wordml" w14:val="none"/>
              </w:rPr>
            </w:pPr>
            <w:r>
              <w:rPr>
                <w:rFonts w:ascii="Simplified Arabic" w:cs="Simplified Arabic" w:eastAsia="Times New Roman" w:hAnsi="Simplified Arabic"/>
                <w:b/>
                <w:bCs/>
                <w:color w:val="000000"/>
                <w:kern w:val="0"/>
                <w:sz w:val="14"/>
                <w:szCs w:val="14"/>
                <w:lang w:bidi="ar-EG"/>
                <w14:ligatures xmlns:w14="http://schemas.microsoft.com/office/word/2010/wordml" w14:val="none"/>
              </w:rPr>
              <w:t>61.520</w:t>
            </w:r>
          </w:p>
          <w:p>
            <w:pPr>
              <w:pStyle w:val="style0"/>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Aptos" w:hAnsi="Simplified Arabic"/>
                <w:b/>
                <w:bCs/>
                <w:color w:val="000000"/>
                <w:sz w:val="14"/>
                <w:szCs w:val="14"/>
                <w:highlight w:val="yellow"/>
                <w:lang w:bidi="ar-EG"/>
              </w:rPr>
              <w:t>df3</w:t>
            </w:r>
          </w:p>
        </w:tc>
        <w:tc>
          <w:tcPr>
            <w:tcW w:w="798" w:type="dxa"/>
            <w:tcBorders>
              <w:top w:val="single" w:sz="12" w:space="0" w:color="auto"/>
              <w:left w:val="single" w:sz="12" w:space="0" w:color="auto"/>
              <w:bottom w:val="single" w:sz="12" w:space="0" w:color="auto"/>
              <w:right w:val="single" w:sz="12" w:space="0" w:color="auto"/>
            </w:tcBorders>
            <w:noWrap/>
            <w:vAlign w:val="bottom"/>
            <w:hideMark/>
          </w:tcPr>
          <w:p>
            <w:pPr>
              <w:pStyle w:val="style0"/>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موافق جدا</w:t>
            </w:r>
          </w:p>
        </w:tc>
        <w:tc>
          <w:tcPr>
            <w:tcW w:w="709" w:type="dxa"/>
            <w:tcBorders>
              <w:top w:val="single" w:sz="12" w:space="0" w:color="auto"/>
              <w:left w:val="single" w:sz="12" w:space="0" w:color="auto"/>
              <w:bottom w:val="nil"/>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3</w:t>
            </w:r>
          </w:p>
        </w:tc>
      </w:tr>
      <w:tr>
        <w:tblPrEx/>
        <w:trPr>
          <w:trHeight w:val="290" w:hRule="atLeast"/>
        </w:trPr>
        <w:tc>
          <w:tcPr>
            <w:tcW w:w="1359" w:type="dxa"/>
            <w:gridSpan w:val="2"/>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المحور ككل</w:t>
            </w:r>
          </w:p>
        </w:tc>
        <w:tc>
          <w:tcPr>
            <w:tcW w:w="1012"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12.9500</w:t>
            </w:r>
          </w:p>
          <w:bookmarkStart w:id="162" w:name="_Hlk218390137"/>
        </w:tc>
        <w:tc>
          <w:tcPr>
            <w:tcW w:w="1012"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1.14922</w:t>
            </w:r>
            <w:bookmarkEnd w:id="162"/>
          </w:p>
        </w:tc>
        <w:tc>
          <w:tcPr>
            <w:tcW w:w="991"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86.3</w:t>
            </w:r>
          </w:p>
        </w:tc>
        <w:tc>
          <w:tcPr>
            <w:tcW w:w="1134"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22.429</w:t>
            </w:r>
            <w:r>
              <w:rPr>
                <w:rFonts w:ascii="Simplified Arabic" w:cs="Simplified Arabic" w:eastAsia="Aptos" w:hAnsi="Simplified Arabic"/>
                <w:b/>
                <w:bCs/>
                <w:color w:val="000000"/>
                <w:sz w:val="14"/>
                <w:szCs w:val="14"/>
                <w:highlight w:val="yellow"/>
                <w:lang w:bidi="ar-EG"/>
              </w:rPr>
              <w:t xml:space="preserve"> df99</w:t>
            </w:r>
          </w:p>
        </w:tc>
        <w:tc>
          <w:tcPr>
            <w:tcW w:w="1148" w:type="dxa"/>
            <w:tcBorders>
              <w:top w:val="single" w:sz="12" w:space="0" w:color="auto"/>
              <w:left w:val="single" w:sz="12" w:space="0" w:color="auto"/>
              <w:bottom w:val="single" w:sz="12" w:space="0" w:color="auto"/>
              <w:right w:val="single" w:sz="12" w:space="0" w:color="auto"/>
            </w:tcBorders>
          </w:tcPr>
          <w:p>
            <w:pPr>
              <w:pStyle w:val="style0"/>
              <w:spacing w:after="0" w:lineRule="auto" w:line="240"/>
              <w:jc w:val="center"/>
              <w:rPr>
                <w:rFonts w:ascii="Simplified Arabic" w:cs="Simplified Arabic" w:eastAsia="Times New Roman" w:hAnsi="Simplified Arabic"/>
                <w:b/>
                <w:bCs/>
                <w:color w:val="000000"/>
                <w:kern w:val="0"/>
                <w:sz w:val="14"/>
                <w:szCs w:val="14"/>
                <w:lang w:bidi="ar-EG"/>
                <w14:ligatures xmlns:w14="http://schemas.microsoft.com/office/word/2010/wordml" w14:val="none"/>
              </w:rPr>
            </w:pPr>
            <w:r>
              <w:rPr>
                <w:rFonts w:ascii="Simplified Arabic" w:cs="Simplified Arabic" w:eastAsia="Times New Roman" w:hAnsi="Simplified Arabic" w:hint="cs"/>
                <w:b/>
                <w:bCs/>
                <w:color w:val="000000"/>
                <w:kern w:val="0"/>
                <w:sz w:val="14"/>
                <w:szCs w:val="14"/>
                <w:rtl/>
                <w:lang w:bidi="ar-EG"/>
                <w14:ligatures xmlns:w14="http://schemas.microsoft.com/office/word/2010/wordml" w14:val="none"/>
              </w:rPr>
              <w:t>-</w:t>
            </w:r>
          </w:p>
        </w:tc>
        <w:tc>
          <w:tcPr>
            <w:tcW w:w="798" w:type="dxa"/>
            <w:tcBorders>
              <w:top w:val="single" w:sz="12" w:space="0" w:color="auto"/>
              <w:left w:val="single" w:sz="12" w:space="0" w:color="auto"/>
              <w:bottom w:val="single" w:sz="12" w:space="0" w:color="auto"/>
              <w:right w:val="single" w:sz="12" w:space="0" w:color="auto"/>
            </w:tcBorders>
            <w:noWrap/>
            <w:vAlign w:val="bottom"/>
            <w:hideMark/>
          </w:tcPr>
          <w:p>
            <w:pPr>
              <w:pStyle w:val="style0"/>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موافق جدا</w:t>
            </w:r>
          </w:p>
        </w:tc>
        <w:tc>
          <w:tcPr>
            <w:tcW w:w="709" w:type="dxa"/>
            <w:tcBorders>
              <w:top w:val="single" w:sz="12" w:space="0" w:color="auto"/>
              <w:left w:val="single" w:sz="12" w:space="0" w:color="auto"/>
              <w:bottom w:val="single" w:sz="12" w:space="0" w:color="auto"/>
              <w:right w:val="single" w:sz="12" w:space="0" w:color="auto"/>
            </w:tcBorders>
            <w:noWrap/>
            <w:vAlign w:val="bottom"/>
          </w:tcPr>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w:t>
            </w:r>
          </w:p>
        </w:tc>
      </w:tr>
    </w:tbl>
    <w:p>
      <w:pPr>
        <w:pStyle w:val="style0"/>
        <w:spacing w:after="0" w:lineRule="auto" w:line="240"/>
        <w:jc w:val="center"/>
        <w:rPr>
          <w:rFonts w:ascii="Simplified Arabic" w:cs="Simplified Arabic" w:eastAsia="Aptos" w:hAnsi="Simplified Arabic"/>
          <w:b/>
          <w:bCs/>
          <w:color w:val="000000"/>
          <w:sz w:val="16"/>
          <w:szCs w:val="16"/>
          <w:lang w:bidi="ar-EG"/>
        </w:rPr>
      </w:pPr>
      <w:r>
        <w:rPr>
          <w:rFonts w:ascii="Simplified Arabic" w:cs="Simplified Arabic" w:eastAsia="Aptos" w:hAnsi="Simplified Arabic"/>
          <w:b/>
          <w:bCs/>
          <w:color w:val="000000"/>
          <w:sz w:val="16"/>
          <w:szCs w:val="16"/>
          <w:lang w:bidi="ar-EG"/>
        </w:rPr>
        <w:t xml:space="preserve">Sig. = .000                           </w:t>
      </w:r>
      <w:r>
        <w:rPr>
          <w:rFonts w:ascii="Simplified Arabic" w:cs="Simplified Arabic" w:eastAsia="Aptos" w:hAnsi="Simplified Arabic"/>
          <w:b/>
          <w:bCs/>
          <w:color w:val="000000"/>
          <w:sz w:val="16"/>
          <w:szCs w:val="16"/>
          <w:rtl/>
          <w:lang w:bidi="ar-EG"/>
        </w:rPr>
        <w:t xml:space="preserve"> (مستوي الدلالة)</w:t>
      </w:r>
    </w:p>
    <w:bookmarkStart w:id="163" w:name="_Hlk218910444"/>
    <w:p>
      <w:pPr>
        <w:pStyle w:val="style0"/>
        <w:spacing w:after="0" w:lineRule="auto" w:line="240"/>
        <w:jc w:val="both"/>
        <w:rPr>
          <w:rFonts w:ascii="Simplified Arabic" w:cs="Simplified Arabic" w:eastAsia="Aptos" w:hAnsi="Simplified Arabic"/>
          <w:sz w:val="28"/>
          <w:szCs w:val="28"/>
          <w:rtl/>
          <w:lang w:bidi="ar-JO"/>
        </w:rPr>
      </w:pPr>
      <w:r>
        <w:rPr>
          <w:rFonts w:ascii="Simplified Arabic" w:cs="Simplified Arabic" w:eastAsia="Aptos" w:hAnsi="Simplified Arabic"/>
          <w:sz w:val="28"/>
          <w:szCs w:val="28"/>
          <w:rtl/>
          <w:lang w:bidi="ar-JO"/>
        </w:rPr>
        <w:t>أظهر تحليل محور الوكالة القانونية تأثيرًا مرتفعًا لاستراتيجيات التفاوض، حيث تراوحت المتوسطات الحسابية بين 4.29 و4.33 بمتوسط عام 12.9500، وجميعها أعلى من القيمة المحايدة (3)، مع انحرافات معيارية منخفضة بين 0.55 و0.74 وانحراف معياري عام 1.14922، ما يعكس تجانس استجابات العينة.</w:t>
      </w:r>
    </w:p>
    <w:p>
      <w:pPr>
        <w:pStyle w:val="style0"/>
        <w:spacing w:after="0" w:lineRule="auto" w:line="240"/>
        <w:jc w:val="both"/>
        <w:rPr>
          <w:rFonts w:ascii="Simplified Arabic" w:cs="Simplified Arabic" w:eastAsia="Aptos" w:hAnsi="Simplified Arabic"/>
          <w:sz w:val="28"/>
          <w:szCs w:val="28"/>
          <w:rtl/>
          <w:lang w:bidi="ar-JO"/>
        </w:rPr>
      </w:pPr>
      <w:r>
        <w:rPr>
          <w:rFonts w:ascii="Simplified Arabic" w:cs="Simplified Arabic" w:eastAsia="Aptos" w:hAnsi="Simplified Arabic"/>
          <w:sz w:val="28"/>
          <w:szCs w:val="28"/>
          <w:rtl/>
          <w:lang w:bidi="ar-JO"/>
        </w:rPr>
        <w:t xml:space="preserve">أسفر اختبار </w:t>
      </w:r>
      <w:r>
        <w:rPr>
          <w:rFonts w:ascii="Simplified Arabic" w:cs="Simplified Arabic" w:eastAsia="Aptos" w:hAnsi="Simplified Arabic"/>
          <w:sz w:val="28"/>
          <w:szCs w:val="28"/>
          <w:lang w:bidi="ar-JO"/>
        </w:rPr>
        <w:t>T</w:t>
      </w:r>
      <w:r>
        <w:rPr>
          <w:rFonts w:ascii="Simplified Arabic" w:cs="Simplified Arabic" w:eastAsia="Aptos" w:hAnsi="Simplified Arabic"/>
          <w:sz w:val="28"/>
          <w:szCs w:val="28"/>
          <w:rtl/>
          <w:lang w:bidi="ar-JO"/>
        </w:rPr>
        <w:t xml:space="preserve"> للعينة الواحدة عن قيم مرتفعة بين 17.372 و24.116 دالة إحصائيًا عند مستوى 0.05، مؤكدة فروقًا جوهرية لصالح متوسطات البنود (س57–س59)، فيما دعم اختبار كاي تربيع هذه النتائج بوجود فروق دالة بين التوزيعات الفعلية والمتوقعة مع تحقق شروط الاختبار.</w:t>
      </w:r>
    </w:p>
    <w:p>
      <w:pPr>
        <w:pStyle w:val="style0"/>
        <w:spacing w:after="0" w:lineRule="auto" w:line="240"/>
        <w:jc w:val="both"/>
        <w:rPr>
          <w:rFonts w:ascii="Simplified Arabic" w:cs="Simplified Arabic" w:eastAsia="Aptos" w:hAnsi="Simplified Arabic"/>
          <w:b/>
          <w:bCs/>
          <w:sz w:val="28"/>
          <w:szCs w:val="28"/>
          <w:rtl/>
          <w:lang w:bidi="ar-JO"/>
        </w:rPr>
      </w:pPr>
      <w:r>
        <w:rPr>
          <w:rFonts w:ascii="Simplified Arabic" w:cs="Simplified Arabic" w:eastAsia="Aptos" w:hAnsi="Simplified Arabic"/>
          <w:sz w:val="28"/>
          <w:szCs w:val="28"/>
          <w:rtl/>
          <w:lang w:bidi="ar-JO"/>
        </w:rPr>
        <w:t>على مستوى البنود، سجل كل من س57 وس59 أعلى نسب موافقة شديدة (86.6%) بمتوسط 4.33، تلاهما س58 بنسبة 85.8% ومتوسط 4.29، مما يعكس اتجاهًا إيجابيًا وواضحًا نحو فعالية إستراتيجيات التفاوض في تفعيل الوكالة القانونية والحد من مشكلاتها.</w:t>
      </w:r>
    </w:p>
    <w:p>
      <w:pPr>
        <w:pStyle w:val="style0"/>
        <w:spacing w:after="0" w:lineRule="auto" w:line="240"/>
        <w:jc w:val="center"/>
        <w:rPr>
          <w:rFonts w:ascii="Simplified Arabic" w:cs="Simplified Arabic" w:eastAsia="Aptos" w:hAnsi="Simplified Arabic"/>
          <w:b/>
          <w:bCs/>
          <w:rtl/>
          <w:lang w:bidi="ar-JO"/>
        </w:rPr>
      </w:pPr>
      <w:r>
        <w:rPr>
          <w:rFonts w:ascii="Simplified Arabic" w:cs="Simplified Arabic" w:eastAsia="Aptos" w:hAnsi="Simplified Arabic" w:hint="cs"/>
          <w:b/>
          <w:bCs/>
          <w:rtl/>
          <w:lang w:bidi="ar-JO"/>
        </w:rPr>
        <w:t>جدول</w:t>
      </w:r>
      <w:r>
        <w:rPr>
          <w:rFonts w:ascii="Simplified Arabic" w:cs="Simplified Arabic" w:eastAsia="Aptos" w:hAnsi="Simplified Arabic"/>
          <w:b/>
          <w:bCs/>
          <w:rtl/>
          <w:lang w:bidi="ar-JO"/>
        </w:rPr>
        <w:t xml:space="preserve"> </w:t>
      </w:r>
      <w:r>
        <w:rPr>
          <w:rFonts w:ascii="Simplified Arabic" w:cs="Simplified Arabic" w:eastAsia="Aptos" w:hAnsi="Simplified Arabic" w:hint="cs"/>
          <w:b/>
          <w:bCs/>
          <w:rtl/>
          <w:lang w:bidi="ar-JO"/>
        </w:rPr>
        <w:t>رقم</w:t>
      </w:r>
      <w:r>
        <w:rPr>
          <w:rFonts w:ascii="Simplified Arabic" w:cs="Simplified Arabic" w:eastAsia="Aptos" w:hAnsi="Simplified Arabic"/>
          <w:b/>
          <w:bCs/>
          <w:rtl/>
          <w:lang w:bidi="ar-JO"/>
        </w:rPr>
        <w:t xml:space="preserve"> (3-2</w:t>
      </w:r>
      <w:r>
        <w:rPr>
          <w:rFonts w:ascii="Simplified Arabic" w:cs="Simplified Arabic" w:eastAsia="Aptos" w:hAnsi="Simplified Arabic" w:hint="cs"/>
          <w:b/>
          <w:bCs/>
          <w:rtl/>
          <w:lang w:bidi="ar-JO"/>
        </w:rPr>
        <w:t>5</w:t>
      </w:r>
      <w:r>
        <w:rPr>
          <w:rFonts w:ascii="Simplified Arabic" w:cs="Simplified Arabic" w:eastAsia="Aptos" w:hAnsi="Simplified Arabic"/>
          <w:b/>
          <w:bCs/>
          <w:rtl/>
          <w:lang w:bidi="ar-JO"/>
        </w:rPr>
        <w:t xml:space="preserve">): </w:t>
      </w:r>
      <w:r>
        <w:rPr>
          <w:rFonts w:ascii="Simplified Arabic" w:cs="Simplified Arabic" w:eastAsia="Aptos" w:hAnsi="Simplified Arabic"/>
          <w:b/>
          <w:bCs/>
          <w:rtl/>
          <w:lang w:bidi="ar-JO"/>
        </w:rPr>
        <w:t>حجم الأثر</w:t>
      </w:r>
      <w:r>
        <w:rPr>
          <w:rFonts w:ascii="Simplified Arabic" w:cs="Simplified Arabic" w:eastAsia="Aptos" w:hAnsi="Simplified Arabic"/>
          <w:b/>
          <w:bCs/>
          <w:rtl/>
        </w:rPr>
        <w:t xml:space="preserve"> الخاص بمشكلة الوكالة القانونية</w:t>
      </w:r>
    </w:p>
    <w:bookmarkEnd w:id="163"/>
    <w:tbl>
      <w:tblPr>
        <w:tblpPr w:leftFromText="180" w:rightFromText="180" w:topFromText="0" w:bottomFromText="160" w:vertAnchor="text" w:horzAnchor="margin" w:tblpXSpec="center" w:tblpY="126"/>
        <w:bidiVisual/>
        <w:tblW w:w="0" w:type="auto"/>
        <w:tblLayout w:type="fixed"/>
        <w:tblLook w:val="04A0" w:firstRow="1" w:lastRow="0" w:firstColumn="1" w:lastColumn="0" w:noHBand="0" w:noVBand="1"/>
      </w:tblPr>
      <w:tblGrid>
        <w:gridCol w:w="763"/>
        <w:gridCol w:w="1634"/>
        <w:gridCol w:w="1648"/>
        <w:gridCol w:w="1622"/>
        <w:gridCol w:w="1033"/>
        <w:gridCol w:w="1034"/>
      </w:tblGrid>
      <w:tr>
        <w:trPr>
          <w:trHeight w:val="141" w:hRule="atLeast"/>
        </w:trPr>
        <w:tc>
          <w:tcPr>
            <w:tcW w:w="763" w:type="dxa"/>
            <w:vMerge w:val="restart"/>
            <w:tcBorders>
              <w:top w:val="single" w:sz="12" w:space="0" w:color="auto"/>
              <w:left w:val="single" w:sz="12" w:space="0" w:color="auto"/>
              <w:bottom w:val="nil"/>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Aptos" w:hAnsi="Simplified Arabic"/>
                <w:b/>
                <w:bCs/>
                <w:color w:val="000000"/>
                <w:sz w:val="12"/>
                <w:szCs w:val="12"/>
                <w:rtl/>
                <w:lang w:bidi="ar-JO"/>
              </w:rPr>
            </w:pPr>
            <w:r>
              <w:rPr>
                <w:rFonts w:ascii="Simplified Arabic" w:cs="Simplified Arabic" w:eastAsia="Aptos" w:hAnsi="Simplified Arabic"/>
                <w:b/>
                <w:bCs/>
                <w:color w:val="000000"/>
                <w:sz w:val="12"/>
                <w:szCs w:val="12"/>
                <w:rtl/>
                <w:lang w:bidi="ar-JO"/>
              </w:rPr>
              <w:t>السؤال</w:t>
            </w:r>
          </w:p>
        </w:tc>
        <w:tc>
          <w:tcPr>
            <w:tcW w:w="1634" w:type="dxa"/>
            <w:vMerge w:val="restart"/>
            <w:tcBorders>
              <w:top w:val="single" w:sz="12" w:space="0" w:color="auto"/>
              <w:left w:val="single" w:sz="12" w:space="0" w:color="auto"/>
              <w:bottom w:val="nil"/>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Aptos" w:hAnsi="Simplified Arabic"/>
                <w:b/>
                <w:bCs/>
                <w:color w:val="000000"/>
                <w:sz w:val="12"/>
                <w:szCs w:val="12"/>
              </w:rPr>
            </w:pPr>
            <w:r>
              <w:rPr>
                <w:rFonts w:ascii="Simplified Arabic" w:cs="Simplified Arabic" w:eastAsia="Aptos" w:hAnsi="Simplified Arabic"/>
                <w:b/>
                <w:bCs/>
                <w:color w:val="000000"/>
                <w:sz w:val="12"/>
                <w:szCs w:val="12"/>
                <w:rtl/>
              </w:rPr>
              <w:t>نوع القياس</w:t>
            </w:r>
          </w:p>
        </w:tc>
        <w:tc>
          <w:tcPr>
            <w:tcW w:w="1648" w:type="dxa"/>
            <w:vMerge w:val="restart"/>
            <w:tcBorders>
              <w:top w:val="single" w:sz="12" w:space="0" w:color="auto"/>
              <w:left w:val="single" w:sz="12" w:space="0" w:color="auto"/>
              <w:bottom w:val="nil"/>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Aptos" w:hAnsi="Simplified Arabic"/>
                <w:b/>
                <w:bCs/>
                <w:color w:val="000000"/>
                <w:sz w:val="12"/>
                <w:szCs w:val="12"/>
                <w:rtl/>
                <w:lang w:bidi="ar-EG"/>
              </w:rPr>
            </w:pPr>
            <w:r>
              <w:rPr>
                <w:rFonts w:ascii="Simplified Arabic" w:cs="Simplified Arabic" w:eastAsia="Aptos" w:hAnsi="Simplified Arabic"/>
                <w:b/>
                <w:bCs/>
                <w:color w:val="000000"/>
                <w:sz w:val="12"/>
                <w:szCs w:val="12"/>
                <w:rtl/>
                <w:lang w:bidi="ar-EG"/>
              </w:rPr>
              <w:t>معيار حساب حجم الاثر</w:t>
            </w:r>
          </w:p>
        </w:tc>
        <w:tc>
          <w:tcPr>
            <w:tcW w:w="1622" w:type="dxa"/>
            <w:vMerge w:val="restart"/>
            <w:tcBorders>
              <w:top w:val="single" w:sz="12" w:space="0" w:color="auto"/>
              <w:left w:val="single" w:sz="12" w:space="0" w:color="auto"/>
              <w:bottom w:val="nil"/>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rtl/>
                <w:lang w:bidi="ar-JO"/>
              </w:rPr>
            </w:pPr>
            <w:r>
              <w:rPr>
                <w:rFonts w:ascii="Simplified Arabic" w:cs="Simplified Arabic" w:eastAsia="Aptos" w:hAnsi="Simplified Arabic"/>
                <w:b/>
                <w:bCs/>
                <w:color w:val="000000"/>
                <w:sz w:val="12"/>
                <w:szCs w:val="12"/>
                <w:rtl/>
                <w:lang w:bidi="ar-JO"/>
              </w:rPr>
              <w:t>الحجم الفعلي للتأثير</w:t>
            </w:r>
          </w:p>
        </w:tc>
        <w:tc>
          <w:tcPr>
            <w:tcW w:w="2067" w:type="dxa"/>
            <w:gridSpan w:val="2"/>
            <w:tcBorders>
              <w:top w:val="single" w:sz="12" w:space="0" w:color="auto"/>
              <w:left w:val="single" w:sz="12" w:space="0" w:color="auto"/>
              <w:bottom w:val="single" w:sz="12" w:space="0" w:color="auto"/>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Aptos" w:hAnsi="Simplified Arabic"/>
                <w:b/>
                <w:bCs/>
                <w:color w:val="000000"/>
                <w:sz w:val="12"/>
                <w:szCs w:val="12"/>
                <w:rtl/>
                <w:lang w:bidi="ar-JO"/>
              </w:rPr>
            </w:pPr>
            <w:r>
              <w:rPr>
                <w:rFonts w:ascii="Simplified Arabic" w:cs="Simplified Arabic" w:eastAsia="Aptos" w:hAnsi="Simplified Arabic"/>
                <w:b/>
                <w:bCs/>
                <w:color w:val="000000"/>
                <w:sz w:val="12"/>
                <w:szCs w:val="12"/>
                <w:rtl/>
                <w:lang w:bidi="ar-JO"/>
              </w:rPr>
              <w:t>فترة الثقة 95%</w:t>
            </w:r>
          </w:p>
        </w:tc>
      </w:tr>
      <w:tr>
        <w:tblPrEx/>
        <w:trPr>
          <w:trHeight w:val="183" w:hRule="atLeast"/>
        </w:trPr>
        <w:tc>
          <w:tcPr>
            <w:tcW w:w="763" w:type="dxa"/>
            <w:vMerge w:val="continue"/>
            <w:tcBorders>
              <w:top w:val="single" w:sz="4" w:space="0" w:color="auto"/>
              <w:left w:val="single" w:sz="12" w:space="0" w:color="auto"/>
              <w:bottom w:val="nil"/>
              <w:right w:val="single" w:sz="12" w:space="0" w:color="auto"/>
            </w:tcBorders>
            <w:vAlign w:val="center"/>
            <w:hideMark/>
          </w:tcPr>
          <w:p>
            <w:pPr>
              <w:pStyle w:val="style0"/>
              <w:spacing w:after="0" w:lineRule="auto" w:line="276"/>
              <w:rPr>
                <w:rFonts w:ascii="Simplified Arabic" w:cs="Simplified Arabic" w:eastAsia="Aptos" w:hAnsi="Simplified Arabic"/>
                <w:b/>
                <w:bCs/>
                <w:color w:val="000000"/>
                <w:sz w:val="12"/>
                <w:szCs w:val="12"/>
                <w:lang w:bidi="ar-JO"/>
              </w:rPr>
            </w:pPr>
          </w:p>
        </w:tc>
        <w:tc>
          <w:tcPr>
            <w:tcW w:w="1634" w:type="dxa"/>
            <w:vMerge w:val="continue"/>
            <w:tcBorders>
              <w:top w:val="single" w:sz="4" w:space="0" w:color="auto"/>
              <w:left w:val="single" w:sz="12" w:space="0" w:color="auto"/>
              <w:bottom w:val="nil"/>
              <w:right w:val="single" w:sz="12" w:space="0" w:color="auto"/>
            </w:tcBorders>
            <w:vAlign w:val="center"/>
            <w:hideMark/>
          </w:tcPr>
          <w:p>
            <w:pPr>
              <w:pStyle w:val="style0"/>
              <w:spacing w:after="0" w:lineRule="auto" w:line="276"/>
              <w:rPr>
                <w:rFonts w:ascii="Simplified Arabic" w:cs="Simplified Arabic" w:eastAsia="Aptos" w:hAnsi="Simplified Arabic"/>
                <w:b/>
                <w:bCs/>
                <w:color w:val="000000"/>
                <w:sz w:val="12"/>
                <w:szCs w:val="12"/>
              </w:rPr>
            </w:pPr>
          </w:p>
        </w:tc>
        <w:tc>
          <w:tcPr>
            <w:tcW w:w="1648" w:type="dxa"/>
            <w:vMerge w:val="continue"/>
            <w:tcBorders>
              <w:top w:val="single" w:sz="4" w:space="0" w:color="auto"/>
              <w:left w:val="single" w:sz="12" w:space="0" w:color="auto"/>
              <w:bottom w:val="nil"/>
              <w:right w:val="single" w:sz="12" w:space="0" w:color="auto"/>
            </w:tcBorders>
            <w:vAlign w:val="center"/>
            <w:hideMark/>
          </w:tcPr>
          <w:p>
            <w:pPr>
              <w:pStyle w:val="style0"/>
              <w:spacing w:after="0" w:lineRule="auto" w:line="276"/>
              <w:rPr>
                <w:rFonts w:ascii="Simplified Arabic" w:cs="Simplified Arabic" w:eastAsia="Aptos" w:hAnsi="Simplified Arabic"/>
                <w:b/>
                <w:bCs/>
                <w:color w:val="000000"/>
                <w:sz w:val="12"/>
                <w:szCs w:val="12"/>
                <w:lang w:bidi="ar-EG"/>
              </w:rPr>
            </w:pPr>
          </w:p>
        </w:tc>
        <w:tc>
          <w:tcPr>
            <w:tcW w:w="1622" w:type="dxa"/>
            <w:vMerge w:val="continue"/>
            <w:tcBorders>
              <w:top w:val="single" w:sz="4" w:space="0" w:color="auto"/>
              <w:left w:val="single" w:sz="12" w:space="0" w:color="auto"/>
              <w:bottom w:val="nil"/>
              <w:right w:val="single" w:sz="12" w:space="0" w:color="auto"/>
            </w:tcBorders>
            <w:vAlign w:val="center"/>
            <w:hideMark/>
          </w:tcPr>
          <w:p>
            <w:pPr>
              <w:pStyle w:val="style0"/>
              <w:spacing w:after="0" w:lineRule="auto" w:line="276"/>
              <w:rPr>
                <w:rFonts w:ascii="Simplified Arabic" w:cs="Simplified Arabic" w:eastAsia="Aptos" w:hAnsi="Simplified Arabic"/>
                <w:b/>
                <w:bCs/>
                <w:color w:val="000000"/>
                <w:sz w:val="12"/>
                <w:szCs w:val="12"/>
                <w:lang w:bidi="ar-JO"/>
              </w:rPr>
            </w:pPr>
          </w:p>
        </w:tc>
        <w:tc>
          <w:tcPr>
            <w:tcW w:w="1033" w:type="dxa"/>
            <w:tcBorders>
              <w:top w:val="single" w:sz="12" w:space="0" w:color="auto"/>
              <w:left w:val="single" w:sz="12" w:space="0" w:color="auto"/>
              <w:bottom w:val="nil"/>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Aptos" w:hAnsi="Simplified Arabic"/>
                <w:b/>
                <w:bCs/>
                <w:color w:val="000000"/>
                <w:sz w:val="12"/>
                <w:szCs w:val="12"/>
                <w:rtl/>
                <w:lang w:bidi="ar-JO"/>
              </w:rPr>
            </w:pPr>
            <w:r>
              <w:rPr>
                <w:rFonts w:ascii="Simplified Arabic" w:cs="Simplified Arabic" w:eastAsia="Aptos" w:hAnsi="Simplified Arabic"/>
                <w:b/>
                <w:bCs/>
                <w:color w:val="000000"/>
                <w:sz w:val="12"/>
                <w:szCs w:val="12"/>
                <w:rtl/>
                <w:lang w:bidi="ar-JO"/>
              </w:rPr>
              <w:t>الحد الأدنى</w:t>
            </w:r>
          </w:p>
        </w:tc>
        <w:tc>
          <w:tcPr>
            <w:tcW w:w="1034" w:type="dxa"/>
            <w:tcBorders>
              <w:top w:val="single" w:sz="12" w:space="0" w:color="auto"/>
              <w:left w:val="single" w:sz="12" w:space="0" w:color="auto"/>
              <w:bottom w:val="nil"/>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rtl/>
                <w:lang w:bidi="ar-JO"/>
              </w:rPr>
              <w:t>الحد الأعلى</w:t>
            </w:r>
          </w:p>
        </w:tc>
      </w:tr>
      <w:tr>
        <w:tblPrEx/>
        <w:trPr>
          <w:trHeight w:val="173" w:hRule="atLeast"/>
        </w:trPr>
        <w:tc>
          <w:tcPr>
            <w:tcW w:w="763" w:type="dxa"/>
            <w:vMerge w:val="restart"/>
            <w:tcBorders>
              <w:top w:val="single" w:sz="12" w:space="0" w:color="auto"/>
              <w:left w:val="single" w:sz="12" w:space="0" w:color="auto"/>
              <w:bottom w:val="single" w:sz="4"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rtl/>
                <w:lang w:bidi="ar-JO"/>
              </w:rPr>
            </w:pPr>
            <w:r>
              <w:rPr>
                <w:rFonts w:ascii="Simplified Arabic" w:cs="Simplified Arabic" w:eastAsia="Aptos" w:hAnsi="Simplified Arabic"/>
                <w:b/>
                <w:bCs/>
                <w:color w:val="000000"/>
                <w:sz w:val="12"/>
                <w:szCs w:val="12"/>
                <w:lang w:bidi="ar-JO"/>
              </w:rPr>
              <w:t>57</w:t>
            </w:r>
          </w:p>
        </w:tc>
        <w:tc>
          <w:tcPr>
            <w:tcW w:w="1634" w:type="dxa"/>
            <w:tcBorders>
              <w:top w:val="single" w:sz="12" w:space="0" w:color="auto"/>
              <w:left w:val="single" w:sz="12" w:space="0" w:color="auto"/>
              <w:bottom w:val="single" w:sz="4"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Cohen's d</w:t>
            </w:r>
          </w:p>
        </w:tc>
        <w:tc>
          <w:tcPr>
            <w:tcW w:w="1648"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0.55149</w:t>
            </w:r>
          </w:p>
        </w:tc>
        <w:tc>
          <w:tcPr>
            <w:tcW w:w="1622"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2.412</w:t>
            </w:r>
          </w:p>
        </w:tc>
        <w:tc>
          <w:tcPr>
            <w:tcW w:w="1033"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2.021</w:t>
            </w:r>
          </w:p>
        </w:tc>
        <w:tc>
          <w:tcPr>
            <w:tcW w:w="1034"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2.798</w:t>
            </w:r>
          </w:p>
        </w:tc>
      </w:tr>
      <w:tr>
        <w:tblPrEx/>
        <w:trPr>
          <w:trHeight w:val="216" w:hRule="atLeast"/>
        </w:trPr>
        <w:tc>
          <w:tcPr>
            <w:tcW w:w="763" w:type="dxa"/>
            <w:vMerge w:val="continue"/>
            <w:tcBorders>
              <w:top w:val="single" w:sz="4" w:space="0" w:color="auto"/>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Aptos" w:hAnsi="Simplified Arabic"/>
                <w:b/>
                <w:bCs/>
                <w:color w:val="000000"/>
                <w:sz w:val="12"/>
                <w:szCs w:val="12"/>
                <w:lang w:bidi="ar-JO"/>
              </w:rPr>
            </w:pPr>
          </w:p>
        </w:tc>
        <w:tc>
          <w:tcPr>
            <w:tcW w:w="1634" w:type="dxa"/>
            <w:tcBorders>
              <w:top w:val="single" w:sz="4"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rtl/>
                <w:lang w:bidi="ar-EG"/>
              </w:rPr>
            </w:pPr>
            <w:r>
              <w:rPr>
                <w:rFonts w:ascii="Simplified Arabic" w:cs="Simplified Arabic" w:eastAsia="Aptos" w:hAnsi="Simplified Arabic"/>
                <w:b/>
                <w:bCs/>
                <w:color w:val="000000"/>
                <w:sz w:val="12"/>
                <w:szCs w:val="12"/>
                <w:lang w:bidi="ar-EG"/>
              </w:rPr>
              <w:t>Hedges' correction</w:t>
            </w:r>
          </w:p>
        </w:tc>
        <w:tc>
          <w:tcPr>
            <w:tcW w:w="1648"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0.55571</w:t>
            </w:r>
          </w:p>
        </w:tc>
        <w:tc>
          <w:tcPr>
            <w:tcW w:w="1622"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2.393</w:t>
            </w:r>
          </w:p>
        </w:tc>
        <w:tc>
          <w:tcPr>
            <w:tcW w:w="1033"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2.006</w:t>
            </w:r>
          </w:p>
        </w:tc>
        <w:tc>
          <w:tcPr>
            <w:tcW w:w="1034"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2.777</w:t>
            </w:r>
          </w:p>
        </w:tc>
      </w:tr>
      <w:tr>
        <w:tblPrEx/>
        <w:trPr>
          <w:trHeight w:val="216" w:hRule="atLeast"/>
        </w:trPr>
        <w:tc>
          <w:tcPr>
            <w:tcW w:w="763" w:type="dxa"/>
            <w:vMerge w:val="restart"/>
            <w:tcBorders>
              <w:top w:val="single" w:sz="12" w:space="0" w:color="auto"/>
              <w:left w:val="single" w:sz="12" w:space="0" w:color="auto"/>
              <w:bottom w:val="single" w:sz="4"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rtl/>
                <w:lang w:bidi="ar-JO"/>
              </w:rPr>
            </w:pPr>
            <w:r>
              <w:rPr>
                <w:rFonts w:ascii="Simplified Arabic" w:cs="Simplified Arabic" w:eastAsia="Aptos" w:hAnsi="Simplified Arabic"/>
                <w:b/>
                <w:bCs/>
                <w:color w:val="000000"/>
                <w:sz w:val="12"/>
                <w:szCs w:val="12"/>
                <w:lang w:bidi="ar-JO"/>
              </w:rPr>
              <w:t>58</w:t>
            </w:r>
          </w:p>
        </w:tc>
        <w:tc>
          <w:tcPr>
            <w:tcW w:w="1634" w:type="dxa"/>
            <w:tcBorders>
              <w:top w:val="single" w:sz="12" w:space="0" w:color="auto"/>
              <w:left w:val="single" w:sz="12" w:space="0" w:color="auto"/>
              <w:bottom w:val="single" w:sz="4"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Cohen's d</w:t>
            </w:r>
          </w:p>
        </w:tc>
        <w:tc>
          <w:tcPr>
            <w:tcW w:w="1648"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0.74257</w:t>
            </w:r>
          </w:p>
        </w:tc>
        <w:tc>
          <w:tcPr>
            <w:tcW w:w="1622"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1.737</w:t>
            </w:r>
          </w:p>
        </w:tc>
        <w:tc>
          <w:tcPr>
            <w:tcW w:w="1033"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1.424</w:t>
            </w:r>
          </w:p>
        </w:tc>
        <w:tc>
          <w:tcPr>
            <w:tcW w:w="1034"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2.046</w:t>
            </w:r>
          </w:p>
        </w:tc>
      </w:tr>
      <w:tr>
        <w:tblPrEx/>
        <w:trPr>
          <w:trHeight w:val="172" w:hRule="atLeast"/>
        </w:trPr>
        <w:tc>
          <w:tcPr>
            <w:tcW w:w="763" w:type="dxa"/>
            <w:vMerge w:val="continue"/>
            <w:tcBorders>
              <w:top w:val="nil"/>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Aptos" w:hAnsi="Simplified Arabic"/>
                <w:b/>
                <w:bCs/>
                <w:color w:val="000000"/>
                <w:sz w:val="12"/>
                <w:szCs w:val="12"/>
                <w:lang w:bidi="ar-JO"/>
              </w:rPr>
            </w:pPr>
          </w:p>
        </w:tc>
        <w:tc>
          <w:tcPr>
            <w:tcW w:w="1634" w:type="dxa"/>
            <w:tcBorders>
              <w:top w:val="single" w:sz="4"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rtl/>
                <w:lang w:bidi="ar-JO"/>
              </w:rPr>
            </w:pPr>
            <w:r>
              <w:rPr>
                <w:rFonts w:ascii="Simplified Arabic" w:cs="Simplified Arabic" w:eastAsia="Aptos" w:hAnsi="Simplified Arabic"/>
                <w:b/>
                <w:bCs/>
                <w:color w:val="000000"/>
                <w:sz w:val="12"/>
                <w:szCs w:val="12"/>
                <w:lang w:bidi="ar-EG"/>
              </w:rPr>
              <w:t>Hedges' correction</w:t>
            </w:r>
          </w:p>
        </w:tc>
        <w:tc>
          <w:tcPr>
            <w:tcW w:w="1648"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0.74826</w:t>
            </w:r>
          </w:p>
        </w:tc>
        <w:tc>
          <w:tcPr>
            <w:tcW w:w="1622"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1.724</w:t>
            </w:r>
          </w:p>
        </w:tc>
        <w:tc>
          <w:tcPr>
            <w:tcW w:w="1033"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1.413</w:t>
            </w:r>
          </w:p>
        </w:tc>
        <w:tc>
          <w:tcPr>
            <w:tcW w:w="1034"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2.031</w:t>
            </w:r>
          </w:p>
        </w:tc>
      </w:tr>
      <w:tr>
        <w:tblPrEx/>
        <w:trPr>
          <w:trHeight w:val="183" w:hRule="atLeast"/>
        </w:trPr>
        <w:tc>
          <w:tcPr>
            <w:tcW w:w="763" w:type="dxa"/>
            <w:vMerge w:val="restart"/>
            <w:tcBorders>
              <w:top w:val="single" w:sz="12" w:space="0" w:color="auto"/>
              <w:left w:val="single" w:sz="12" w:space="0" w:color="auto"/>
              <w:bottom w:val="single" w:sz="4" w:space="0" w:color="auto"/>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rtl/>
                <w:lang w:bidi="ar-JO"/>
              </w:rPr>
            </w:pPr>
            <w:r>
              <w:rPr>
                <w:rFonts w:ascii="Simplified Arabic" w:cs="Simplified Arabic" w:eastAsia="Aptos" w:hAnsi="Simplified Arabic"/>
                <w:b/>
                <w:bCs/>
                <w:color w:val="000000"/>
                <w:sz w:val="12"/>
                <w:szCs w:val="12"/>
                <w:lang w:bidi="ar-JO"/>
              </w:rPr>
              <w:t>59</w:t>
            </w:r>
          </w:p>
        </w:tc>
        <w:tc>
          <w:tcPr>
            <w:tcW w:w="1634" w:type="dxa"/>
            <w:tcBorders>
              <w:top w:val="single" w:sz="12" w:space="0" w:color="auto"/>
              <w:left w:val="single" w:sz="12" w:space="0" w:color="auto"/>
              <w:bottom w:val="single" w:sz="4"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Cohen's d</w:t>
            </w:r>
          </w:p>
        </w:tc>
        <w:tc>
          <w:tcPr>
            <w:tcW w:w="1648"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0.63652</w:t>
            </w:r>
          </w:p>
        </w:tc>
        <w:tc>
          <w:tcPr>
            <w:tcW w:w="1622"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2.090</w:t>
            </w:r>
          </w:p>
        </w:tc>
        <w:tc>
          <w:tcPr>
            <w:tcW w:w="1033"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1.737</w:t>
            </w:r>
          </w:p>
        </w:tc>
        <w:tc>
          <w:tcPr>
            <w:tcW w:w="1034"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2.438</w:t>
            </w:r>
          </w:p>
        </w:tc>
      </w:tr>
      <w:tr>
        <w:tblPrEx/>
        <w:trPr>
          <w:trHeight w:val="204" w:hRule="atLeast"/>
        </w:trPr>
        <w:tc>
          <w:tcPr>
            <w:tcW w:w="763" w:type="dxa"/>
            <w:vMerge w:val="continue"/>
            <w:tcBorders>
              <w:top w:val="nil"/>
              <w:left w:val="single" w:sz="12" w:space="0" w:color="auto"/>
              <w:bottom w:val="single" w:sz="4" w:space="0" w:color="auto"/>
              <w:right w:val="single" w:sz="12" w:space="0" w:color="auto"/>
            </w:tcBorders>
            <w:vAlign w:val="center"/>
            <w:hideMark/>
          </w:tcPr>
          <w:p>
            <w:pPr>
              <w:pStyle w:val="style0"/>
              <w:spacing w:after="0" w:lineRule="auto" w:line="276"/>
              <w:rPr>
                <w:rFonts w:ascii="Simplified Arabic" w:cs="Simplified Arabic" w:eastAsia="Aptos" w:hAnsi="Simplified Arabic"/>
                <w:b/>
                <w:bCs/>
                <w:color w:val="000000"/>
                <w:sz w:val="12"/>
                <w:szCs w:val="12"/>
                <w:lang w:bidi="ar-JO"/>
              </w:rPr>
            </w:pPr>
          </w:p>
        </w:tc>
        <w:tc>
          <w:tcPr>
            <w:tcW w:w="1634" w:type="dxa"/>
            <w:tcBorders>
              <w:top w:val="single" w:sz="4" w:space="0" w:color="auto"/>
              <w:left w:val="single" w:sz="12" w:space="0" w:color="auto"/>
              <w:bottom w:val="single" w:sz="4"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EG"/>
              </w:rPr>
              <w:t>Hedges' correction</w:t>
            </w:r>
          </w:p>
        </w:tc>
        <w:tc>
          <w:tcPr>
            <w:tcW w:w="1648" w:type="dxa"/>
            <w:tcBorders>
              <w:top w:val="single" w:sz="4"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0.64139</w:t>
            </w:r>
          </w:p>
        </w:tc>
        <w:tc>
          <w:tcPr>
            <w:tcW w:w="1622" w:type="dxa"/>
            <w:tcBorders>
              <w:top w:val="single" w:sz="4"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2.074</w:t>
            </w:r>
          </w:p>
        </w:tc>
        <w:tc>
          <w:tcPr>
            <w:tcW w:w="1033" w:type="dxa"/>
            <w:tcBorders>
              <w:top w:val="single" w:sz="4"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1.724</w:t>
            </w:r>
          </w:p>
        </w:tc>
        <w:tc>
          <w:tcPr>
            <w:tcW w:w="1034" w:type="dxa"/>
            <w:tcBorders>
              <w:top w:val="single" w:sz="4"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2"/>
                <w:szCs w:val="12"/>
                <w:rtl/>
                <w:lang w:bidi="ar-JO"/>
              </w:rPr>
            </w:pPr>
            <w:r>
              <w:rPr>
                <w:rFonts w:ascii="Simplified Arabic" w:cs="Simplified Arabic" w:eastAsia="Aptos" w:hAnsi="Simplified Arabic"/>
                <w:b/>
                <w:bCs/>
                <w:color w:val="000000"/>
                <w:sz w:val="12"/>
                <w:szCs w:val="12"/>
                <w:lang w:bidi="ar-JO"/>
              </w:rPr>
              <w:t>2.420</w:t>
            </w:r>
          </w:p>
        </w:tc>
      </w:tr>
      <w:tr>
        <w:tblPrEx/>
        <w:trPr>
          <w:trHeight w:val="226" w:hRule="atLeast"/>
        </w:trPr>
        <w:tc>
          <w:tcPr>
            <w:tcW w:w="763" w:type="dxa"/>
            <w:vMerge w:val="restart"/>
            <w:tcBorders>
              <w:top w:val="single" w:sz="12" w:space="0" w:color="auto"/>
              <w:left w:val="single" w:sz="12" w:space="0" w:color="auto"/>
              <w:bottom w:val="nil"/>
              <w:right w:val="single" w:sz="12" w:space="0" w:color="auto"/>
            </w:tcBorders>
            <w:shd w:val="clear" w:color="auto" w:fill="ffff00"/>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lang w:bidi="ar-EG"/>
              </w:rPr>
            </w:pPr>
            <w:r>
              <w:rPr>
                <w:rFonts w:ascii="Simplified Arabic" w:cs="Simplified Arabic" w:eastAsia="Aptos" w:hAnsi="Simplified Arabic"/>
                <w:b/>
                <w:bCs/>
                <w:color w:val="000000"/>
                <w:sz w:val="12"/>
                <w:szCs w:val="12"/>
                <w:rtl/>
                <w:lang w:bidi="ar-EG"/>
              </w:rPr>
              <w:t>المحور ككل</w:t>
            </w:r>
          </w:p>
        </w:tc>
        <w:tc>
          <w:tcPr>
            <w:tcW w:w="1634" w:type="dxa"/>
            <w:tcBorders>
              <w:top w:val="single" w:sz="12" w:space="0" w:color="auto"/>
              <w:left w:val="single" w:sz="12" w:space="0" w:color="auto"/>
              <w:bottom w:val="single" w:sz="4"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rtl/>
                <w:lang w:bidi="ar-JO"/>
              </w:rPr>
            </w:pPr>
            <w:r>
              <w:rPr>
                <w:rFonts w:ascii="Simplified Arabic" w:cs="Simplified Arabic" w:eastAsia="Aptos" w:hAnsi="Simplified Arabic"/>
                <w:b/>
                <w:bCs/>
                <w:color w:val="000000"/>
                <w:sz w:val="12"/>
                <w:szCs w:val="12"/>
                <w:lang w:bidi="ar-JO"/>
              </w:rPr>
              <w:t>Cohen's d</w:t>
            </w:r>
          </w:p>
        </w:tc>
        <w:tc>
          <w:tcPr>
            <w:tcW w:w="1648"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1.14922</w:t>
            </w:r>
          </w:p>
        </w:tc>
        <w:tc>
          <w:tcPr>
            <w:tcW w:w="1622"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3.437</w:t>
            </w:r>
          </w:p>
        </w:tc>
        <w:tc>
          <w:tcPr>
            <w:tcW w:w="1033"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2.919</w:t>
            </w:r>
          </w:p>
        </w:tc>
        <w:tc>
          <w:tcPr>
            <w:tcW w:w="1034" w:type="dxa"/>
            <w:tcBorders>
              <w:top w:val="single" w:sz="12" w:space="0" w:color="auto"/>
              <w:left w:val="single" w:sz="12" w:space="0" w:color="auto"/>
              <w:bottom w:val="single" w:sz="4"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3.952</w:t>
            </w:r>
          </w:p>
        </w:tc>
      </w:tr>
      <w:tr>
        <w:tblPrEx/>
        <w:trPr>
          <w:trHeight w:val="161" w:hRule="atLeast"/>
        </w:trPr>
        <w:tc>
          <w:tcPr>
            <w:tcW w:w="763" w:type="dxa"/>
            <w:vMerge w:val="continue"/>
            <w:tcBorders>
              <w:top w:val="nil"/>
              <w:left w:val="single" w:sz="12" w:space="0" w:color="auto"/>
              <w:bottom w:val="nil"/>
              <w:right w:val="single" w:sz="12" w:space="0" w:color="auto"/>
            </w:tcBorders>
            <w:vAlign w:val="center"/>
            <w:hideMark/>
          </w:tcPr>
          <w:p>
            <w:pPr>
              <w:pStyle w:val="style0"/>
              <w:spacing w:after="0" w:lineRule="auto" w:line="276"/>
              <w:rPr>
                <w:rFonts w:ascii="Simplified Arabic" w:cs="Simplified Arabic" w:eastAsia="Aptos" w:hAnsi="Simplified Arabic"/>
                <w:b/>
                <w:bCs/>
                <w:color w:val="000000"/>
                <w:sz w:val="12"/>
                <w:szCs w:val="12"/>
                <w:lang w:bidi="ar-EG"/>
              </w:rPr>
            </w:pPr>
          </w:p>
        </w:tc>
        <w:tc>
          <w:tcPr>
            <w:tcW w:w="1634" w:type="dxa"/>
            <w:tcBorders>
              <w:top w:val="single" w:sz="4"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Aptos" w:hAnsi="Simplified Arabic"/>
                <w:b/>
                <w:bCs/>
                <w:color w:val="000000"/>
                <w:sz w:val="12"/>
                <w:szCs w:val="12"/>
                <w:rtl/>
                <w:lang w:bidi="ar-JO"/>
              </w:rPr>
            </w:pPr>
            <w:r>
              <w:rPr>
                <w:rFonts w:ascii="Simplified Arabic" w:cs="Simplified Arabic" w:eastAsia="Aptos" w:hAnsi="Simplified Arabic"/>
                <w:b/>
                <w:bCs/>
                <w:color w:val="000000"/>
                <w:sz w:val="12"/>
                <w:szCs w:val="12"/>
                <w:lang w:bidi="ar-EG"/>
              </w:rPr>
              <w:t>Hedges' correction</w:t>
            </w:r>
          </w:p>
        </w:tc>
        <w:tc>
          <w:tcPr>
            <w:tcW w:w="1648"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1.15802</w:t>
            </w:r>
          </w:p>
        </w:tc>
        <w:tc>
          <w:tcPr>
            <w:tcW w:w="1622"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3.411</w:t>
            </w:r>
          </w:p>
        </w:tc>
        <w:tc>
          <w:tcPr>
            <w:tcW w:w="1033"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2.897</w:t>
            </w:r>
          </w:p>
        </w:tc>
        <w:tc>
          <w:tcPr>
            <w:tcW w:w="1034" w:type="dxa"/>
            <w:tcBorders>
              <w:top w:val="single" w:sz="4" w:space="0" w:color="auto"/>
              <w:left w:val="single" w:sz="12" w:space="0" w:color="auto"/>
              <w:bottom w:val="single" w:sz="12" w:space="0" w:color="auto"/>
              <w:right w:val="single" w:sz="12" w:space="0" w:color="auto"/>
            </w:tcBorders>
            <w:noWrap/>
            <w:hideMark/>
          </w:tcPr>
          <w:p>
            <w:pPr>
              <w:pStyle w:val="style0"/>
              <w:bidi w:val="false"/>
              <w:spacing w:after="0" w:lineRule="auto" w:line="240"/>
              <w:jc w:val="center"/>
              <w:rPr>
                <w:rFonts w:ascii="Simplified Arabic" w:cs="Simplified Arabic" w:eastAsia="Aptos" w:hAnsi="Simplified Arabic"/>
                <w:b/>
                <w:bCs/>
                <w:color w:val="000000"/>
                <w:sz w:val="12"/>
                <w:szCs w:val="12"/>
                <w:lang w:bidi="ar-JO"/>
              </w:rPr>
            </w:pPr>
            <w:r>
              <w:rPr>
                <w:rFonts w:ascii="Simplified Arabic" w:cs="Simplified Arabic" w:eastAsia="Aptos" w:hAnsi="Simplified Arabic"/>
                <w:b/>
                <w:bCs/>
                <w:color w:val="000000"/>
                <w:sz w:val="12"/>
                <w:szCs w:val="12"/>
                <w:lang w:bidi="ar-JO"/>
              </w:rPr>
              <w:t>3.922</w:t>
            </w:r>
          </w:p>
        </w:tc>
      </w:tr>
    </w:tbl>
    <w:p>
      <w:pPr>
        <w:pStyle w:val="style0"/>
        <w:spacing w:after="0" w:lineRule="auto" w:line="240"/>
        <w:jc w:val="both"/>
        <w:rPr>
          <w:rFonts w:ascii="Simplified Arabic" w:cs="Simplified Arabic" w:eastAsia="Aptos" w:hAnsi="Simplified Arabic"/>
          <w:sz w:val="28"/>
          <w:szCs w:val="28"/>
          <w:rtl/>
          <w:lang w:bidi="ar-EG"/>
        </w:rPr>
      </w:pPr>
    </w:p>
    <w:p>
      <w:pPr>
        <w:pStyle w:val="style0"/>
        <w:spacing w:after="0" w:lineRule="auto" w:line="240"/>
        <w:jc w:val="both"/>
        <w:rPr>
          <w:rFonts w:ascii="Simplified Arabic" w:cs="Simplified Arabic" w:eastAsia="Aptos" w:hAnsi="Simplified Arabic"/>
          <w:sz w:val="28"/>
          <w:szCs w:val="28"/>
          <w:rtl/>
          <w:lang w:bidi="ar-EG"/>
        </w:rPr>
      </w:pPr>
    </w:p>
    <w:p>
      <w:pPr>
        <w:pStyle w:val="style0"/>
        <w:spacing w:after="0" w:lineRule="auto" w:line="240"/>
        <w:jc w:val="both"/>
        <w:rPr>
          <w:rFonts w:ascii="Simplified Arabic" w:cs="Simplified Arabic" w:eastAsia="Aptos" w:hAnsi="Simplified Arabic"/>
          <w:sz w:val="28"/>
          <w:szCs w:val="28"/>
          <w:rtl/>
          <w:lang w:bidi="ar-EG"/>
        </w:rPr>
      </w:pPr>
    </w:p>
    <w:p>
      <w:pPr>
        <w:pStyle w:val="style0"/>
        <w:spacing w:after="0" w:lineRule="auto" w:line="240"/>
        <w:jc w:val="both"/>
        <w:rPr>
          <w:rFonts w:ascii="Simplified Arabic" w:cs="Simplified Arabic" w:eastAsia="Aptos" w:hAnsi="Simplified Arabic"/>
          <w:sz w:val="28"/>
          <w:szCs w:val="28"/>
          <w:rtl/>
          <w:lang w:bidi="ar-EG"/>
        </w:rPr>
      </w:pPr>
    </w:p>
    <w:p>
      <w:pPr>
        <w:pStyle w:val="style0"/>
        <w:spacing w:after="0" w:lineRule="auto" w:line="240"/>
        <w:jc w:val="both"/>
        <w:rPr>
          <w:rFonts w:ascii="Simplified Arabic" w:cs="Simplified Arabic" w:eastAsia="Aptos" w:hAnsi="Simplified Arabic"/>
          <w:sz w:val="28"/>
          <w:szCs w:val="28"/>
          <w:rtl/>
          <w:lang w:bidi="ar-JO"/>
        </w:rPr>
      </w:pPr>
    </w:p>
    <w:p>
      <w:pPr>
        <w:pStyle w:val="style0"/>
        <w:spacing w:after="0" w:lineRule="auto" w:line="240"/>
        <w:jc w:val="both"/>
        <w:rPr>
          <w:rFonts w:ascii="Simplified Arabic" w:cs="Simplified Arabic" w:eastAsia="Aptos" w:hAnsi="Simplified Arabic"/>
          <w:sz w:val="28"/>
          <w:szCs w:val="28"/>
          <w:rtl/>
          <w:lang w:bidi="ar-JO"/>
        </w:rPr>
      </w:pPr>
      <w:r>
        <w:rPr>
          <w:rFonts w:ascii="Simplified Arabic" w:cs="Simplified Arabic" w:eastAsia="Aptos" w:hAnsi="Simplified Arabic"/>
          <w:sz w:val="28"/>
          <w:szCs w:val="28"/>
          <w:rtl/>
          <w:lang w:bidi="ar-JO"/>
        </w:rPr>
        <w:t>أظهرت نتائج تحليل حجم الأثر أن جميع الفقرات سجلت أحجام أثر كبيرة جدًا (</w:t>
      </w:r>
      <w:r>
        <w:rPr>
          <w:rFonts w:ascii="Simplified Arabic" w:cs="Simplified Arabic" w:eastAsia="Aptos" w:hAnsi="Simplified Arabic"/>
          <w:sz w:val="28"/>
          <w:szCs w:val="28"/>
          <w:lang w:bidi="ar-JO"/>
        </w:rPr>
        <w:t>Cohen’s d</w:t>
      </w:r>
      <w:r>
        <w:rPr>
          <w:rFonts w:ascii="Simplified Arabic" w:cs="Simplified Arabic" w:eastAsia="Aptos" w:hAnsi="Simplified Arabic"/>
          <w:sz w:val="28"/>
          <w:szCs w:val="28"/>
          <w:rtl/>
          <w:lang w:bidi="ar-JO"/>
        </w:rPr>
        <w:t xml:space="preserve"> بين 1.737 و2.412)، مع تقارب قيم </w:t>
      </w:r>
      <w:r>
        <w:rPr>
          <w:rFonts w:ascii="Simplified Arabic" w:cs="Simplified Arabic" w:eastAsia="Aptos" w:hAnsi="Simplified Arabic"/>
          <w:sz w:val="28"/>
          <w:szCs w:val="28"/>
          <w:lang w:bidi="ar-JO"/>
        </w:rPr>
        <w:t>Hedges’ correction</w:t>
      </w:r>
      <w:r>
        <w:rPr>
          <w:rFonts w:ascii="Simplified Arabic" w:cs="Simplified Arabic" w:eastAsia="Aptos" w:hAnsi="Simplified Arabic"/>
          <w:sz w:val="28"/>
          <w:szCs w:val="28"/>
          <w:rtl/>
          <w:lang w:bidi="ar-JO"/>
        </w:rPr>
        <w:t>، مما يعكس دقة التقدير وغياب تحيز حجم العينة. وكانت جميع فترات الثقة موجبة وبعيدة عن الصفر، ما يؤكد موثوقية النتائج وقوة تعميمها. وعلى مستوى المحور ككل، تجاوز حجم الأثر لاختبار العينة الواحدة 3، مما يعكس فارقًا جوهريًا ومستقرًا إحصائيًا وعمليًا، ويؤكد قوة وتأثير المتغير محل الدراسة.</w:t>
      </w:r>
    </w:p>
    <w:p>
      <w:pPr>
        <w:pStyle w:val="style0"/>
        <w:spacing w:after="0" w:lineRule="auto" w:line="240"/>
        <w:jc w:val="both"/>
        <w:rPr>
          <w:rFonts w:ascii="Simplified Arabic" w:cs="Simplified Arabic" w:eastAsia="Aptos" w:hAnsi="Simplified Arabic"/>
          <w:b/>
          <w:bCs/>
          <w:sz w:val="28"/>
          <w:szCs w:val="28"/>
          <w:rtl/>
          <w:lang w:bidi="ar-EG"/>
        </w:rPr>
      </w:pPr>
      <w:r>
        <w:rPr>
          <w:rFonts w:ascii="Simplified Arabic" w:cs="Simplified Arabic" w:eastAsia="Aptos" w:hAnsi="Simplified Arabic"/>
          <w:b/>
          <w:bCs/>
          <w:sz w:val="28"/>
          <w:szCs w:val="28"/>
          <w:rtl/>
        </w:rPr>
        <w:t>تحليل مدى ملاءمة البيانات لافتراضات اختبار فرضيات الدراسة</w:t>
      </w:r>
    </w:p>
    <w:p>
      <w:pPr>
        <w:pStyle w:val="style0"/>
        <w:numPr>
          <w:ilvl w:val="0"/>
          <w:numId w:val="6"/>
        </w:numPr>
        <w:spacing w:after="0" w:lineRule="auto" w:line="240"/>
        <w:jc w:val="both"/>
        <w:contextualSpacing/>
        <w:rPr>
          <w:rFonts w:ascii="Simplified Arabic" w:cs="Simplified Arabic" w:eastAsia="Aptos" w:hAnsi="Simplified Arabic"/>
          <w:b/>
          <w:bCs/>
          <w:sz w:val="28"/>
          <w:szCs w:val="28"/>
          <w:rtl/>
        </w:rPr>
      </w:pPr>
      <w:r>
        <w:rPr>
          <w:rFonts w:ascii="Simplified Arabic" w:cs="Simplified Arabic" w:eastAsia="Aptos" w:hAnsi="Simplified Arabic"/>
          <w:b/>
          <w:bCs/>
          <w:sz w:val="28"/>
          <w:szCs w:val="28"/>
          <w:rtl/>
        </w:rPr>
        <w:t>اختبار التعدد الخطي</w:t>
      </w:r>
      <w:r>
        <w:rPr>
          <w:rFonts w:ascii="Simplified Arabic" w:cs="Simplified Arabic" w:eastAsia="Aptos" w:hAnsi="Simplified Arabic"/>
          <w:b/>
          <w:bCs/>
          <w:sz w:val="28"/>
          <w:szCs w:val="28"/>
        </w:rPr>
        <w:t xml:space="preserve"> (VIF) </w:t>
      </w:r>
      <w:r>
        <w:rPr>
          <w:rFonts w:ascii="Simplified Arabic" w:cs="Simplified Arabic" w:eastAsia="Aptos" w:hAnsi="Simplified Arabic"/>
          <w:b/>
          <w:bCs/>
          <w:sz w:val="28"/>
          <w:szCs w:val="28"/>
          <w:rtl/>
        </w:rPr>
        <w:t>و</w:t>
      </w:r>
      <w:r>
        <w:rPr>
          <w:rFonts w:ascii="Simplified Arabic" w:cs="Simplified Arabic" w:eastAsia="Aptos" w:hAnsi="Simplified Arabic"/>
          <w:b/>
          <w:bCs/>
          <w:sz w:val="28"/>
          <w:szCs w:val="28"/>
        </w:rPr>
        <w:t xml:space="preserve">Tolerance) </w:t>
      </w:r>
      <w:r>
        <w:rPr>
          <w:rFonts w:ascii="Simplified Arabic" w:cs="Simplified Arabic" w:eastAsia="Aptos" w:hAnsi="Simplified Arabic"/>
          <w:b/>
          <w:bCs/>
          <w:sz w:val="28"/>
          <w:szCs w:val="28"/>
          <w:rtl/>
        </w:rPr>
        <w:t>)</w:t>
      </w:r>
    </w:p>
    <w:p>
      <w:pPr>
        <w:pStyle w:val="style0"/>
        <w:spacing w:after="0" w:lineRule="auto" w:line="240"/>
        <w:jc w:val="both"/>
        <w:rPr>
          <w:rFonts w:ascii="Simplified Arabic" w:cs="Simplified Arabic" w:eastAsia="Aptos" w:hAnsi="Simplified Arabic"/>
          <w:b/>
          <w:bCs/>
          <w:sz w:val="28"/>
          <w:szCs w:val="28"/>
          <w:rtl/>
        </w:rPr>
      </w:pPr>
      <w:r>
        <w:rPr>
          <w:rFonts w:ascii="Simplified Arabic" w:cs="Simplified Arabic" w:eastAsia="Aptos" w:hAnsi="Simplified Arabic"/>
          <w:sz w:val="28"/>
          <w:szCs w:val="28"/>
          <w:rtl/>
        </w:rPr>
        <w:t>قبل تطبيق تحليل الانحدار لاختبار فرضيات الدراسة، أجرى الباحث اختبار التعدد الخطي للتأكد من ملاءمة البيانات لافتراضات الانحدار. يهدف الاختبار إلى كشف وجود علاقة خطية قوية بين المتغيرات المستقلة قد تؤثر على استقرار وتفسير معاملات النموذج، مما يضمن موثوقية النتائج ودقة التقديرات الإحصائية</w:t>
      </w:r>
      <w:r>
        <w:rPr>
          <w:rFonts w:ascii="Simplified Arabic" w:cs="Simplified Arabic" w:eastAsia="Aptos" w:hAnsi="Simplified Arabic"/>
          <w:sz w:val="28"/>
          <w:szCs w:val="28"/>
        </w:rPr>
        <w:t>.</w:t>
      </w:r>
      <w:r>
        <w:rPr>
          <w:rFonts w:ascii="Simplified Arabic" w:cs="Simplified Arabic" w:eastAsia="Aptos" w:hAnsi="Simplified Arabic"/>
          <w:sz w:val="28"/>
          <w:szCs w:val="28"/>
          <w:rtl/>
        </w:rPr>
        <w:t xml:space="preserve"> حيث إذا كانت قيمة </w:t>
      </w:r>
      <w:r>
        <w:rPr>
          <w:rFonts w:ascii="Simplified Arabic" w:cs="Simplified Arabic" w:eastAsia="Aptos" w:hAnsi="Simplified Arabic"/>
          <w:sz w:val="28"/>
          <w:szCs w:val="28"/>
        </w:rPr>
        <w:t>Tolerance</w:t>
      </w:r>
      <w:r>
        <w:rPr>
          <w:rFonts w:ascii="Simplified Arabic" w:cs="Simplified Arabic" w:eastAsia="Aptos" w:hAnsi="Simplified Arabic"/>
          <w:sz w:val="28"/>
          <w:szCs w:val="28"/>
          <w:rtl/>
        </w:rPr>
        <w:t xml:space="preserve"> قريب من 1 إذا لا توجد مشكلة تداخل وإذا كانت قيمة </w:t>
      </w:r>
      <w:r>
        <w:rPr>
          <w:rFonts w:ascii="Simplified Arabic" w:cs="Simplified Arabic" w:eastAsia="Aptos" w:hAnsi="Simplified Arabic"/>
          <w:sz w:val="28"/>
          <w:szCs w:val="28"/>
        </w:rPr>
        <w:t>VIF</w:t>
      </w:r>
      <w:r>
        <w:rPr>
          <w:rFonts w:ascii="Simplified Arabic" w:cs="Simplified Arabic" w:eastAsia="Aptos" w:hAnsi="Simplified Arabic"/>
          <w:sz w:val="28"/>
          <w:szCs w:val="28"/>
          <w:rtl/>
        </w:rPr>
        <w:t xml:space="preserve"> أقل من 10 إذا لا توجد مشكلة تعدد خطي.</w:t>
      </w:r>
      <w:r>
        <w:rPr>
          <w:rFonts w:ascii="Simplified Arabic" w:cs="Simplified Arabic" w:eastAsia="Aptos" w:hAnsi="Simplified Arabic"/>
          <w:b/>
          <w:bCs/>
          <w:sz w:val="28"/>
          <w:szCs w:val="28"/>
          <w:rtl/>
        </w:rPr>
        <w:t xml:space="preserve">  </w:t>
      </w:r>
    </w:p>
    <w:p>
      <w:pPr>
        <w:pStyle w:val="style0"/>
        <w:spacing w:after="0" w:lineRule="auto" w:line="240"/>
        <w:jc w:val="center"/>
        <w:rPr>
          <w:rFonts w:ascii="Simplified Arabic" w:cs="Simplified Arabic" w:eastAsia="Aptos" w:hAnsi="Simplified Arabic"/>
          <w:b/>
          <w:bCs/>
          <w:sz w:val="28"/>
          <w:szCs w:val="28"/>
          <w:rtl/>
        </w:rPr>
      </w:pPr>
      <w:r>
        <w:rPr>
          <w:rFonts w:ascii="Simplified Arabic" w:cs="Simplified Arabic" w:eastAsia="Aptos" w:hAnsi="Simplified Arabic" w:hint="cs"/>
          <w:b/>
          <w:bCs/>
          <w:sz w:val="28"/>
          <w:szCs w:val="28"/>
          <w:rtl/>
        </w:rPr>
        <w:t>جدول</w:t>
      </w:r>
      <w:r>
        <w:rPr>
          <w:rFonts w:ascii="Simplified Arabic" w:cs="Simplified Arabic" w:eastAsia="Aptos" w:hAnsi="Simplified Arabic"/>
          <w:b/>
          <w:bCs/>
          <w:sz w:val="28"/>
          <w:szCs w:val="28"/>
          <w:rtl/>
        </w:rPr>
        <w:t xml:space="preserve"> </w:t>
      </w:r>
      <w:r>
        <w:rPr>
          <w:rFonts w:ascii="Simplified Arabic" w:cs="Simplified Arabic" w:eastAsia="Aptos" w:hAnsi="Simplified Arabic" w:hint="cs"/>
          <w:b/>
          <w:bCs/>
          <w:sz w:val="28"/>
          <w:szCs w:val="28"/>
          <w:rtl/>
        </w:rPr>
        <w:t>رقم</w:t>
      </w:r>
      <w:r>
        <w:rPr>
          <w:rFonts w:ascii="Simplified Arabic" w:cs="Simplified Arabic" w:eastAsia="Aptos" w:hAnsi="Simplified Arabic"/>
          <w:b/>
          <w:bCs/>
          <w:sz w:val="28"/>
          <w:szCs w:val="28"/>
          <w:rtl/>
        </w:rPr>
        <w:t xml:space="preserve"> (3-2</w:t>
      </w:r>
      <w:r>
        <w:rPr>
          <w:rFonts w:ascii="Simplified Arabic" w:cs="Simplified Arabic" w:eastAsia="Aptos" w:hAnsi="Simplified Arabic" w:hint="cs"/>
          <w:b/>
          <w:bCs/>
          <w:sz w:val="28"/>
          <w:szCs w:val="28"/>
          <w:rtl/>
        </w:rPr>
        <w:t>6</w:t>
      </w:r>
      <w:r>
        <w:rPr>
          <w:rFonts w:ascii="Simplified Arabic" w:cs="Simplified Arabic" w:eastAsia="Aptos" w:hAnsi="Simplified Arabic"/>
          <w:b/>
          <w:bCs/>
          <w:sz w:val="28"/>
          <w:szCs w:val="28"/>
          <w:rtl/>
        </w:rPr>
        <w:t xml:space="preserve">): </w:t>
      </w:r>
      <w:r>
        <w:rPr>
          <w:rFonts w:ascii="Simplified Arabic" w:cs="Simplified Arabic" w:eastAsia="Aptos" w:hAnsi="Simplified Arabic"/>
          <w:b/>
          <w:bCs/>
          <w:sz w:val="28"/>
          <w:szCs w:val="28"/>
          <w:rtl/>
        </w:rPr>
        <w:t>اختبارات التعدد الخطي</w:t>
      </w:r>
      <w:r>
        <w:rPr>
          <w:rFonts w:ascii="Simplified Arabic" w:cs="Simplified Arabic" w:eastAsia="Aptos" w:hAnsi="Simplified Arabic"/>
          <w:b/>
          <w:bCs/>
          <w:sz w:val="28"/>
          <w:szCs w:val="28"/>
        </w:rPr>
        <w:t xml:space="preserve"> (VIF)</w:t>
      </w:r>
      <w:r>
        <w:rPr>
          <w:rFonts w:ascii="Simplified Arabic" w:cs="Simplified Arabic" w:eastAsia="Aptos" w:hAnsi="Simplified Arabic"/>
          <w:b/>
          <w:bCs/>
          <w:sz w:val="28"/>
          <w:szCs w:val="28"/>
          <w:rtl/>
        </w:rPr>
        <w:t>و</w:t>
      </w:r>
      <w:r>
        <w:rPr>
          <w:rFonts w:ascii="Simplified Arabic" w:cs="Simplified Arabic" w:eastAsia="Aptos" w:hAnsi="Simplified Arabic"/>
          <w:b/>
          <w:bCs/>
          <w:sz w:val="28"/>
          <w:szCs w:val="28"/>
        </w:rPr>
        <w:t xml:space="preserve">Tolerance) </w:t>
      </w:r>
      <w:r>
        <w:rPr>
          <w:rFonts w:ascii="Simplified Arabic" w:cs="Simplified Arabic" w:eastAsia="Aptos" w:hAnsi="Simplified Arabic"/>
          <w:b/>
          <w:bCs/>
          <w:sz w:val="28"/>
          <w:szCs w:val="28"/>
          <w:rtl/>
        </w:rPr>
        <w:t>) للمتغيرات المستقلة</w:t>
      </w:r>
    </w:p>
    <w:tbl>
      <w:tblPr>
        <w:tblpPr w:leftFromText="180" w:rightFromText="180" w:topFromText="0" w:bottomFromText="160" w:vertAnchor="text" w:horzAnchor="margin" w:tblpXSpec="center" w:tblpY="130"/>
        <w:bidiVisual/>
        <w:tblW w:w="5535" w:type="dxa"/>
        <w:tblLayout w:type="fixed"/>
        <w:tblLook w:val="04A0" w:firstRow="1" w:lastRow="0" w:firstColumn="1" w:lastColumn="0" w:noHBand="0" w:noVBand="1"/>
      </w:tblPr>
      <w:tblGrid>
        <w:gridCol w:w="1278"/>
        <w:gridCol w:w="1986"/>
        <w:gridCol w:w="2271"/>
      </w:tblGrid>
      <w:tr>
        <w:trPr>
          <w:trHeight w:val="535" w:hRule="atLeast"/>
        </w:trPr>
        <w:tc>
          <w:tcPr>
            <w:tcW w:w="3265" w:type="dxa"/>
            <w:gridSpan w:val="2"/>
            <w:tcBorders>
              <w:top w:val="single" w:sz="12" w:space="0" w:color="auto"/>
              <w:left w:val="single" w:sz="12" w:space="0" w:color="auto"/>
              <w:bottom w:val="single" w:sz="4"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rtl/>
                <w:lang w:bidi="ar-EG"/>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إحصاءات التعدد الخطي</w:t>
            </w:r>
          </w:p>
        </w:tc>
        <w:tc>
          <w:tcPr>
            <w:tcW w:w="2271" w:type="dxa"/>
            <w:vMerge w:val="restart"/>
            <w:tcBorders>
              <w:top w:val="single" w:sz="12" w:space="0" w:color="auto"/>
              <w:left w:val="single" w:sz="12" w:space="0" w:color="auto"/>
              <w:bottom w:val="single" w:sz="4" w:space="0" w:color="auto"/>
              <w:right w:val="single" w:sz="12" w:space="0" w:color="auto"/>
            </w:tcBorders>
            <w:shd w:val="clear" w:color="auto" w:fill="ffff00"/>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p>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p>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p>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المتغير</w:t>
            </w:r>
          </w:p>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p>
        </w:tc>
      </w:tr>
      <w:tr>
        <w:tblPrEx/>
        <w:trPr>
          <w:trHeight w:val="248" w:hRule="atLeast"/>
        </w:trPr>
        <w:tc>
          <w:tcPr>
            <w:tcW w:w="1279"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Vif</w:t>
            </w:r>
          </w:p>
        </w:tc>
        <w:tc>
          <w:tcPr>
            <w:tcW w:w="1986"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Tolerance</w:t>
            </w:r>
          </w:p>
        </w:tc>
        <w:tc>
          <w:tcPr>
            <w:tcW w:w="2271" w:type="dxa"/>
            <w:vMerge w:val="continue"/>
            <w:tcBorders>
              <w:top w:val="single" w:sz="4" w:space="0" w:color="auto"/>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2"/>
                <w:szCs w:val="12"/>
                <w14:ligatures xmlns:w14="http://schemas.microsoft.com/office/word/2010/wordml" w14:val="none"/>
              </w:rPr>
            </w:pPr>
          </w:p>
        </w:tc>
      </w:tr>
      <w:tr>
        <w:tblPrEx/>
        <w:trPr>
          <w:trHeight w:val="289" w:hRule="atLeast"/>
        </w:trPr>
        <w:tc>
          <w:tcPr>
            <w:tcW w:w="1279"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1.397</w:t>
            </w:r>
          </w:p>
        </w:tc>
        <w:tc>
          <w:tcPr>
            <w:tcW w:w="1986"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0.716</w:t>
            </w:r>
          </w:p>
        </w:tc>
        <w:tc>
          <w:tcPr>
            <w:tcW w:w="2271"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استراتيجية التكامل</w:t>
            </w:r>
          </w:p>
          <w:p>
            <w:pPr>
              <w:pStyle w:val="style0"/>
              <w:bidi w:val="false"/>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(المستقل)</w:t>
            </w:r>
          </w:p>
        </w:tc>
      </w:tr>
      <w:tr>
        <w:tblPrEx/>
        <w:trPr>
          <w:trHeight w:val="264" w:hRule="atLeast"/>
        </w:trPr>
        <w:tc>
          <w:tcPr>
            <w:tcW w:w="1279"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1.397</w:t>
            </w:r>
          </w:p>
        </w:tc>
        <w:tc>
          <w:tcPr>
            <w:tcW w:w="1986"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0.716</w:t>
            </w:r>
          </w:p>
        </w:tc>
        <w:tc>
          <w:tcPr>
            <w:tcW w:w="2271"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استراتيجية تعميق العلاقات</w:t>
            </w:r>
          </w:p>
          <w:p>
            <w:pPr>
              <w:pStyle w:val="style0"/>
              <w:bidi w:val="false"/>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(المستقل)</w:t>
            </w:r>
          </w:p>
        </w:tc>
      </w:tr>
    </w:tbl>
    <w:p>
      <w:pPr>
        <w:pStyle w:val="style0"/>
        <w:spacing w:after="0" w:lineRule="auto" w:line="240"/>
        <w:jc w:val="both"/>
        <w:rPr>
          <w:rFonts w:ascii="Simplified Arabic" w:cs="Simplified Arabic" w:eastAsia="Aptos" w:hAnsi="Simplified Arabic"/>
          <w:sz w:val="12"/>
          <w:szCs w:val="12"/>
          <w:rtl/>
          <w:lang w:bidi="ar-EG"/>
        </w:rPr>
      </w:pPr>
    </w:p>
    <w:p>
      <w:pPr>
        <w:pStyle w:val="style0"/>
        <w:spacing w:after="0" w:lineRule="auto" w:line="240"/>
        <w:jc w:val="both"/>
        <w:rPr>
          <w:rFonts w:ascii="Simplified Arabic" w:cs="Simplified Arabic" w:eastAsia="Aptos" w:hAnsi="Simplified Arabic"/>
          <w:sz w:val="12"/>
          <w:szCs w:val="12"/>
          <w:rtl/>
          <w:lang w:bidi="ar-EG"/>
        </w:rPr>
      </w:pPr>
    </w:p>
    <w:p>
      <w:pPr>
        <w:pStyle w:val="style0"/>
        <w:spacing w:after="0" w:lineRule="auto" w:line="240"/>
        <w:jc w:val="both"/>
        <w:rPr>
          <w:rFonts w:ascii="Simplified Arabic" w:cs="Simplified Arabic" w:eastAsia="Aptos" w:hAnsi="Simplified Arabic"/>
          <w:sz w:val="12"/>
          <w:szCs w:val="12"/>
          <w:rtl/>
          <w:lang w:bidi="ar-EG"/>
        </w:rPr>
      </w:pPr>
    </w:p>
    <w:p>
      <w:pPr>
        <w:pStyle w:val="style0"/>
        <w:spacing w:after="0" w:lineRule="auto" w:line="240"/>
        <w:jc w:val="both"/>
        <w:rPr>
          <w:rFonts w:ascii="Simplified Arabic" w:cs="Simplified Arabic" w:eastAsia="Aptos" w:hAnsi="Simplified Arabic"/>
          <w:sz w:val="12"/>
          <w:szCs w:val="12"/>
          <w:rtl/>
        </w:rPr>
      </w:pPr>
    </w:p>
    <w:p>
      <w:pPr>
        <w:pStyle w:val="style0"/>
        <w:spacing w:after="0" w:lineRule="auto" w:line="240"/>
        <w:jc w:val="both"/>
        <w:rPr>
          <w:rFonts w:ascii="Simplified Arabic" w:cs="Simplified Arabic" w:eastAsia="Aptos" w:hAnsi="Simplified Arabic"/>
          <w:sz w:val="12"/>
          <w:szCs w:val="12"/>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sz w:val="28"/>
          <w:szCs w:val="28"/>
          <w:rtl/>
        </w:rPr>
        <w:t>أظهرت نتائج اختبار معامل</w:t>
      </w:r>
      <w:r>
        <w:rPr>
          <w:rFonts w:ascii="Simplified Arabic" w:cs="Simplified Arabic" w:eastAsia="Aptos" w:hAnsi="Simplified Arabic" w:hint="cs"/>
          <w:sz w:val="28"/>
          <w:szCs w:val="28"/>
          <w:rtl/>
        </w:rPr>
        <w:t xml:space="preserve"> </w:t>
      </w:r>
      <w:r>
        <w:rPr>
          <w:rFonts w:ascii="Simplified Arabic" w:cs="Simplified Arabic" w:eastAsia="Aptos" w:hAnsi="Simplified Arabic"/>
          <w:sz w:val="28"/>
          <w:szCs w:val="28"/>
          <w:rtl/>
        </w:rPr>
        <w:t>تضخم التباين (</w:t>
      </w:r>
      <w:r>
        <w:rPr>
          <w:rFonts w:ascii="Simplified Arabic" w:cs="Simplified Arabic" w:eastAsia="Aptos" w:hAnsi="Simplified Arabic"/>
          <w:sz w:val="28"/>
          <w:szCs w:val="28"/>
        </w:rPr>
        <w:t>VIF</w:t>
      </w:r>
      <w:r>
        <w:rPr>
          <w:rFonts w:ascii="Simplified Arabic" w:cs="Simplified Arabic" w:eastAsia="Aptos" w:hAnsi="Simplified Arabic"/>
          <w:sz w:val="28"/>
          <w:szCs w:val="28"/>
          <w:rtl/>
        </w:rPr>
        <w:t xml:space="preserve">) قيمة مقدارها 1.397، بينما بلغ معامل السماحية </w:t>
      </w:r>
      <w:r>
        <w:rPr>
          <w:rFonts w:ascii="Simplified Arabic" w:cs="Simplified Arabic" w:eastAsia="Aptos" w:hAnsi="Simplified Arabic"/>
          <w:sz w:val="28"/>
          <w:szCs w:val="28"/>
        </w:rPr>
        <w:t>(Tolerance) 0.716</w:t>
      </w:r>
      <w:r>
        <w:rPr>
          <w:rFonts w:ascii="Simplified Arabic" w:cs="Simplified Arabic" w:eastAsia="Aptos" w:hAnsi="Simplified Arabic"/>
          <w:sz w:val="28"/>
          <w:szCs w:val="28"/>
          <w:rtl/>
        </w:rPr>
        <w:t xml:space="preserve">، مما يشير إلى غياب مشكلة التعدد الخطي بين المتغيرات المستقلة. وعليه، يُعد </w:t>
      </w:r>
      <w:r>
        <w:rPr>
          <w:rFonts w:ascii="Simplified Arabic" w:cs="Simplified Arabic" w:eastAsia="Aptos" w:hAnsi="Simplified Arabic"/>
          <w:sz w:val="28"/>
          <w:szCs w:val="28"/>
          <w:rtl/>
        </w:rPr>
        <w:t>النموذج الإحصائي سليمًا من حيث الاستقلالية بين المتغيرات، ويمكن الاعتماد عليه في التحليل والاستنتاجات، مع دلالة إحصائية واضحة لمعاملاته.</w:t>
      </w:r>
    </w:p>
    <w:p>
      <w:pPr>
        <w:pStyle w:val="style0"/>
        <w:numPr>
          <w:ilvl w:val="0"/>
          <w:numId w:val="6"/>
        </w:numPr>
        <w:spacing w:after="0" w:lineRule="auto" w:line="240"/>
        <w:jc w:val="both"/>
        <w:contextualSpacing/>
        <w:rPr>
          <w:rFonts w:ascii="Simplified Arabic" w:cs="Simplified Arabic" w:eastAsia="Aptos" w:hAnsi="Simplified Arabic"/>
          <w:b/>
          <w:bCs/>
          <w:sz w:val="28"/>
          <w:szCs w:val="28"/>
          <w:rtl/>
        </w:rPr>
      </w:pPr>
      <w:r>
        <w:rPr>
          <w:rFonts w:ascii="Simplified Arabic" w:cs="Simplified Arabic" w:eastAsia="Aptos" w:hAnsi="Simplified Arabic"/>
          <w:b/>
          <w:bCs/>
          <w:sz w:val="28"/>
          <w:szCs w:val="28"/>
          <w:rtl/>
        </w:rPr>
        <w:t xml:space="preserve">تحليل مؤشر الحالة ونسب التباين </w:t>
      </w:r>
      <w:r>
        <w:rPr>
          <w:rFonts w:ascii="Simplified Arabic" w:cs="Simplified Arabic" w:eastAsia="Aptos" w:hAnsi="Simplified Arabic"/>
          <w:b/>
          <w:bCs/>
          <w:sz w:val="28"/>
          <w:szCs w:val="28"/>
        </w:rPr>
        <w:t xml:space="preserve">(Condition Index) </w:t>
      </w:r>
      <w:r>
        <w:rPr>
          <w:rFonts w:ascii="Simplified Arabic" w:cs="Simplified Arabic" w:eastAsia="Aptos" w:hAnsi="Simplified Arabic"/>
          <w:b/>
          <w:bCs/>
          <w:sz w:val="28"/>
          <w:szCs w:val="28"/>
          <w:rtl/>
        </w:rPr>
        <w:t xml:space="preserve"> و</w:t>
      </w:r>
      <w:r>
        <w:rPr>
          <w:rFonts w:ascii="Simplified Arabic" w:cs="Simplified Arabic" w:eastAsia="Aptos" w:hAnsi="Simplified Arabic"/>
          <w:b/>
          <w:bCs/>
          <w:sz w:val="28"/>
          <w:szCs w:val="28"/>
        </w:rPr>
        <w:t>(Variance Proportions)</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sz w:val="28"/>
          <w:szCs w:val="28"/>
          <w:rtl/>
        </w:rPr>
        <w:t>يقيس مؤشر الحالة مدى قرب المتغيرات المستقلة من التداخل الخطي، حيث تشير القيم المنخفضة إلى غياب التداخل، بينما تعكس القيم العالية وجود احتمال لتعدد خطي قد يؤثر على استقرار النموذج. توضح نسب التباين أي المتغيرات يساهم في كل بعد من أبعاد التعدد الخطي، مما يساعد على تحديد مصدر أي تداخل محتمل</w:t>
      </w:r>
      <w:r>
        <w:rPr>
          <w:rFonts w:ascii="Simplified Arabic" w:cs="Simplified Arabic" w:eastAsia="Aptos" w:hAnsi="Simplified Arabic"/>
          <w:sz w:val="28"/>
          <w:szCs w:val="28"/>
        </w:rPr>
        <w:t>.</w:t>
      </w:r>
      <w:r>
        <w:rPr>
          <w:rFonts w:ascii="Simplified Arabic" w:cs="Simplified Arabic" w:eastAsia="Aptos" w:hAnsi="Simplified Arabic"/>
          <w:sz w:val="28"/>
          <w:szCs w:val="28"/>
          <w:rtl/>
        </w:rPr>
        <w:t xml:space="preserve"> وتعتبر هذه الطريقة مكملة لاختبار تضخم التباين</w:t>
      </w:r>
      <w:r>
        <w:rPr>
          <w:rFonts w:ascii="Simplified Arabic" w:cs="Simplified Arabic" w:eastAsia="Aptos" w:hAnsi="Simplified Arabic"/>
          <w:sz w:val="28"/>
          <w:szCs w:val="28"/>
        </w:rPr>
        <w:t xml:space="preserve"> .(VIF)</w:t>
      </w:r>
    </w:p>
    <w:p>
      <w:pPr>
        <w:pStyle w:val="style0"/>
        <w:spacing w:after="0" w:lineRule="auto" w:line="240"/>
        <w:jc w:val="center"/>
        <w:rPr>
          <w:rFonts w:ascii="Simplified Arabic" w:cs="Simplified Arabic" w:eastAsia="Aptos" w:hAnsi="Simplified Arabic"/>
          <w:sz w:val="28"/>
          <w:szCs w:val="28"/>
          <w:rtl/>
        </w:rPr>
      </w:pPr>
      <w:r>
        <w:rPr>
          <w:rFonts w:ascii="Simplified Arabic" w:cs="Simplified Arabic" w:eastAsia="Aptos" w:hAnsi="Simplified Arabic" w:hint="cs"/>
          <w:b/>
          <w:bCs/>
          <w:sz w:val="28"/>
          <w:szCs w:val="28"/>
          <w:rtl/>
        </w:rPr>
        <w:t>جدول</w:t>
      </w:r>
      <w:r>
        <w:rPr>
          <w:rFonts w:ascii="Simplified Arabic" w:cs="Simplified Arabic" w:eastAsia="Aptos" w:hAnsi="Simplified Arabic"/>
          <w:b/>
          <w:bCs/>
          <w:sz w:val="28"/>
          <w:szCs w:val="28"/>
          <w:rtl/>
        </w:rPr>
        <w:t xml:space="preserve"> </w:t>
      </w:r>
      <w:r>
        <w:rPr>
          <w:rFonts w:ascii="Simplified Arabic" w:cs="Simplified Arabic" w:eastAsia="Aptos" w:hAnsi="Simplified Arabic" w:hint="cs"/>
          <w:b/>
          <w:bCs/>
          <w:sz w:val="28"/>
          <w:szCs w:val="28"/>
          <w:rtl/>
        </w:rPr>
        <w:t>رقم</w:t>
      </w:r>
      <w:r>
        <w:rPr>
          <w:rFonts w:ascii="Simplified Arabic" w:cs="Simplified Arabic" w:eastAsia="Aptos" w:hAnsi="Simplified Arabic"/>
          <w:b/>
          <w:bCs/>
          <w:sz w:val="28"/>
          <w:szCs w:val="28"/>
          <w:rtl/>
        </w:rPr>
        <w:t xml:space="preserve"> (3-2</w:t>
      </w:r>
      <w:r>
        <w:rPr>
          <w:rFonts w:ascii="Simplified Arabic" w:cs="Simplified Arabic" w:eastAsia="Aptos" w:hAnsi="Simplified Arabic" w:hint="cs"/>
          <w:b/>
          <w:bCs/>
          <w:sz w:val="28"/>
          <w:szCs w:val="28"/>
          <w:rtl/>
        </w:rPr>
        <w:t>7</w:t>
      </w:r>
      <w:r>
        <w:rPr>
          <w:rFonts w:ascii="Simplified Arabic" w:cs="Simplified Arabic" w:eastAsia="Aptos" w:hAnsi="Simplified Arabic"/>
          <w:b/>
          <w:bCs/>
          <w:sz w:val="28"/>
          <w:szCs w:val="28"/>
          <w:rtl/>
        </w:rPr>
        <w:t xml:space="preserve">): </w:t>
      </w:r>
      <w:r>
        <w:rPr>
          <w:rFonts w:ascii="Simplified Arabic" w:cs="Simplified Arabic" w:eastAsia="Aptos" w:hAnsi="Simplified Arabic"/>
          <w:b/>
          <w:bCs/>
          <w:sz w:val="28"/>
          <w:szCs w:val="28"/>
          <w:rtl/>
        </w:rPr>
        <w:t>تحليل مؤشر الحالة ونسب التباين</w:t>
      </w:r>
    </w:p>
    <w:tbl>
      <w:tblPr>
        <w:tblpPr w:leftFromText="180" w:rightFromText="180" w:topFromText="0" w:bottomFromText="160" w:vertAnchor="text" w:horzAnchor="margin" w:tblpXSpec="center" w:tblpY="63"/>
        <w:bidiVisual/>
        <w:tblW w:w="5520" w:type="dxa"/>
        <w:tblLayout w:type="fixed"/>
        <w:tblLook w:val="04A0" w:firstRow="1" w:lastRow="0" w:firstColumn="1" w:lastColumn="0" w:noHBand="0" w:noVBand="1"/>
      </w:tblPr>
      <w:tblGrid>
        <w:gridCol w:w="991"/>
        <w:gridCol w:w="849"/>
        <w:gridCol w:w="709"/>
        <w:gridCol w:w="851"/>
        <w:gridCol w:w="708"/>
        <w:gridCol w:w="987"/>
        <w:gridCol w:w="425"/>
      </w:tblGrid>
      <w:tr>
        <w:trPr>
          <w:trHeight w:val="254" w:hRule="atLeast"/>
        </w:trPr>
        <w:tc>
          <w:tcPr>
            <w:tcW w:w="2551" w:type="dxa"/>
            <w:gridSpan w:val="3"/>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rtl/>
                <w:lang w:bidi="ar-EG"/>
                <w14:ligatures xmlns:w14="http://schemas.microsoft.com/office/word/2010/wordml" w14:val="none"/>
              </w:rPr>
            </w:pPr>
            <w:r>
              <w:rPr>
                <w:rFonts w:ascii="Simplified Arabic" w:cs="Simplified Arabic" w:eastAsia="Times New Roman" w:hAnsi="Simplified Arabic"/>
                <w:b/>
                <w:bCs/>
                <w:color w:val="000000"/>
                <w:kern w:val="0"/>
                <w:sz w:val="14"/>
                <w:szCs w:val="14"/>
                <w:rtl/>
                <w:lang w:bidi="ar-EG"/>
                <w14:ligatures xmlns:w14="http://schemas.microsoft.com/office/word/2010/wordml" w14:val="none"/>
              </w:rPr>
              <w:t>نسب التباين</w:t>
            </w:r>
          </w:p>
        </w:tc>
        <w:tc>
          <w:tcPr>
            <w:tcW w:w="851" w:type="dxa"/>
            <w:vMerge w:val="restart"/>
            <w:tcBorders>
              <w:top w:val="single" w:sz="12" w:space="0" w:color="auto"/>
              <w:left w:val="single" w:sz="12" w:space="0" w:color="auto"/>
              <w:bottom w:val="single" w:sz="4"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مؤشر الحالة</w:t>
            </w:r>
          </w:p>
        </w:tc>
        <w:tc>
          <w:tcPr>
            <w:tcW w:w="708" w:type="dxa"/>
            <w:vMerge w:val="restart"/>
            <w:tcBorders>
              <w:top w:val="single" w:sz="12" w:space="0" w:color="auto"/>
              <w:left w:val="single" w:sz="12" w:space="0" w:color="auto"/>
              <w:bottom w:val="single" w:sz="4"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القيمة الذاتية</w:t>
            </w:r>
          </w:p>
        </w:tc>
        <w:tc>
          <w:tcPr>
            <w:tcW w:w="987" w:type="dxa"/>
            <w:vMerge w:val="restart"/>
            <w:tcBorders>
              <w:top w:val="single" w:sz="12" w:space="0" w:color="auto"/>
              <w:left w:val="single" w:sz="12" w:space="0" w:color="auto"/>
              <w:bottom w:val="single" w:sz="4" w:space="0" w:color="auto"/>
              <w:right w:val="single" w:sz="12" w:space="0" w:color="auto"/>
            </w:tcBorders>
            <w:shd w:val="clear" w:color="auto" w:fill="ffff00"/>
          </w:tcPr>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البعد</w:t>
            </w:r>
          </w:p>
          <w:p>
            <w:pPr>
              <w:pStyle w:val="style0"/>
              <w:bidi w:val="false"/>
              <w:spacing w:after="0" w:lineRule="auto" w:line="240"/>
              <w:rPr>
                <w:rFonts w:ascii="Simplified Arabic" w:cs="Simplified Arabic" w:eastAsia="Times New Roman" w:hAnsi="Simplified Arabic"/>
                <w:b/>
                <w:bCs/>
                <w:color w:val="000000"/>
                <w:kern w:val="0"/>
                <w:sz w:val="14"/>
                <w:szCs w:val="14"/>
                <w14:ligatures xmlns:w14="http://schemas.microsoft.com/office/word/2010/wordml" w14:val="none"/>
              </w:rPr>
            </w:pPr>
          </w:p>
        </w:tc>
        <w:tc>
          <w:tcPr>
            <w:tcW w:w="425" w:type="dxa"/>
            <w:vMerge w:val="restart"/>
            <w:tcBorders>
              <w:top w:val="single" w:sz="12" w:space="0" w:color="auto"/>
              <w:left w:val="single" w:sz="12" w:space="0" w:color="auto"/>
              <w:bottom w:val="nil"/>
              <w:right w:val="single" w:sz="12" w:space="0" w:color="auto"/>
            </w:tcBorders>
            <w:shd w:val="clear" w:color="auto" w:fill="ffff00"/>
            <w:textDirection w:val="btLr"/>
          </w:tcPr>
          <w:p>
            <w:pPr>
              <w:pStyle w:val="style0"/>
              <w:bidi w:val="false"/>
              <w:spacing w:after="0" w:lineRule="auto" w:line="240"/>
              <w:ind w:left="113" w:right="113"/>
              <w:jc w:val="center"/>
              <w:rPr>
                <w:rFonts w:ascii="Simplified Arabic" w:cs="Simplified Arabic" w:eastAsia="Times New Roman" w:hAnsi="Simplified Arabic"/>
                <w:b/>
                <w:bCs/>
                <w:color w:val="000000"/>
                <w:kern w:val="0"/>
                <w:sz w:val="20"/>
                <w:szCs w:val="20"/>
                <w:rtl/>
                <w14:ligatures xmlns:w14="http://schemas.microsoft.com/office/word/2010/wordml" w14:val="none"/>
              </w:rPr>
            </w:pPr>
            <w:r>
              <w:rPr>
                <w:rFonts w:ascii="Simplified Arabic" w:cs="Simplified Arabic" w:eastAsia="Times New Roman" w:hAnsi="Simplified Arabic"/>
                <w:b/>
                <w:bCs/>
                <w:color w:val="000000"/>
                <w:kern w:val="0"/>
                <w:sz w:val="20"/>
                <w:szCs w:val="20"/>
                <w:rtl/>
                <w14:ligatures xmlns:w14="http://schemas.microsoft.com/office/word/2010/wordml" w14:val="none"/>
              </w:rPr>
              <w:t>تشخيص التعدد الخطي</w:t>
            </w:r>
          </w:p>
          <w:p>
            <w:pPr>
              <w:pStyle w:val="style0"/>
              <w:bidi w:val="false"/>
              <w:spacing w:after="0" w:lineRule="auto" w:line="240"/>
              <w:ind w:left="113" w:right="113"/>
              <w:jc w:val="center"/>
              <w:rPr>
                <w:rFonts w:ascii="Simplified Arabic" w:cs="Simplified Arabic" w:eastAsia="Times New Roman" w:hAnsi="Simplified Arabic"/>
                <w:b/>
                <w:bCs/>
                <w:color w:val="000000"/>
                <w:kern w:val="0"/>
                <w:sz w:val="20"/>
                <w:szCs w:val="20"/>
                <w:rtl/>
                <w14:ligatures xmlns:w14="http://schemas.microsoft.com/office/word/2010/wordml" w14:val="none"/>
              </w:rPr>
            </w:pPr>
          </w:p>
        </w:tc>
      </w:tr>
      <w:tr>
        <w:tblPrEx/>
        <w:trPr>
          <w:trHeight w:val="776" w:hRule="atLeast"/>
        </w:trPr>
        <w:tc>
          <w:tcPr>
            <w:tcW w:w="992"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استراتيجية</w:t>
            </w:r>
          </w:p>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تعميق العلاقات</w:t>
            </w:r>
          </w:p>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(المستقل)</w:t>
            </w:r>
          </w:p>
        </w:tc>
        <w:tc>
          <w:tcPr>
            <w:tcW w:w="850"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استراتيجية التكامل</w:t>
            </w:r>
          </w:p>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(المستقل)</w:t>
            </w:r>
          </w:p>
        </w:tc>
        <w:tc>
          <w:tcPr>
            <w:tcW w:w="709" w:type="dxa"/>
            <w:tcBorders>
              <w:top w:val="single" w:sz="12" w:space="0" w:color="auto"/>
              <w:left w:val="single" w:sz="12" w:space="0" w:color="auto"/>
              <w:bottom w:val="single" w:sz="12" w:space="0" w:color="auto"/>
              <w:right w:val="single" w:sz="12" w:space="0" w:color="auto"/>
            </w:tcBorders>
            <w:shd w:val="clear" w:color="auto" w:fill="ffff00"/>
          </w:tcPr>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p>
          <w:p>
            <w:pPr>
              <w:pStyle w:val="style0"/>
              <w:bidi w:val="false"/>
              <w:spacing w:after="0" w:lineRule="auto" w:line="240"/>
              <w:jc w:val="center"/>
              <w:rPr>
                <w:rFonts w:ascii="Simplified Arabic" w:cs="Simplified Arabic" w:eastAsia="Times New Roman" w:hAnsi="Simplified Arabic"/>
                <w:b/>
                <w:bCs/>
                <w:color w:val="000000"/>
                <w:kern w:val="0"/>
                <w:sz w:val="14"/>
                <w:szCs w:val="14"/>
                <w:lang w:bidi="ar-EG"/>
                <w14:ligatures xmlns:w14="http://schemas.microsoft.com/office/word/2010/wordml" w14:val="none"/>
              </w:rPr>
            </w:pPr>
            <w:r>
              <w:rPr>
                <w:rFonts w:ascii="Simplified Arabic" w:cs="Simplified Arabic" w:eastAsia="Times New Roman" w:hAnsi="Simplified Arabic"/>
                <w:b/>
                <w:bCs/>
                <w:color w:val="000000"/>
                <w:kern w:val="0"/>
                <w:sz w:val="14"/>
                <w:szCs w:val="14"/>
                <w:rtl/>
                <w:lang w:bidi="ar-EG"/>
                <w14:ligatures xmlns:w14="http://schemas.microsoft.com/office/word/2010/wordml" w14:val="none"/>
              </w:rPr>
              <w:t>الثابت</w:t>
            </w:r>
          </w:p>
        </w:tc>
        <w:tc>
          <w:tcPr>
            <w:tcW w:w="851" w:type="dxa"/>
            <w:vMerge w:val="continue"/>
            <w:tcBorders>
              <w:top w:val="single" w:sz="4" w:space="0" w:color="auto"/>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4"/>
                <w:szCs w:val="14"/>
                <w14:ligatures xmlns:w14="http://schemas.microsoft.com/office/word/2010/wordml" w14:val="none"/>
              </w:rPr>
            </w:pPr>
          </w:p>
        </w:tc>
        <w:tc>
          <w:tcPr>
            <w:tcW w:w="708" w:type="dxa"/>
            <w:vMerge w:val="continue"/>
            <w:tcBorders>
              <w:top w:val="single" w:sz="4" w:space="0" w:color="auto"/>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4"/>
                <w:szCs w:val="14"/>
                <w14:ligatures xmlns:w14="http://schemas.microsoft.com/office/word/2010/wordml" w14:val="none"/>
              </w:rPr>
            </w:pPr>
          </w:p>
        </w:tc>
        <w:tc>
          <w:tcPr>
            <w:tcW w:w="987" w:type="dxa"/>
            <w:vMerge w:val="continue"/>
            <w:tcBorders>
              <w:top w:val="single" w:sz="4" w:space="0" w:color="auto"/>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4"/>
                <w:szCs w:val="14"/>
                <w14:ligatures xmlns:w14="http://schemas.microsoft.com/office/word/2010/wordml" w14:val="none"/>
              </w:rPr>
            </w:pPr>
          </w:p>
        </w:tc>
        <w:tc>
          <w:tcPr>
            <w:tcW w:w="425" w:type="dxa"/>
            <w:vMerge w:val="continue"/>
            <w:tcBorders>
              <w:top w:val="single" w:sz="4" w:space="0" w:color="auto"/>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28"/>
                <w:szCs w:val="28"/>
                <w14:ligatures xmlns:w14="http://schemas.microsoft.com/office/word/2010/wordml" w14:val="none"/>
              </w:rPr>
            </w:pPr>
          </w:p>
        </w:tc>
      </w:tr>
      <w:tr>
        <w:tblPrEx/>
        <w:trPr>
          <w:trHeight w:val="289" w:hRule="atLeast"/>
        </w:trPr>
        <w:tc>
          <w:tcPr>
            <w:tcW w:w="992"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0.00</w:t>
            </w:r>
          </w:p>
        </w:tc>
        <w:tc>
          <w:tcPr>
            <w:tcW w:w="850"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0.00</w:t>
            </w:r>
          </w:p>
        </w:tc>
        <w:tc>
          <w:tcPr>
            <w:tcW w:w="709"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0.00</w:t>
            </w:r>
          </w:p>
        </w:tc>
        <w:tc>
          <w:tcPr>
            <w:tcW w:w="851"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1.000</w:t>
            </w:r>
          </w:p>
        </w:tc>
        <w:tc>
          <w:tcPr>
            <w:tcW w:w="708"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2.989</w:t>
            </w:r>
          </w:p>
        </w:tc>
        <w:tc>
          <w:tcPr>
            <w:tcW w:w="987"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1</w:t>
            </w:r>
          </w:p>
        </w:tc>
        <w:tc>
          <w:tcPr>
            <w:tcW w:w="425" w:type="dxa"/>
            <w:vMerge w:val="continue"/>
            <w:tcBorders>
              <w:top w:val="single" w:sz="12" w:space="0" w:color="auto"/>
              <w:left w:val="single" w:sz="12" w:space="0" w:color="auto"/>
              <w:bottom w:val="nil"/>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28"/>
                <w:szCs w:val="28"/>
                <w14:ligatures xmlns:w14="http://schemas.microsoft.com/office/word/2010/wordml" w14:val="none"/>
              </w:rPr>
            </w:pPr>
          </w:p>
        </w:tc>
      </w:tr>
      <w:tr>
        <w:tblPrEx/>
        <w:trPr>
          <w:trHeight w:val="289" w:hRule="atLeast"/>
        </w:trPr>
        <w:tc>
          <w:tcPr>
            <w:tcW w:w="992"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0.85</w:t>
            </w:r>
          </w:p>
        </w:tc>
        <w:tc>
          <w:tcPr>
            <w:tcW w:w="850"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0.03</w:t>
            </w:r>
          </w:p>
        </w:tc>
        <w:tc>
          <w:tcPr>
            <w:tcW w:w="709"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0.38</w:t>
            </w:r>
          </w:p>
        </w:tc>
        <w:tc>
          <w:tcPr>
            <w:tcW w:w="851"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20.295</w:t>
            </w:r>
          </w:p>
        </w:tc>
        <w:tc>
          <w:tcPr>
            <w:tcW w:w="708"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0.007</w:t>
            </w:r>
          </w:p>
        </w:tc>
        <w:tc>
          <w:tcPr>
            <w:tcW w:w="987"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2</w:t>
            </w:r>
          </w:p>
        </w:tc>
        <w:tc>
          <w:tcPr>
            <w:tcW w:w="425" w:type="dxa"/>
            <w:vMerge w:val="continue"/>
            <w:tcBorders>
              <w:top w:val="single" w:sz="4" w:space="0" w:color="auto"/>
              <w:left w:val="single" w:sz="12" w:space="0" w:color="auto"/>
              <w:bottom w:val="nil"/>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28"/>
                <w:szCs w:val="28"/>
                <w14:ligatures xmlns:w14="http://schemas.microsoft.com/office/word/2010/wordml" w14:val="none"/>
              </w:rPr>
            </w:pPr>
          </w:p>
        </w:tc>
      </w:tr>
      <w:tr>
        <w:tblPrEx/>
        <w:trPr>
          <w:trHeight w:val="209" w:hRule="atLeast"/>
        </w:trPr>
        <w:tc>
          <w:tcPr>
            <w:tcW w:w="992"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0.15</w:t>
            </w:r>
          </w:p>
        </w:tc>
        <w:tc>
          <w:tcPr>
            <w:tcW w:w="850"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0.97</w:t>
            </w:r>
          </w:p>
        </w:tc>
        <w:tc>
          <w:tcPr>
            <w:tcW w:w="709"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0.62</w:t>
            </w:r>
          </w:p>
        </w:tc>
        <w:tc>
          <w:tcPr>
            <w:tcW w:w="851"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27.829</w:t>
            </w:r>
          </w:p>
        </w:tc>
        <w:tc>
          <w:tcPr>
            <w:tcW w:w="708"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0.004</w:t>
            </w:r>
          </w:p>
        </w:tc>
        <w:tc>
          <w:tcPr>
            <w:tcW w:w="987" w:type="dxa"/>
            <w:tcBorders>
              <w:top w:val="single" w:sz="12" w:space="0" w:color="auto"/>
              <w:left w:val="single" w:sz="12" w:space="0" w:color="auto"/>
              <w:bottom w:val="single" w:sz="12" w:space="0" w:color="auto"/>
              <w:right w:val="single" w:sz="12" w:space="0" w:color="auto"/>
            </w:tcBorders>
            <w:shd w:val="clear" w:color="auto" w:fill="ffff00"/>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3</w:t>
            </w:r>
          </w:p>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p>
        </w:tc>
        <w:tc>
          <w:tcPr>
            <w:tcW w:w="425" w:type="dxa"/>
            <w:vMerge w:val="continue"/>
            <w:tcBorders>
              <w:top w:val="single" w:sz="4" w:space="0" w:color="auto"/>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28"/>
                <w:szCs w:val="28"/>
                <w14:ligatures xmlns:w14="http://schemas.microsoft.com/office/word/2010/wordml" w14:val="none"/>
              </w:rPr>
            </w:pPr>
          </w:p>
        </w:tc>
      </w:tr>
    </w:tbl>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sz w:val="28"/>
          <w:szCs w:val="28"/>
          <w:rtl/>
        </w:rPr>
        <w:t>أظهرت نتائج تحليل مؤشر الحالة ونسب التباين أن البعد الأول له مؤشر حالة قيمته 1.000، مما يدل على غياب أي مشكلة تعدد خطي</w:t>
      </w:r>
      <w:r>
        <w:rPr>
          <w:rFonts w:ascii="Simplified Arabic" w:cs="Simplified Arabic" w:eastAsia="Aptos" w:hAnsi="Simplified Arabic"/>
          <w:sz w:val="28"/>
          <w:szCs w:val="28"/>
        </w:rPr>
        <w:t xml:space="preserve">. </w:t>
      </w:r>
      <w:r>
        <w:rPr>
          <w:rFonts w:ascii="Simplified Arabic" w:cs="Simplified Arabic" w:eastAsia="Aptos" w:hAnsi="Simplified Arabic"/>
          <w:sz w:val="28"/>
          <w:szCs w:val="28"/>
          <w:rtl/>
        </w:rPr>
        <w:t>أما البعد الثاني فبلغ مؤشر الحالة 20.295، مشيرًا إلى احتمال وجود تعدد خطي معتدل، حيث يساهم متغير استراتيجية تعميق العلاقات بنسبة 85% في هذا البعد. وبلغ البعد الثالث مؤشر حالة 27.829، قريبًا من الحد العالي لكنه دون مستوى الخطر الشديد، مع مساهمة متغير استراتيجية التكامل بنسبة 97%، واستراتيجية تعميق العلاقات بنسبة 15% فقط</w:t>
      </w:r>
      <w:r>
        <w:rPr>
          <w:rFonts w:ascii="Simplified Arabic" w:cs="Simplified Arabic" w:eastAsia="Aptos" w:hAnsi="Simplified Arabic"/>
          <w:sz w:val="28"/>
          <w:szCs w:val="28"/>
        </w:rPr>
        <w:t>.</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sz w:val="28"/>
          <w:szCs w:val="28"/>
          <w:rtl/>
        </w:rPr>
        <w:t>وبالتالي، تشير النتائج إلى عدم وجود مشكلة تعدد خطي مؤثرة، حيث لم تتجاوز قيم مؤشر الحالة الحد الحرج (30)، ولم تُظهر نسب التباين تداخلًا مرتفعًا بين المتغيرات، مما يؤكد ملاءمة بيانات الانحدار للتحليل الإحصائي واستقرار النموذج وموثوقية استنتاجاته</w:t>
      </w:r>
      <w:r>
        <w:rPr>
          <w:rFonts w:ascii="Simplified Arabic" w:cs="Simplified Arabic" w:eastAsia="Aptos" w:hAnsi="Simplified Arabic"/>
          <w:sz w:val="28"/>
          <w:szCs w:val="28"/>
        </w:rPr>
        <w:t>.</w:t>
      </w:r>
    </w:p>
    <w:p>
      <w:pPr>
        <w:pStyle w:val="style0"/>
        <w:spacing w:after="0" w:lineRule="auto" w:line="240"/>
        <w:jc w:val="both"/>
        <w:rPr>
          <w:rFonts w:ascii="Simplified Arabic" w:cs="Simplified Arabic" w:eastAsia="Aptos" w:hAnsi="Simplified Arabic"/>
          <w:sz w:val="28"/>
          <w:szCs w:val="28"/>
        </w:rPr>
      </w:pPr>
    </w:p>
    <w:p>
      <w:pPr>
        <w:pStyle w:val="style0"/>
        <w:spacing w:after="0" w:lineRule="auto" w:line="240"/>
        <w:jc w:val="both"/>
        <w:rPr>
          <w:rFonts w:ascii="Simplified Arabic" w:cs="Simplified Arabic" w:eastAsia="Aptos" w:hAnsi="Simplified Arabic"/>
          <w:b/>
          <w:bCs/>
          <w:sz w:val="28"/>
          <w:szCs w:val="28"/>
        </w:rPr>
      </w:pPr>
      <w:r>
        <w:rPr>
          <w:rFonts w:ascii="Simplified Arabic" w:cs="Simplified Arabic" w:eastAsia="Aptos" w:hAnsi="Simplified Arabic"/>
          <w:b/>
          <w:bCs/>
          <w:sz w:val="28"/>
          <w:szCs w:val="28"/>
          <w:rtl/>
        </w:rPr>
        <w:t>ثانياً: اختبار فرضيات الدراسة</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sz w:val="28"/>
          <w:szCs w:val="28"/>
          <w:rtl/>
        </w:rPr>
        <w:t>لاختبار الفرضيات، تم استخدام تحليل الانحدار المتعدد لدراسة أثر استراتيجيات التفاوض، المتمثلة في استراتيجية التكامل واستراتيجية تعميق العلاقات (المتغيرات المستقلة)، على مشكلات الهيئة القومية للتأمين الاجتماعي، مع تحليل كل مشكلة على حدة كمتغير تابع.</w:t>
      </w:r>
    </w:p>
    <w:bookmarkStart w:id="164" w:name="_Hlk220184650"/>
    <w:p>
      <w:pPr>
        <w:pStyle w:val="style0"/>
        <w:spacing w:after="0" w:lineRule="auto" w:line="240"/>
        <w:jc w:val="both"/>
        <w:rPr>
          <w:rFonts w:ascii="Simplified Arabic" w:cs="Simplified Arabic" w:eastAsia="Aptos" w:hAnsi="Simplified Arabic"/>
          <w:b/>
          <w:bCs/>
          <w:sz w:val="28"/>
          <w:szCs w:val="28"/>
        </w:rPr>
      </w:pPr>
      <w:r>
        <w:rPr>
          <w:rFonts w:ascii="Simplified Arabic" w:cs="Simplified Arabic" w:eastAsia="Aptos" w:hAnsi="Simplified Arabic"/>
          <w:b/>
          <w:bCs/>
          <w:sz w:val="28"/>
          <w:szCs w:val="28"/>
          <w:rtl/>
        </w:rPr>
        <w:t>الفرضية الأساسية الأولى</w:t>
      </w:r>
      <w:r>
        <w:rPr>
          <w:rFonts w:ascii="Simplified Arabic" w:cs="Simplified Arabic" w:eastAsia="Aptos" w:hAnsi="Simplified Arabic"/>
          <w:b/>
          <w:bCs/>
          <w:sz w:val="28"/>
          <w:szCs w:val="28"/>
        </w:rPr>
        <w:t>:</w:t>
      </w:r>
    </w:p>
    <w:p>
      <w:pPr>
        <w:pStyle w:val="style0"/>
        <w:spacing w:after="0" w:lineRule="auto" w:line="240"/>
        <w:jc w:val="both"/>
        <w:rPr>
          <w:rFonts w:ascii="Simplified Arabic" w:cs="Simplified Arabic" w:eastAsia="Aptos" w:hAnsi="Simplified Arabic"/>
          <w:sz w:val="28"/>
          <w:szCs w:val="28"/>
        </w:rPr>
      </w:pPr>
      <w:r>
        <w:rPr>
          <w:rFonts w:ascii="Simplified Arabic" w:cs="Simplified Arabic" w:eastAsia="Aptos" w:hAnsi="Simplified Arabic"/>
          <w:sz w:val="28"/>
          <w:szCs w:val="28"/>
          <w:rtl/>
        </w:rPr>
        <w:t>تسهم استراتيجيات التفاوض (استراتيجية التكامل واستراتيجية تعميق العلاقات) في معالجة المشكلات المالية والتأمينية المرتبطة بسوق العمل داخل الهيئة القومية للتأمين الاجتماعي</w:t>
      </w:r>
      <w:r>
        <w:rPr>
          <w:rFonts w:ascii="Simplified Arabic" w:cs="Simplified Arabic" w:eastAsia="Aptos" w:hAnsi="Simplified Arabic"/>
          <w:sz w:val="28"/>
          <w:szCs w:val="28"/>
        </w:rPr>
        <w:t>.</w:t>
      </w:r>
    </w:p>
    <w:p>
      <w:pPr>
        <w:pStyle w:val="style0"/>
        <w:spacing w:after="0" w:lineRule="auto" w:line="240"/>
        <w:jc w:val="both"/>
        <w:rPr>
          <w:rFonts w:ascii="Simplified Arabic" w:cs="Simplified Arabic" w:eastAsia="Aptos" w:hAnsi="Simplified Arabic"/>
          <w:b/>
          <w:bCs/>
          <w:sz w:val="28"/>
          <w:szCs w:val="28"/>
        </w:rPr>
      </w:pPr>
      <w:r>
        <w:rPr>
          <w:rFonts w:ascii="Simplified Arabic" w:cs="Simplified Arabic" w:eastAsia="Aptos" w:hAnsi="Simplified Arabic"/>
          <w:b/>
          <w:bCs/>
          <w:sz w:val="28"/>
          <w:szCs w:val="28"/>
          <w:rtl/>
        </w:rPr>
        <w:t>الفرضيات الفرعية المرتبطة بها</w:t>
      </w:r>
      <w:r>
        <w:rPr>
          <w:rFonts w:ascii="Simplified Arabic" w:cs="Simplified Arabic" w:eastAsia="Aptos" w:hAnsi="Simplified Arabic"/>
          <w:b/>
          <w:bCs/>
          <w:sz w:val="28"/>
          <w:szCs w:val="28"/>
        </w:rPr>
        <w:t>:</w:t>
      </w:r>
    </w:p>
    <w:p>
      <w:pPr>
        <w:pStyle w:val="style0"/>
        <w:numPr>
          <w:ilvl w:val="0"/>
          <w:numId w:val="9"/>
        </w:numPr>
        <w:spacing w:after="0" w:lineRule="auto" w:line="240"/>
        <w:jc w:val="both"/>
        <w:contextualSpacing/>
        <w:rPr>
          <w:rFonts w:ascii="Simplified Arabic" w:cs="Simplified Arabic" w:eastAsia="Aptos" w:hAnsi="Simplified Arabic"/>
          <w:b/>
          <w:bCs/>
          <w:sz w:val="28"/>
          <w:szCs w:val="28"/>
        </w:rPr>
      </w:pPr>
      <w:r>
        <w:rPr>
          <w:rFonts w:ascii="Simplified Arabic" w:cs="Simplified Arabic" w:eastAsia="Aptos" w:hAnsi="Simplified Arabic"/>
          <w:b/>
          <w:bCs/>
          <w:sz w:val="28"/>
          <w:szCs w:val="28"/>
          <w:rtl/>
        </w:rPr>
        <w:t>لا يوجد أثر ذو دلالة إحصائية لاستراتيجيات التفاوض في حل مشكلة التهرب من التأمين عند مستوى دلالة</w:t>
      </w:r>
      <w:r>
        <w:rPr>
          <w:rFonts w:ascii="Simplified Arabic" w:cs="Simplified Arabic" w:eastAsia="Aptos" w:hAnsi="Simplified Arabic"/>
          <w:b/>
          <w:bCs/>
          <w:sz w:val="28"/>
          <w:szCs w:val="28"/>
        </w:rPr>
        <w:t xml:space="preserve"> </w:t>
      </w:r>
      <w:r>
        <w:rPr>
          <w:rFonts w:ascii="Cambria" w:cs="Cambria" w:eastAsia="Aptos" w:hAnsi="Cambria"/>
          <w:b/>
          <w:bCs/>
          <w:sz w:val="28"/>
          <w:szCs w:val="28"/>
        </w:rPr>
        <w:t>α</w:t>
      </w:r>
      <w:r>
        <w:rPr>
          <w:rFonts w:ascii="Simplified Arabic" w:cs="Simplified Arabic" w:eastAsia="Aptos" w:hAnsi="Simplified Arabic"/>
          <w:b/>
          <w:bCs/>
          <w:sz w:val="28"/>
          <w:szCs w:val="28"/>
        </w:rPr>
        <w:t xml:space="preserve"> </w:t>
      </w:r>
      <w:r>
        <w:rPr>
          <w:rFonts w:ascii="Cambria Math" w:cs="Cambria Math" w:eastAsia="Aptos" w:hAnsi="Cambria Math"/>
          <w:b/>
          <w:bCs/>
          <w:sz w:val="28"/>
          <w:szCs w:val="28"/>
        </w:rPr>
        <w:t>≤</w:t>
      </w:r>
      <w:r>
        <w:rPr>
          <w:rFonts w:ascii="Simplified Arabic" w:cs="Simplified Arabic" w:eastAsia="Aptos" w:hAnsi="Simplified Arabic"/>
          <w:b/>
          <w:bCs/>
          <w:sz w:val="28"/>
          <w:szCs w:val="28"/>
        </w:rPr>
        <w:t xml:space="preserve"> 0.05.</w:t>
      </w:r>
    </w:p>
    <w:p>
      <w:pPr>
        <w:pStyle w:val="style0"/>
        <w:spacing w:after="0" w:lineRule="auto" w:line="240"/>
        <w:ind w:left="360"/>
        <w:jc w:val="center"/>
        <w:contextualSpacing/>
        <w:rPr>
          <w:rFonts w:ascii="Simplified Arabic" w:cs="Simplified Arabic" w:eastAsia="Aptos" w:hAnsi="Simplified Arabic"/>
          <w:b/>
          <w:bCs/>
        </w:rPr>
      </w:pPr>
      <w:r>
        <w:rPr>
          <w:rFonts w:ascii="Simplified Arabic" w:cs="Simplified Arabic" w:eastAsia="Aptos" w:hAnsi="Simplified Arabic" w:hint="cs"/>
          <w:b/>
          <w:bCs/>
          <w:rtl/>
        </w:rPr>
        <w:t>جدول</w:t>
      </w:r>
      <w:r>
        <w:rPr>
          <w:rFonts w:ascii="Simplified Arabic" w:cs="Simplified Arabic" w:eastAsia="Aptos" w:hAnsi="Simplified Arabic"/>
          <w:b/>
          <w:bCs/>
          <w:rtl/>
        </w:rPr>
        <w:t xml:space="preserve"> </w:t>
      </w:r>
      <w:r>
        <w:rPr>
          <w:rFonts w:ascii="Simplified Arabic" w:cs="Simplified Arabic" w:eastAsia="Aptos" w:hAnsi="Simplified Arabic" w:hint="cs"/>
          <w:b/>
          <w:bCs/>
          <w:rtl/>
        </w:rPr>
        <w:t>رقم</w:t>
      </w:r>
      <w:r>
        <w:rPr>
          <w:rFonts w:ascii="Simplified Arabic" w:cs="Simplified Arabic" w:eastAsia="Aptos" w:hAnsi="Simplified Arabic"/>
          <w:b/>
          <w:bCs/>
          <w:rtl/>
        </w:rPr>
        <w:t xml:space="preserve"> (3-28): </w:t>
      </w:r>
      <w:r>
        <w:rPr>
          <w:rFonts w:ascii="Simplified Arabic" w:cs="Simplified Arabic" w:eastAsia="Aptos" w:hAnsi="Simplified Arabic" w:hint="cs"/>
          <w:b/>
          <w:bCs/>
          <w:rtl/>
        </w:rPr>
        <w:t>تحليل</w:t>
      </w:r>
      <w:r>
        <w:rPr>
          <w:rFonts w:ascii="Simplified Arabic" w:cs="Simplified Arabic" w:eastAsia="Aptos" w:hAnsi="Simplified Arabic"/>
          <w:b/>
          <w:bCs/>
          <w:rtl/>
        </w:rPr>
        <w:t xml:space="preserve"> </w:t>
      </w:r>
      <w:r>
        <w:rPr>
          <w:rFonts w:ascii="Simplified Arabic" w:cs="Simplified Arabic" w:eastAsia="Aptos" w:hAnsi="Simplified Arabic" w:hint="cs"/>
          <w:b/>
          <w:bCs/>
          <w:rtl/>
        </w:rPr>
        <w:t>الانحدار</w:t>
      </w:r>
      <w:r>
        <w:rPr>
          <w:rFonts w:ascii="Simplified Arabic" w:cs="Simplified Arabic" w:eastAsia="Aptos" w:hAnsi="Simplified Arabic"/>
          <w:b/>
          <w:bCs/>
          <w:rtl/>
        </w:rPr>
        <w:t xml:space="preserve"> </w:t>
      </w:r>
      <w:r>
        <w:rPr>
          <w:rFonts w:ascii="Simplified Arabic" w:cs="Simplified Arabic" w:eastAsia="Aptos" w:hAnsi="Simplified Arabic" w:hint="cs"/>
          <w:b/>
          <w:bCs/>
          <w:rtl/>
        </w:rPr>
        <w:t>المتعدد</w:t>
      </w:r>
      <w:r>
        <w:rPr>
          <w:rFonts w:ascii="Simplified Arabic" w:cs="Simplified Arabic" w:eastAsia="Aptos" w:hAnsi="Simplified Arabic"/>
          <w:b/>
          <w:bCs/>
          <w:rtl/>
        </w:rPr>
        <w:t xml:space="preserve"> </w:t>
      </w:r>
      <w:r>
        <w:rPr>
          <w:rFonts w:ascii="Simplified Arabic" w:cs="Simplified Arabic" w:eastAsia="Aptos" w:hAnsi="Simplified Arabic" w:hint="cs"/>
          <w:b/>
          <w:bCs/>
          <w:rtl/>
        </w:rPr>
        <w:t>لبيان</w:t>
      </w:r>
      <w:r>
        <w:rPr>
          <w:rFonts w:ascii="Simplified Arabic" w:cs="Simplified Arabic" w:eastAsia="Aptos" w:hAnsi="Simplified Arabic"/>
          <w:b/>
          <w:bCs/>
          <w:rtl/>
        </w:rPr>
        <w:t xml:space="preserve"> </w:t>
      </w:r>
      <w:r>
        <w:rPr>
          <w:rFonts w:ascii="Simplified Arabic" w:cs="Simplified Arabic" w:eastAsia="Aptos" w:hAnsi="Simplified Arabic" w:hint="cs"/>
          <w:b/>
          <w:bCs/>
          <w:rtl/>
        </w:rPr>
        <w:t>أثر</w:t>
      </w:r>
      <w:r>
        <w:rPr>
          <w:rFonts w:ascii="Simplified Arabic" w:cs="Simplified Arabic" w:eastAsia="Aptos" w:hAnsi="Simplified Arabic"/>
          <w:b/>
          <w:bCs/>
          <w:rtl/>
        </w:rPr>
        <w:t xml:space="preserve"> </w:t>
      </w:r>
      <w:r>
        <w:rPr>
          <w:rFonts w:ascii="Simplified Arabic" w:cs="Simplified Arabic" w:eastAsia="Aptos" w:hAnsi="Simplified Arabic" w:hint="cs"/>
          <w:b/>
          <w:bCs/>
          <w:rtl/>
        </w:rPr>
        <w:t>الاستراتيجيات</w:t>
      </w:r>
      <w:r>
        <w:rPr>
          <w:rFonts w:ascii="Simplified Arabic" w:cs="Simplified Arabic" w:eastAsia="Aptos" w:hAnsi="Simplified Arabic"/>
          <w:b/>
          <w:bCs/>
          <w:rtl/>
        </w:rPr>
        <w:t xml:space="preserve"> </w:t>
      </w:r>
      <w:r>
        <w:rPr>
          <w:rFonts w:ascii="Simplified Arabic" w:cs="Simplified Arabic" w:eastAsia="Aptos" w:hAnsi="Simplified Arabic" w:hint="cs"/>
          <w:b/>
          <w:bCs/>
          <w:rtl/>
        </w:rPr>
        <w:t>في</w:t>
      </w:r>
      <w:r>
        <w:rPr>
          <w:rFonts w:ascii="Simplified Arabic" w:cs="Simplified Arabic" w:eastAsia="Aptos" w:hAnsi="Simplified Arabic"/>
          <w:b/>
          <w:bCs/>
          <w:rtl/>
        </w:rPr>
        <w:t xml:space="preserve"> </w:t>
      </w:r>
      <w:r>
        <w:rPr>
          <w:rFonts w:ascii="Simplified Arabic" w:cs="Simplified Arabic" w:eastAsia="Aptos" w:hAnsi="Simplified Arabic" w:hint="cs"/>
          <w:b/>
          <w:bCs/>
          <w:rtl/>
        </w:rPr>
        <w:t>مشكلة</w:t>
      </w:r>
      <w:r>
        <w:rPr>
          <w:rFonts w:ascii="Simplified Arabic" w:cs="Simplified Arabic" w:eastAsia="Aptos" w:hAnsi="Simplified Arabic"/>
          <w:b/>
          <w:bCs/>
          <w:rtl/>
        </w:rPr>
        <w:t xml:space="preserve"> </w:t>
      </w:r>
      <w:r>
        <w:rPr>
          <w:rFonts w:ascii="Simplified Arabic" w:cs="Simplified Arabic" w:eastAsia="Aptos" w:hAnsi="Simplified Arabic" w:hint="cs"/>
          <w:b/>
          <w:bCs/>
          <w:rtl/>
        </w:rPr>
        <w:t>التهرب</w:t>
      </w:r>
      <w:r>
        <w:rPr>
          <w:rFonts w:ascii="Simplified Arabic" w:cs="Simplified Arabic" w:eastAsia="Aptos" w:hAnsi="Simplified Arabic"/>
          <w:b/>
          <w:bCs/>
          <w:rtl/>
        </w:rPr>
        <w:t xml:space="preserve"> </w:t>
      </w:r>
      <w:r>
        <w:rPr>
          <w:rFonts w:ascii="Simplified Arabic" w:cs="Simplified Arabic" w:eastAsia="Aptos" w:hAnsi="Simplified Arabic" w:hint="cs"/>
          <w:b/>
          <w:bCs/>
          <w:rtl/>
        </w:rPr>
        <w:t>من</w:t>
      </w:r>
      <w:r>
        <w:rPr>
          <w:rFonts w:ascii="Simplified Arabic" w:cs="Simplified Arabic" w:eastAsia="Aptos" w:hAnsi="Simplified Arabic"/>
          <w:b/>
          <w:bCs/>
          <w:rtl/>
        </w:rPr>
        <w:t xml:space="preserve"> </w:t>
      </w:r>
      <w:r>
        <w:rPr>
          <w:rFonts w:ascii="Simplified Arabic" w:cs="Simplified Arabic" w:eastAsia="Aptos" w:hAnsi="Simplified Arabic" w:hint="cs"/>
          <w:b/>
          <w:bCs/>
          <w:rtl/>
        </w:rPr>
        <w:t>التأمين</w:t>
      </w:r>
    </w:p>
    <w:bookmarkStart w:id="165" w:name="_Hlk218543009"/>
    <w:bookmarkStart w:id="166" w:name="_Hlk218913181"/>
    <w:bookmarkStart w:id="167" w:name="_Hlk218541769"/>
    <w:bookmarkStart w:id="168" w:name="_Hlk218554122"/>
    <w:bookmarkStart w:id="169" w:name="_Hlk206087735"/>
    <w:bookmarkEnd w:id="164"/>
    <w:tbl>
      <w:tblPr>
        <w:tblpPr w:leftFromText="180" w:rightFromText="180" w:topFromText="0" w:bottomFromText="160" w:vertAnchor="text" w:horzAnchor="margin" w:tblpXSpec="left" w:tblpY="71"/>
        <w:bidiVisual/>
        <w:tblW w:w="0" w:type="auto"/>
        <w:tblLayout w:type="fixed"/>
        <w:tblLook w:val="04A0" w:firstRow="1" w:lastRow="0" w:firstColumn="1" w:lastColumn="0" w:noHBand="0" w:noVBand="1"/>
      </w:tblPr>
      <w:tblGrid>
        <w:gridCol w:w="1252"/>
        <w:gridCol w:w="597"/>
        <w:gridCol w:w="567"/>
        <w:gridCol w:w="555"/>
        <w:gridCol w:w="847"/>
        <w:gridCol w:w="855"/>
        <w:gridCol w:w="851"/>
        <w:gridCol w:w="851"/>
        <w:gridCol w:w="850"/>
        <w:gridCol w:w="854"/>
        <w:gridCol w:w="434"/>
      </w:tblGrid>
      <w:tr>
        <w:trPr>
          <w:trHeight w:val="191" w:hRule="atLeast"/>
        </w:trPr>
        <w:tc>
          <w:tcPr>
            <w:tcW w:w="3818" w:type="dxa"/>
            <w:gridSpan w:val="5"/>
            <w:tcBorders>
              <w:top w:val="single" w:sz="12" w:space="0" w:color="auto"/>
              <w:left w:val="single" w:sz="12" w:space="0" w:color="auto"/>
              <w:bottom w:val="single" w:sz="4" w:space="0" w:color="auto"/>
              <w:right w:val="single" w:sz="12" w:space="0" w:color="auto"/>
            </w:tcBorders>
            <w:shd w:val="clear" w:color="auto" w:fill="ffff00"/>
          </w:tcPr>
          <w:p>
            <w:pPr>
              <w:pStyle w:val="style0"/>
              <w:spacing w:after="0" w:lineRule="auto" w:line="240"/>
              <w:jc w:val="center"/>
              <w:rPr>
                <w:rFonts w:ascii="Simplified Arabic" w:cs="Simplified Arabic" w:eastAsia="Aptos" w:hAnsi="Simplified Arabic"/>
                <w:b/>
                <w:bCs/>
                <w:color w:val="000000"/>
                <w:sz w:val="16"/>
                <w:szCs w:val="16"/>
                <w:rtl/>
                <w:lang w:bidi="ar-EG"/>
              </w:rPr>
            </w:pPr>
          </w:p>
          <w:p>
            <w:pPr>
              <w:pStyle w:val="style0"/>
              <w:spacing w:after="0" w:lineRule="auto" w:line="240"/>
              <w:jc w:val="center"/>
              <w:rPr>
                <w:rFonts w:ascii="Simplified Arabic" w:cs="Simplified Arabic" w:eastAsia="Aptos" w:hAnsi="Simplified Arabic"/>
                <w:b/>
                <w:bCs/>
                <w:color w:val="000000"/>
                <w:sz w:val="16"/>
                <w:szCs w:val="16"/>
                <w:lang w:bidi="ar-EG"/>
              </w:rPr>
            </w:pPr>
            <w:r>
              <w:rPr>
                <w:rFonts w:ascii="Simplified Arabic" w:cs="Simplified Arabic" w:eastAsia="Aptos" w:hAnsi="Simplified Arabic"/>
                <w:b/>
                <w:bCs/>
                <w:color w:val="000000"/>
                <w:sz w:val="16"/>
                <w:szCs w:val="16"/>
                <w:rtl/>
                <w:lang w:bidi="ar-EG"/>
              </w:rPr>
              <w:t>إحصاءات التغير</w:t>
            </w:r>
          </w:p>
          <w:bookmarkStart w:id="170" w:name="_Hlk218544549"/>
        </w:tc>
        <w:tc>
          <w:tcPr>
            <w:tcW w:w="855" w:type="dxa"/>
            <w:vMerge w:val="restart"/>
            <w:tcBorders>
              <w:top w:val="single" w:sz="12" w:space="0" w:color="auto"/>
              <w:left w:val="single" w:sz="12" w:space="0" w:color="auto"/>
              <w:bottom w:val="single" w:sz="4" w:space="0" w:color="auto"/>
              <w:right w:val="single" w:sz="12" w:space="0" w:color="auto"/>
            </w:tcBorders>
            <w:shd w:val="clear" w:color="auto" w:fill="ffff00"/>
            <w:hideMark/>
          </w:tcPr>
          <w:p>
            <w:pPr>
              <w:pStyle w:val="style0"/>
              <w:spacing w:after="0" w:lineRule="auto" w:line="240"/>
              <w:jc w:val="center"/>
              <w:rPr>
                <w:rFonts w:ascii="Simplified Arabic" w:cs="Simplified Arabic" w:eastAsia="Times New Roman" w:hAnsi="Simplified Arabic"/>
                <w:b/>
                <w:bCs/>
                <w:color w:val="000000"/>
                <w:kern w:val="0"/>
                <w:sz w:val="16"/>
                <w:szCs w:val="16"/>
                <w14:ligatures xmlns:w14="http://schemas.microsoft.com/office/word/2010/wordml" w14:val="none"/>
              </w:rPr>
            </w:pPr>
            <w:r>
              <w:rPr>
                <w:rFonts w:ascii="Simplified Arabic" w:cs="Simplified Arabic" w:eastAsia="Aptos" w:hAnsi="Simplified Arabic"/>
                <w:b/>
                <w:bCs/>
                <w:color w:val="000000"/>
                <w:sz w:val="16"/>
                <w:szCs w:val="16"/>
                <w:rtl/>
                <w:lang w:bidi="ar-JO"/>
              </w:rPr>
              <w:t xml:space="preserve">التغير في </w:t>
            </w:r>
            <w:r>
              <w:rPr>
                <w:rFonts w:ascii="Simplified Arabic" w:cs="Simplified Arabic" w:eastAsia="Times New Roman" w:hAnsi="Simplified Arabic"/>
                <w:b/>
                <w:bCs/>
                <w:color w:val="000000"/>
                <w:kern w:val="0"/>
                <w:sz w:val="16"/>
                <w:szCs w:val="16"/>
                <w:rtl/>
                <w14:ligatures xmlns:w14="http://schemas.microsoft.com/office/word/2010/wordml" w14:val="none"/>
              </w:rPr>
              <w:t>معامل التحديد (</w:t>
            </w:r>
            <w:r>
              <w:rPr>
                <w:rFonts w:ascii="Simplified Arabic" w:cs="Simplified Arabic" w:eastAsia="Times New Roman" w:hAnsi="Simplified Arabic"/>
                <w:b/>
                <w:bCs/>
                <w:color w:val="000000"/>
                <w:kern w:val="0"/>
                <w:sz w:val="16"/>
                <w:szCs w:val="16"/>
                <w14:ligatures xmlns:w14="http://schemas.microsoft.com/office/word/2010/wordml" w14:val="none"/>
              </w:rPr>
              <w:t>R²</w:t>
            </w:r>
            <w:r>
              <w:rPr>
                <w:rFonts w:ascii="Simplified Arabic" w:cs="Simplified Arabic" w:eastAsia="Times New Roman" w:hAnsi="Simplified Arabic"/>
                <w:b/>
                <w:bCs/>
                <w:color w:val="000000"/>
                <w:kern w:val="0"/>
                <w:sz w:val="16"/>
                <w:szCs w:val="16"/>
                <w:rtl/>
                <w14:ligatures xmlns:w14="http://schemas.microsoft.com/office/word/2010/wordml" w14:val="none"/>
              </w:rPr>
              <w:t>)</w:t>
            </w:r>
            <w:bookmarkEnd w:id="170"/>
          </w:p>
          <w:bookmarkStart w:id="171" w:name="_Hlk218544484"/>
        </w:tc>
        <w:tc>
          <w:tcPr>
            <w:tcW w:w="851" w:type="dxa"/>
            <w:vMerge w:val="restart"/>
            <w:tcBorders>
              <w:top w:val="single" w:sz="12" w:space="0" w:color="auto"/>
              <w:left w:val="single" w:sz="12" w:space="0" w:color="auto"/>
              <w:bottom w:val="single" w:sz="4" w:space="0" w:color="auto"/>
              <w:right w:val="single" w:sz="12" w:space="0" w:color="auto"/>
            </w:tcBorders>
            <w:shd w:val="clear" w:color="auto" w:fill="ffff00"/>
            <w:hideMark/>
          </w:tcPr>
          <w:p>
            <w:pPr>
              <w:pStyle w:val="style0"/>
              <w:spacing w:after="0" w:lineRule="auto" w:line="240"/>
              <w:jc w:val="center"/>
              <w:rPr>
                <w:rFonts w:ascii="Simplified Arabic" w:cs="Simplified Arabic" w:eastAsia="Times New Roman" w:hAnsi="Simplified Arabic"/>
                <w:b/>
                <w:bCs/>
                <w:color w:val="000000"/>
                <w:kern w:val="0"/>
                <w:sz w:val="16"/>
                <w:szCs w:val="16"/>
                <w:rtl/>
                <w14:ligatures xmlns:w14="http://schemas.microsoft.com/office/word/2010/wordml" w14:val="none"/>
              </w:rPr>
            </w:pPr>
            <w:r>
              <w:rPr>
                <w:rFonts w:ascii="Simplified Arabic" w:cs="Simplified Arabic" w:eastAsia="Times New Roman" w:hAnsi="Simplified Arabic"/>
                <w:b/>
                <w:bCs/>
                <w:color w:val="000000"/>
                <w:kern w:val="0"/>
                <w:sz w:val="16"/>
                <w:szCs w:val="16"/>
                <w:rtl/>
                <w14:ligatures xmlns:w14="http://schemas.microsoft.com/office/word/2010/wordml" w14:val="none"/>
              </w:rPr>
              <w:t>الخطأ المعياري للتقدير</w:t>
            </w:r>
            <w:bookmarkEnd w:id="171"/>
          </w:p>
          <w:bookmarkStart w:id="172" w:name="_Hlk218544428"/>
        </w:tc>
        <w:tc>
          <w:tcPr>
            <w:tcW w:w="851" w:type="dxa"/>
            <w:vMerge w:val="restart"/>
            <w:tcBorders>
              <w:top w:val="single" w:sz="12" w:space="0" w:color="auto"/>
              <w:left w:val="single" w:sz="12" w:space="0" w:color="auto"/>
              <w:bottom w:val="single" w:sz="4" w:space="0" w:color="auto"/>
              <w:right w:val="single" w:sz="12" w:space="0" w:color="auto"/>
            </w:tcBorders>
            <w:shd w:val="clear" w:color="auto" w:fill="ffff00"/>
            <w:hideMark/>
          </w:tcPr>
          <w:p>
            <w:pPr>
              <w:pStyle w:val="style0"/>
              <w:spacing w:after="0" w:lineRule="auto" w:line="240"/>
              <w:jc w:val="center"/>
              <w:rPr>
                <w:rFonts w:ascii="Simplified Arabic" w:cs="Simplified Arabic" w:eastAsia="Times New Roman" w:hAnsi="Simplified Arabic"/>
                <w:b/>
                <w:bCs/>
                <w:color w:val="000000"/>
                <w:kern w:val="0"/>
                <w:sz w:val="16"/>
                <w:szCs w:val="16"/>
                <w:rtl/>
                <w14:ligatures xmlns:w14="http://schemas.microsoft.com/office/word/2010/wordml" w14:val="none"/>
              </w:rPr>
            </w:pPr>
            <w:r>
              <w:rPr>
                <w:rFonts w:ascii="Simplified Arabic" w:cs="Simplified Arabic" w:eastAsia="Times New Roman" w:hAnsi="Simplified Arabic"/>
                <w:b/>
                <w:bCs/>
                <w:color w:val="000000"/>
                <w:kern w:val="0"/>
                <w:sz w:val="16"/>
                <w:szCs w:val="16"/>
                <w:rtl/>
                <w14:ligatures xmlns:w14="http://schemas.microsoft.com/office/word/2010/wordml" w14:val="none"/>
              </w:rPr>
              <w:t>معامل التحديد (</w:t>
            </w:r>
            <w:r>
              <w:rPr>
                <w:rFonts w:ascii="Simplified Arabic" w:cs="Simplified Arabic" w:eastAsia="Times New Roman" w:hAnsi="Simplified Arabic"/>
                <w:b/>
                <w:bCs/>
                <w:color w:val="000000"/>
                <w:kern w:val="0"/>
                <w:sz w:val="16"/>
                <w:szCs w:val="16"/>
                <w14:ligatures xmlns:w14="http://schemas.microsoft.com/office/word/2010/wordml" w14:val="none"/>
              </w:rPr>
              <w:t>R²</w:t>
            </w:r>
            <w:r>
              <w:rPr>
                <w:rFonts w:ascii="Simplified Arabic" w:cs="Simplified Arabic" w:eastAsia="Times New Roman" w:hAnsi="Simplified Arabic"/>
                <w:b/>
                <w:bCs/>
                <w:color w:val="000000"/>
                <w:kern w:val="0"/>
                <w:sz w:val="16"/>
                <w:szCs w:val="16"/>
                <w:rtl/>
                <w14:ligatures xmlns:w14="http://schemas.microsoft.com/office/word/2010/wordml" w14:val="none"/>
              </w:rPr>
              <w:t>) المعدل</w:t>
            </w:r>
            <w:bookmarkEnd w:id="172"/>
          </w:p>
          <w:bookmarkStart w:id="173" w:name="_Hlk218544319"/>
        </w:tc>
        <w:tc>
          <w:tcPr>
            <w:tcW w:w="850" w:type="dxa"/>
            <w:vMerge w:val="restart"/>
            <w:tcBorders>
              <w:top w:val="single" w:sz="12" w:space="0" w:color="auto"/>
              <w:left w:val="single" w:sz="12" w:space="0" w:color="auto"/>
              <w:bottom w:val="single" w:sz="4" w:space="0" w:color="auto"/>
              <w:right w:val="single" w:sz="12" w:space="0" w:color="auto"/>
            </w:tcBorders>
            <w:shd w:val="clear" w:color="auto" w:fill="ffff00"/>
            <w:hideMark/>
          </w:tcPr>
          <w:p>
            <w:pPr>
              <w:pStyle w:val="style0"/>
              <w:spacing w:after="0" w:lineRule="auto" w:line="240"/>
              <w:jc w:val="center"/>
              <w:rPr>
                <w:rFonts w:ascii="Simplified Arabic" w:cs="Simplified Arabic" w:eastAsia="Times New Roman" w:hAnsi="Simplified Arabic"/>
                <w:b/>
                <w:bCs/>
                <w:color w:val="000000"/>
                <w:kern w:val="0"/>
                <w:sz w:val="16"/>
                <w:szCs w:val="16"/>
                <w:rtl/>
                <w14:ligatures xmlns:w14="http://schemas.microsoft.com/office/word/2010/wordml" w14:val="none"/>
              </w:rPr>
            </w:pPr>
            <w:r>
              <w:rPr>
                <w:rFonts w:ascii="Simplified Arabic" w:cs="Simplified Arabic" w:eastAsia="Times New Roman" w:hAnsi="Simplified Arabic"/>
                <w:b/>
                <w:bCs/>
                <w:color w:val="000000"/>
                <w:kern w:val="0"/>
                <w:sz w:val="16"/>
                <w:szCs w:val="16"/>
                <w:rtl/>
                <w14:ligatures xmlns:w14="http://schemas.microsoft.com/office/word/2010/wordml" w14:val="none"/>
              </w:rPr>
              <w:t xml:space="preserve">معامل التحديد </w:t>
            </w:r>
            <w:bookmarkEnd w:id="173"/>
            <w:r>
              <w:rPr>
                <w:rFonts w:ascii="Simplified Arabic" w:cs="Simplified Arabic" w:eastAsia="Times New Roman" w:hAnsi="Simplified Arabic"/>
                <w:b/>
                <w:bCs/>
                <w:color w:val="000000"/>
                <w:kern w:val="0"/>
                <w:sz w:val="16"/>
                <w:szCs w:val="16"/>
                <w:rtl/>
                <w14:ligatures xmlns:w14="http://schemas.microsoft.com/office/word/2010/wordml" w14:val="none"/>
              </w:rPr>
              <w:t>(</w:t>
            </w:r>
            <w:r>
              <w:rPr>
                <w:rFonts w:ascii="Simplified Arabic" w:cs="Simplified Arabic" w:eastAsia="Times New Roman" w:hAnsi="Simplified Arabic"/>
                <w:b/>
                <w:bCs/>
                <w:color w:val="000000"/>
                <w:kern w:val="0"/>
                <w:sz w:val="16"/>
                <w:szCs w:val="16"/>
                <w14:ligatures xmlns:w14="http://schemas.microsoft.com/office/word/2010/wordml" w14:val="none"/>
              </w:rPr>
              <w:t>R²</w:t>
            </w:r>
            <w:r>
              <w:rPr>
                <w:rFonts w:ascii="Simplified Arabic" w:cs="Simplified Arabic" w:eastAsia="Times New Roman" w:hAnsi="Simplified Arabic"/>
                <w:b/>
                <w:bCs/>
                <w:color w:val="000000"/>
                <w:kern w:val="0"/>
                <w:sz w:val="16"/>
                <w:szCs w:val="16"/>
                <w:rtl/>
                <w14:ligatures xmlns:w14="http://schemas.microsoft.com/office/word/2010/wordml" w14:val="none"/>
              </w:rPr>
              <w:t>)</w:t>
            </w:r>
          </w:p>
        </w:tc>
        <w:tc>
          <w:tcPr>
            <w:tcW w:w="854" w:type="dxa"/>
            <w:vMerge w:val="restart"/>
            <w:tcBorders>
              <w:top w:val="single" w:sz="12" w:space="0" w:color="auto"/>
              <w:left w:val="single" w:sz="12" w:space="0" w:color="auto"/>
              <w:bottom w:val="single" w:sz="4" w:space="0" w:color="auto"/>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Times New Roman" w:hAnsi="Simplified Arabic"/>
                <w:b/>
                <w:bCs/>
                <w:color w:val="000000"/>
                <w:kern w:val="0"/>
                <w:sz w:val="16"/>
                <w:szCs w:val="16"/>
                <w:rtl/>
                <w14:ligatures xmlns:w14="http://schemas.microsoft.com/office/word/2010/wordml" w14:val="none"/>
              </w:rPr>
            </w:pPr>
            <w:r>
              <w:rPr>
                <w:rFonts w:ascii="Simplified Arabic" w:cs="Simplified Arabic" w:eastAsia="Times New Roman" w:hAnsi="Simplified Arabic"/>
                <w:b/>
                <w:bCs/>
                <w:color w:val="000000"/>
                <w:kern w:val="0"/>
                <w:sz w:val="16"/>
                <w:szCs w:val="16"/>
                <w:rtl/>
                <w14:ligatures xmlns:w14="http://schemas.microsoft.com/office/word/2010/wordml" w14:val="none"/>
              </w:rPr>
              <w:t>معامل الارتباط</w:t>
            </w:r>
          </w:p>
          <w:p>
            <w:pPr>
              <w:pStyle w:val="style0"/>
              <w:spacing w:after="0" w:lineRule="auto" w:line="240"/>
              <w:jc w:val="center"/>
              <w:rPr>
                <w:rFonts w:ascii="Simplified Arabic" w:cs="Simplified Arabic" w:eastAsia="Times New Roman" w:hAnsi="Simplified Arabic"/>
                <w:b/>
                <w:bCs/>
                <w:color w:val="000000"/>
                <w:kern w:val="0"/>
                <w:sz w:val="16"/>
                <w:szCs w:val="16"/>
                <w:rtl/>
                <w:lang w:bidi="ar-EG"/>
                <w14:ligatures xmlns:w14="http://schemas.microsoft.com/office/word/2010/wordml" w14:val="none"/>
              </w:rPr>
            </w:pPr>
            <w:r>
              <w:rPr>
                <w:rFonts w:ascii="Simplified Arabic" w:cs="Simplified Arabic" w:eastAsia="Times New Roman" w:hAnsi="Simplified Arabic"/>
                <w:b/>
                <w:bCs/>
                <w:color w:val="000000"/>
                <w:kern w:val="0"/>
                <w:sz w:val="16"/>
                <w:szCs w:val="16"/>
                <w:lang w:bidi="ar-EG"/>
                <w14:ligatures xmlns:w14="http://schemas.microsoft.com/office/word/2010/wordml" w14:val="none"/>
              </w:rPr>
              <w:t>R</w:t>
            </w:r>
          </w:p>
        </w:tc>
        <w:tc>
          <w:tcPr>
            <w:tcW w:w="434" w:type="dxa"/>
            <w:vMerge w:val="restart"/>
            <w:tcBorders>
              <w:top w:val="single" w:sz="12" w:space="0" w:color="auto"/>
              <w:left w:val="single" w:sz="12" w:space="0" w:color="auto"/>
              <w:bottom w:val="single" w:sz="4" w:space="0" w:color="auto"/>
              <w:right w:val="single" w:sz="12" w:space="0" w:color="auto"/>
            </w:tcBorders>
            <w:shd w:val="clear" w:color="auto" w:fill="ffff00"/>
            <w:textDirection w:val="btLr"/>
          </w:tcPr>
          <w:p>
            <w:pPr>
              <w:pStyle w:val="style0"/>
              <w:spacing w:after="0" w:lineRule="auto" w:line="240"/>
              <w:jc w:val="center"/>
              <w:rPr>
                <w:rFonts w:ascii="Simplified Arabic" w:cs="Simplified Arabic" w:eastAsia="Aptos" w:hAnsi="Simplified Arabic"/>
                <w:b/>
                <w:bCs/>
                <w:sz w:val="16"/>
                <w:szCs w:val="16"/>
              </w:rPr>
            </w:pPr>
            <w:r>
              <w:rPr>
                <w:rFonts w:ascii="Simplified Arabic" w:cs="Simplified Arabic" w:eastAsia="Aptos" w:hAnsi="Simplified Arabic"/>
                <w:b/>
                <w:bCs/>
                <w:sz w:val="16"/>
                <w:szCs w:val="16"/>
                <w:rtl/>
              </w:rPr>
              <w:t>ملخص نموذج الانحدار</w:t>
            </w:r>
          </w:p>
          <w:p>
            <w:pPr>
              <w:pStyle w:val="style0"/>
              <w:spacing w:after="0" w:lineRule="auto" w:line="240"/>
              <w:ind w:left="113" w:right="113"/>
              <w:jc w:val="center"/>
              <w:rPr>
                <w:rFonts w:ascii="Simplified Arabic" w:cs="Simplified Arabic" w:eastAsia="Times New Roman" w:hAnsi="Simplified Arabic"/>
                <w:b/>
                <w:bCs/>
                <w:color w:val="000000"/>
                <w:kern w:val="0"/>
                <w:sz w:val="16"/>
                <w:szCs w:val="16"/>
                <w:rtl/>
                <w14:ligatures xmlns:w14="http://schemas.microsoft.com/office/word/2010/wordml" w14:val="none"/>
              </w:rPr>
            </w:pPr>
          </w:p>
        </w:tc>
      </w:tr>
      <w:tr>
        <w:tblPrEx/>
        <w:trPr>
          <w:trHeight w:val="635" w:hRule="atLeast"/>
        </w:trPr>
        <w:tc>
          <w:tcPr>
            <w:tcW w:w="1252" w:type="dxa"/>
            <w:tcBorders>
              <w:top w:val="single" w:sz="12" w:space="0" w:color="auto"/>
              <w:left w:val="single" w:sz="12" w:space="0" w:color="auto"/>
              <w:bottom w:val="single" w:sz="12" w:space="0" w:color="auto"/>
              <w:right w:val="single" w:sz="12" w:space="0" w:color="auto"/>
            </w:tcBorders>
            <w:shd w:val="clear" w:color="auto" w:fill="ffff00"/>
          </w:tcPr>
          <w:p>
            <w:pPr>
              <w:pStyle w:val="style0"/>
              <w:spacing w:after="0" w:lineRule="auto" w:line="240"/>
              <w:jc w:val="center"/>
              <w:rPr>
                <w:rFonts w:ascii="Simplified Arabic" w:cs="Simplified Arabic" w:eastAsia="Aptos" w:hAnsi="Simplified Arabic"/>
                <w:b/>
                <w:bCs/>
                <w:color w:val="000000"/>
                <w:sz w:val="16"/>
                <w:szCs w:val="16"/>
                <w:rtl/>
              </w:rPr>
            </w:pPr>
          </w:p>
          <w:p>
            <w:pPr>
              <w:pStyle w:val="style0"/>
              <w:spacing w:after="0" w:lineRule="auto" w:line="240"/>
              <w:jc w:val="center"/>
              <w:rPr>
                <w:rFonts w:ascii="Simplified Arabic" w:cs="Simplified Arabic" w:eastAsia="Aptos" w:hAnsi="Simplified Arabic"/>
                <w:b/>
                <w:bCs/>
                <w:color w:val="000000"/>
                <w:sz w:val="16"/>
                <w:szCs w:val="16"/>
                <w:rtl/>
              </w:rPr>
            </w:pPr>
            <w:r>
              <w:rPr>
                <w:rFonts w:ascii="Simplified Arabic" w:cs="Simplified Arabic" w:eastAsia="Aptos" w:hAnsi="Simplified Arabic"/>
                <w:b/>
                <w:bCs/>
                <w:color w:val="000000"/>
                <w:sz w:val="16"/>
                <w:szCs w:val="16"/>
                <w:lang w:bidi="ar-EG"/>
              </w:rPr>
              <w:t>Durbin-Watson</w:t>
            </w:r>
          </w:p>
          <w:bookmarkStart w:id="174" w:name="_Hlk218544775"/>
        </w:tc>
        <w:tc>
          <w:tcPr>
            <w:tcW w:w="597"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spacing w:after="0" w:lineRule="auto" w:line="240"/>
              <w:jc w:val="center"/>
              <w:rPr>
                <w:rFonts w:ascii="Simplified Arabic" w:cs="Simplified Arabic" w:eastAsia="Aptos" w:hAnsi="Simplified Arabic"/>
                <w:b/>
                <w:bCs/>
                <w:color w:val="000000"/>
                <w:sz w:val="16"/>
                <w:szCs w:val="16"/>
                <w:rtl/>
                <w:lang w:bidi="ar-EG"/>
              </w:rPr>
            </w:pPr>
            <w:r>
              <w:rPr>
                <w:rFonts w:ascii="Simplified Arabic" w:cs="Simplified Arabic" w:eastAsia="Aptos" w:hAnsi="Simplified Arabic"/>
                <w:b/>
                <w:bCs/>
                <w:color w:val="000000"/>
                <w:sz w:val="16"/>
                <w:szCs w:val="16"/>
                <w:lang w:bidi="ar-EG"/>
              </w:rPr>
              <w:t>Sig</w:t>
            </w:r>
          </w:p>
          <w:p>
            <w:pPr>
              <w:pStyle w:val="style0"/>
              <w:spacing w:after="0" w:lineRule="auto" w:line="240"/>
              <w:jc w:val="center"/>
              <w:rPr>
                <w:rFonts w:ascii="Simplified Arabic" w:cs="Simplified Arabic" w:eastAsia="Aptos" w:hAnsi="Simplified Arabic"/>
                <w:b/>
                <w:bCs/>
                <w:color w:val="000000"/>
                <w:sz w:val="16"/>
                <w:szCs w:val="16"/>
                <w:rtl/>
                <w:lang w:bidi="ar-EG"/>
              </w:rPr>
            </w:pPr>
            <w:r>
              <w:rPr>
                <w:rFonts w:ascii="Simplified Arabic" w:cs="Simplified Arabic" w:eastAsia="Aptos" w:hAnsi="Simplified Arabic"/>
                <w:b/>
                <w:bCs/>
                <w:color w:val="000000"/>
                <w:sz w:val="16"/>
                <w:szCs w:val="16"/>
                <w:rtl/>
                <w:lang w:bidi="ar-EG"/>
              </w:rPr>
              <w:t>مستوى</w:t>
            </w:r>
          </w:p>
          <w:p>
            <w:pPr>
              <w:pStyle w:val="style0"/>
              <w:spacing w:after="0" w:lineRule="auto" w:line="240"/>
              <w:jc w:val="center"/>
              <w:rPr>
                <w:rFonts w:ascii="Simplified Arabic" w:cs="Simplified Arabic" w:eastAsia="Aptos" w:hAnsi="Simplified Arabic"/>
                <w:b/>
                <w:bCs/>
                <w:color w:val="000000"/>
                <w:sz w:val="16"/>
                <w:szCs w:val="16"/>
                <w:rtl/>
                <w:lang w:bidi="ar-EG"/>
              </w:rPr>
            </w:pPr>
            <w:r>
              <w:rPr>
                <w:rFonts w:ascii="Simplified Arabic" w:cs="Simplified Arabic" w:eastAsia="Aptos" w:hAnsi="Simplified Arabic"/>
                <w:b/>
                <w:bCs/>
                <w:color w:val="000000"/>
                <w:sz w:val="16"/>
                <w:szCs w:val="16"/>
                <w:rtl/>
                <w:lang w:bidi="ar-EG"/>
              </w:rPr>
              <w:t>الدلالة</w:t>
            </w:r>
            <w:bookmarkEnd w:id="174"/>
          </w:p>
        </w:tc>
        <w:tc>
          <w:tcPr>
            <w:tcW w:w="567" w:type="dxa"/>
            <w:tcBorders>
              <w:top w:val="single" w:sz="12" w:space="0" w:color="auto"/>
              <w:left w:val="single" w:sz="12" w:space="0" w:color="auto"/>
              <w:bottom w:val="single" w:sz="12" w:space="0" w:color="auto"/>
              <w:right w:val="single" w:sz="12" w:space="0" w:color="auto"/>
            </w:tcBorders>
            <w:shd w:val="clear" w:color="auto" w:fill="ffff00"/>
          </w:tcPr>
          <w:p>
            <w:pPr>
              <w:pStyle w:val="style0"/>
              <w:spacing w:after="0" w:lineRule="auto" w:line="240"/>
              <w:jc w:val="center"/>
              <w:rPr>
                <w:rFonts w:ascii="Simplified Arabic" w:cs="Simplified Arabic" w:eastAsia="Aptos" w:hAnsi="Simplified Arabic"/>
                <w:b/>
                <w:bCs/>
                <w:color w:val="000000"/>
                <w:sz w:val="16"/>
                <w:szCs w:val="16"/>
                <w:lang w:bidi="ar-EG"/>
              </w:rPr>
            </w:pPr>
          </w:p>
          <w:p>
            <w:pPr>
              <w:pStyle w:val="style0"/>
              <w:spacing w:after="0" w:lineRule="auto" w:line="240"/>
              <w:jc w:val="center"/>
              <w:rPr>
                <w:rFonts w:ascii="Simplified Arabic" w:cs="Simplified Arabic" w:eastAsia="Aptos" w:hAnsi="Simplified Arabic"/>
                <w:b/>
                <w:bCs/>
                <w:color w:val="000000"/>
                <w:sz w:val="16"/>
                <w:szCs w:val="16"/>
                <w:rtl/>
                <w:lang w:bidi="ar-EG"/>
              </w:rPr>
            </w:pPr>
            <w:r>
              <w:rPr>
                <w:rFonts w:ascii="Simplified Arabic" w:cs="Simplified Arabic" w:eastAsia="Aptos" w:hAnsi="Simplified Arabic"/>
                <w:b/>
                <w:bCs/>
                <w:color w:val="000000"/>
                <w:sz w:val="16"/>
                <w:szCs w:val="16"/>
                <w:lang w:bidi="ar-EG"/>
              </w:rPr>
              <w:t>df2</w:t>
            </w:r>
          </w:p>
        </w:tc>
        <w:tc>
          <w:tcPr>
            <w:tcW w:w="555" w:type="dxa"/>
            <w:tcBorders>
              <w:top w:val="single" w:sz="12" w:space="0" w:color="auto"/>
              <w:left w:val="single" w:sz="12" w:space="0" w:color="auto"/>
              <w:bottom w:val="single" w:sz="12" w:space="0" w:color="auto"/>
              <w:right w:val="single" w:sz="12" w:space="0" w:color="auto"/>
            </w:tcBorders>
            <w:shd w:val="clear" w:color="auto" w:fill="ffff00"/>
          </w:tcPr>
          <w:p>
            <w:pPr>
              <w:pStyle w:val="style0"/>
              <w:spacing w:after="0" w:lineRule="auto" w:line="240"/>
              <w:jc w:val="center"/>
              <w:rPr>
                <w:rFonts w:ascii="Simplified Arabic" w:cs="Simplified Arabic" w:eastAsia="Aptos" w:hAnsi="Simplified Arabic"/>
                <w:b/>
                <w:bCs/>
                <w:color w:val="000000"/>
                <w:sz w:val="16"/>
                <w:szCs w:val="16"/>
                <w:rtl/>
                <w:lang w:bidi="ar-EG"/>
              </w:rPr>
            </w:pPr>
          </w:p>
          <w:p>
            <w:pPr>
              <w:pStyle w:val="style0"/>
              <w:spacing w:after="0" w:lineRule="auto" w:line="240"/>
              <w:jc w:val="center"/>
              <w:rPr>
                <w:rFonts w:ascii="Simplified Arabic" w:cs="Simplified Arabic" w:eastAsia="Aptos" w:hAnsi="Simplified Arabic"/>
                <w:b/>
                <w:bCs/>
                <w:color w:val="000000"/>
                <w:sz w:val="16"/>
                <w:szCs w:val="16"/>
                <w:rtl/>
                <w:lang w:bidi="ar-EG"/>
              </w:rPr>
            </w:pPr>
            <w:r>
              <w:rPr>
                <w:rFonts w:ascii="Simplified Arabic" w:cs="Simplified Arabic" w:eastAsia="Aptos" w:hAnsi="Simplified Arabic"/>
                <w:b/>
                <w:bCs/>
                <w:color w:val="000000"/>
                <w:sz w:val="16"/>
                <w:szCs w:val="16"/>
                <w:lang w:bidi="ar-EG"/>
              </w:rPr>
              <w:t>df1</w:t>
            </w:r>
          </w:p>
        </w:tc>
        <w:tc>
          <w:tcPr>
            <w:tcW w:w="847" w:type="dxa"/>
            <w:tcBorders>
              <w:top w:val="single" w:sz="12" w:space="0" w:color="auto"/>
              <w:left w:val="single" w:sz="12" w:space="0" w:color="auto"/>
              <w:bottom w:val="single" w:sz="12" w:space="0" w:color="auto"/>
              <w:right w:val="single" w:sz="12" w:space="0" w:color="auto"/>
            </w:tcBorders>
            <w:shd w:val="clear" w:color="auto" w:fill="ffff00"/>
          </w:tcPr>
          <w:p>
            <w:pPr>
              <w:pStyle w:val="style0"/>
              <w:spacing w:after="0" w:lineRule="auto" w:line="240"/>
              <w:jc w:val="center"/>
              <w:rPr>
                <w:rFonts w:ascii="Simplified Arabic" w:cs="Simplified Arabic" w:eastAsia="Aptos" w:hAnsi="Simplified Arabic"/>
                <w:b/>
                <w:bCs/>
                <w:color w:val="000000"/>
                <w:sz w:val="16"/>
                <w:szCs w:val="16"/>
                <w:rtl/>
                <w:lang w:bidi="ar-EG"/>
              </w:rPr>
            </w:pPr>
          </w:p>
          <w:p>
            <w:pPr>
              <w:pStyle w:val="style0"/>
              <w:spacing w:after="0" w:lineRule="auto" w:line="240"/>
              <w:jc w:val="center"/>
              <w:rPr>
                <w:rFonts w:ascii="Simplified Arabic" w:cs="Simplified Arabic" w:eastAsia="Aptos" w:hAnsi="Simplified Arabic"/>
                <w:b/>
                <w:bCs/>
                <w:color w:val="000000"/>
                <w:sz w:val="16"/>
                <w:szCs w:val="16"/>
                <w:rtl/>
              </w:rPr>
            </w:pPr>
            <w:r>
              <w:rPr>
                <w:rFonts w:ascii="Simplified Arabic" w:cs="Simplified Arabic" w:eastAsia="Aptos" w:hAnsi="Simplified Arabic"/>
                <w:b/>
                <w:bCs/>
                <w:color w:val="000000"/>
                <w:sz w:val="16"/>
                <w:szCs w:val="16"/>
                <w:lang w:bidi="ar-EG"/>
              </w:rPr>
              <w:t>F</w:t>
            </w:r>
          </w:p>
        </w:tc>
        <w:tc>
          <w:tcPr>
            <w:tcW w:w="855" w:type="dxa"/>
            <w:vMerge w:val="continue"/>
            <w:tcBorders>
              <w:top w:val="single" w:sz="4" w:space="0" w:color="auto"/>
              <w:left w:val="single" w:sz="12" w:space="0" w:color="auto"/>
              <w:bottom w:val="single" w:sz="12" w:space="0" w:color="auto"/>
              <w:right w:val="single" w:sz="12" w:space="0" w:color="auto"/>
            </w:tcBorders>
            <w:vAlign w:val="center"/>
            <w:hideMark/>
          </w:tcPr>
          <w:p>
            <w:pPr>
              <w:pStyle w:val="style0"/>
              <w:spacing w:after="0" w:lineRule="auto" w:line="276"/>
              <w:jc w:val="center"/>
              <w:rPr>
                <w:rFonts w:ascii="Simplified Arabic" w:cs="Simplified Arabic" w:eastAsia="Times New Roman" w:hAnsi="Simplified Arabic"/>
                <w:b/>
                <w:bCs/>
                <w:color w:val="000000"/>
                <w:kern w:val="0"/>
                <w:sz w:val="16"/>
                <w:szCs w:val="16"/>
                <w14:ligatures xmlns:w14="http://schemas.microsoft.com/office/word/2010/wordml" w14:val="none"/>
              </w:rPr>
            </w:pPr>
          </w:p>
        </w:tc>
        <w:tc>
          <w:tcPr>
            <w:tcW w:w="851" w:type="dxa"/>
            <w:vMerge w:val="continue"/>
            <w:tcBorders>
              <w:top w:val="single" w:sz="4" w:space="0" w:color="auto"/>
              <w:left w:val="single" w:sz="12" w:space="0" w:color="auto"/>
              <w:bottom w:val="single" w:sz="12" w:space="0" w:color="auto"/>
              <w:right w:val="single" w:sz="12" w:space="0" w:color="auto"/>
            </w:tcBorders>
            <w:vAlign w:val="center"/>
            <w:hideMark/>
          </w:tcPr>
          <w:p>
            <w:pPr>
              <w:pStyle w:val="style0"/>
              <w:spacing w:after="0" w:lineRule="auto" w:line="276"/>
              <w:jc w:val="center"/>
              <w:rPr>
                <w:rFonts w:ascii="Simplified Arabic" w:cs="Simplified Arabic" w:eastAsia="Times New Roman" w:hAnsi="Simplified Arabic"/>
                <w:b/>
                <w:bCs/>
                <w:color w:val="000000"/>
                <w:kern w:val="0"/>
                <w:sz w:val="16"/>
                <w:szCs w:val="16"/>
                <w14:ligatures xmlns:w14="http://schemas.microsoft.com/office/word/2010/wordml" w14:val="none"/>
              </w:rPr>
            </w:pPr>
          </w:p>
        </w:tc>
        <w:tc>
          <w:tcPr>
            <w:tcW w:w="851" w:type="dxa"/>
            <w:vMerge w:val="continue"/>
            <w:tcBorders>
              <w:top w:val="single" w:sz="4" w:space="0" w:color="auto"/>
              <w:left w:val="single" w:sz="12" w:space="0" w:color="auto"/>
              <w:bottom w:val="single" w:sz="12" w:space="0" w:color="auto"/>
              <w:right w:val="single" w:sz="12" w:space="0" w:color="auto"/>
            </w:tcBorders>
            <w:vAlign w:val="center"/>
            <w:hideMark/>
          </w:tcPr>
          <w:p>
            <w:pPr>
              <w:pStyle w:val="style0"/>
              <w:spacing w:after="0" w:lineRule="auto" w:line="276"/>
              <w:jc w:val="center"/>
              <w:rPr>
                <w:rFonts w:ascii="Simplified Arabic" w:cs="Simplified Arabic" w:eastAsia="Times New Roman" w:hAnsi="Simplified Arabic"/>
                <w:b/>
                <w:bCs/>
                <w:color w:val="000000"/>
                <w:kern w:val="0"/>
                <w:sz w:val="16"/>
                <w:szCs w:val="16"/>
                <w14:ligatures xmlns:w14="http://schemas.microsoft.com/office/word/2010/wordml" w14:val="none"/>
              </w:rPr>
            </w:pPr>
          </w:p>
        </w:tc>
        <w:tc>
          <w:tcPr>
            <w:tcW w:w="850" w:type="dxa"/>
            <w:vMerge w:val="continue"/>
            <w:tcBorders>
              <w:top w:val="single" w:sz="4" w:space="0" w:color="auto"/>
              <w:left w:val="single" w:sz="12" w:space="0" w:color="auto"/>
              <w:bottom w:val="single" w:sz="12" w:space="0" w:color="auto"/>
              <w:right w:val="single" w:sz="12" w:space="0" w:color="auto"/>
            </w:tcBorders>
            <w:vAlign w:val="center"/>
            <w:hideMark/>
          </w:tcPr>
          <w:p>
            <w:pPr>
              <w:pStyle w:val="style0"/>
              <w:spacing w:after="0" w:lineRule="auto" w:line="276"/>
              <w:jc w:val="center"/>
              <w:rPr>
                <w:rFonts w:ascii="Simplified Arabic" w:cs="Simplified Arabic" w:eastAsia="Times New Roman" w:hAnsi="Simplified Arabic"/>
                <w:b/>
                <w:bCs/>
                <w:color w:val="000000"/>
                <w:kern w:val="0"/>
                <w:sz w:val="16"/>
                <w:szCs w:val="16"/>
                <w14:ligatures xmlns:w14="http://schemas.microsoft.com/office/word/2010/wordml" w14:val="none"/>
              </w:rPr>
            </w:pPr>
          </w:p>
        </w:tc>
        <w:tc>
          <w:tcPr>
            <w:tcW w:w="854" w:type="dxa"/>
            <w:vMerge w:val="continue"/>
            <w:tcBorders>
              <w:top w:val="single" w:sz="4" w:space="0" w:color="auto"/>
              <w:left w:val="single" w:sz="12" w:space="0" w:color="auto"/>
              <w:bottom w:val="single" w:sz="12" w:space="0" w:color="auto"/>
              <w:right w:val="single" w:sz="12" w:space="0" w:color="auto"/>
            </w:tcBorders>
            <w:vAlign w:val="center"/>
            <w:hideMark/>
          </w:tcPr>
          <w:p>
            <w:pPr>
              <w:pStyle w:val="style0"/>
              <w:spacing w:after="0" w:lineRule="auto" w:line="276"/>
              <w:jc w:val="center"/>
              <w:rPr>
                <w:rFonts w:ascii="Simplified Arabic" w:cs="Simplified Arabic" w:eastAsia="Times New Roman" w:hAnsi="Simplified Arabic"/>
                <w:b/>
                <w:bCs/>
                <w:color w:val="000000"/>
                <w:kern w:val="0"/>
                <w:sz w:val="16"/>
                <w:szCs w:val="16"/>
                <w:lang w:bidi="ar-EG"/>
                <w14:ligatures xmlns:w14="http://schemas.microsoft.com/office/word/2010/wordml" w14:val="none"/>
              </w:rPr>
            </w:pPr>
          </w:p>
        </w:tc>
        <w:tc>
          <w:tcPr>
            <w:tcW w:w="434" w:type="dxa"/>
            <w:vMerge w:val="continue"/>
            <w:tcBorders>
              <w:top w:val="single" w:sz="4" w:space="0" w:color="auto"/>
              <w:left w:val="single" w:sz="12" w:space="0" w:color="auto"/>
              <w:bottom w:val="single" w:sz="4" w:space="0" w:color="auto"/>
              <w:right w:val="single" w:sz="12" w:space="0" w:color="auto"/>
            </w:tcBorders>
            <w:vAlign w:val="center"/>
            <w:hideMark/>
          </w:tcPr>
          <w:p>
            <w:pPr>
              <w:pStyle w:val="style0"/>
              <w:spacing w:after="0" w:lineRule="auto" w:line="276"/>
              <w:jc w:val="center"/>
              <w:rPr>
                <w:rFonts w:ascii="Simplified Arabic" w:cs="Simplified Arabic" w:eastAsia="Times New Roman" w:hAnsi="Simplified Arabic"/>
                <w:b/>
                <w:bCs/>
                <w:color w:val="000000"/>
                <w:kern w:val="0"/>
                <w:sz w:val="16"/>
                <w:szCs w:val="16"/>
                <w14:ligatures xmlns:w14="http://schemas.microsoft.com/office/word/2010/wordml" w14:val="none"/>
              </w:rPr>
            </w:pPr>
          </w:p>
        </w:tc>
      </w:tr>
      <w:tr>
        <w:tblPrEx/>
        <w:trPr>
          <w:trHeight w:val="377" w:hRule="atLeast"/>
        </w:trPr>
        <w:tc>
          <w:tcPr>
            <w:tcW w:w="1252"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6"/>
                <w:szCs w:val="16"/>
                <w:rtl/>
                <w14:ligatures xmlns:w14="http://schemas.microsoft.com/office/word/2010/wordml" w14:val="none"/>
              </w:rPr>
            </w:pPr>
            <w:r>
              <w:rPr>
                <w:rFonts w:ascii="Simplified Arabic" w:cs="Simplified Arabic" w:eastAsia="Times New Roman" w:hAnsi="Simplified Arabic"/>
                <w:b/>
                <w:bCs/>
                <w:color w:val="000000"/>
                <w:kern w:val="0"/>
                <w:sz w:val="16"/>
                <w:szCs w:val="16"/>
                <w14:ligatures xmlns:w14="http://schemas.microsoft.com/office/word/2010/wordml" w14:val="none"/>
              </w:rPr>
              <w:t>1.973</w:t>
            </w:r>
          </w:p>
        </w:tc>
        <w:tc>
          <w:tcPr>
            <w:tcW w:w="597"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6"/>
                <w:szCs w:val="16"/>
                <w14:ligatures xmlns:w14="http://schemas.microsoft.com/office/word/2010/wordml" w14:val="none"/>
              </w:rPr>
            </w:pPr>
            <w:r>
              <w:rPr>
                <w:rFonts w:ascii="Simplified Arabic" w:cs="Simplified Arabic" w:eastAsia="Times New Roman" w:hAnsi="Simplified Arabic"/>
                <w:b/>
                <w:bCs/>
                <w:color w:val="000000"/>
                <w:kern w:val="0"/>
                <w:sz w:val="16"/>
                <w:szCs w:val="16"/>
                <w14:ligatures xmlns:w14="http://schemas.microsoft.com/office/word/2010/wordml" w14:val="none"/>
              </w:rPr>
              <w:t>0.000</w:t>
            </w:r>
          </w:p>
        </w:tc>
        <w:tc>
          <w:tcPr>
            <w:tcW w:w="567"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6"/>
                <w:szCs w:val="16"/>
                <w14:ligatures xmlns:w14="http://schemas.microsoft.com/office/word/2010/wordml" w14:val="none"/>
              </w:rPr>
            </w:pPr>
            <w:r>
              <w:rPr>
                <w:rFonts w:ascii="Simplified Arabic" w:cs="Simplified Arabic" w:eastAsia="Times New Roman" w:hAnsi="Simplified Arabic"/>
                <w:b/>
                <w:bCs/>
                <w:color w:val="000000"/>
                <w:kern w:val="0"/>
                <w:sz w:val="16"/>
                <w:szCs w:val="16"/>
                <w14:ligatures xmlns:w14="http://schemas.microsoft.com/office/word/2010/wordml" w14:val="none"/>
              </w:rPr>
              <w:t>97</w:t>
            </w:r>
          </w:p>
        </w:tc>
        <w:tc>
          <w:tcPr>
            <w:tcW w:w="555"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6"/>
                <w:szCs w:val="16"/>
                <w14:ligatures xmlns:w14="http://schemas.microsoft.com/office/word/2010/wordml" w14:val="none"/>
              </w:rPr>
            </w:pPr>
            <w:r>
              <w:rPr>
                <w:rFonts w:ascii="Simplified Arabic" w:cs="Simplified Arabic" w:eastAsia="Times New Roman" w:hAnsi="Simplified Arabic"/>
                <w:b/>
                <w:bCs/>
                <w:color w:val="000000"/>
                <w:kern w:val="0"/>
                <w:sz w:val="16"/>
                <w:szCs w:val="16"/>
                <w14:ligatures xmlns:w14="http://schemas.microsoft.com/office/word/2010/wordml" w14:val="none"/>
              </w:rPr>
              <w:t>2</w:t>
            </w:r>
          </w:p>
        </w:tc>
        <w:tc>
          <w:tcPr>
            <w:tcW w:w="847"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6"/>
                <w:szCs w:val="16"/>
                <w14:ligatures xmlns:w14="http://schemas.microsoft.com/office/word/2010/wordml" w14:val="none"/>
              </w:rPr>
            </w:pPr>
            <w:r>
              <w:rPr>
                <w:rFonts w:ascii="Simplified Arabic" w:cs="Simplified Arabic" w:eastAsia="Times New Roman" w:hAnsi="Simplified Arabic"/>
                <w:b/>
                <w:bCs/>
                <w:color w:val="000000"/>
                <w:kern w:val="0"/>
                <w:sz w:val="16"/>
                <w:szCs w:val="16"/>
                <w14:ligatures xmlns:w14="http://schemas.microsoft.com/office/word/2010/wordml" w14:val="none"/>
              </w:rPr>
              <w:t>29.451</w:t>
            </w:r>
          </w:p>
        </w:tc>
        <w:tc>
          <w:tcPr>
            <w:tcW w:w="855"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6"/>
                <w:szCs w:val="16"/>
                <w14:ligatures xmlns:w14="http://schemas.microsoft.com/office/word/2010/wordml" w14:val="none"/>
              </w:rPr>
            </w:pPr>
            <w:r>
              <w:rPr>
                <w:rFonts w:ascii="Simplified Arabic" w:cs="Simplified Arabic" w:eastAsia="Times New Roman" w:hAnsi="Simplified Arabic"/>
                <w:b/>
                <w:bCs/>
                <w:color w:val="000000"/>
                <w:kern w:val="0"/>
                <w:sz w:val="16"/>
                <w:szCs w:val="16"/>
                <w14:ligatures xmlns:w14="http://schemas.microsoft.com/office/word/2010/wordml" w14:val="none"/>
              </w:rPr>
              <w:t>0.378</w:t>
            </w:r>
          </w:p>
        </w:tc>
        <w:tc>
          <w:tcPr>
            <w:tcW w:w="851"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6"/>
                <w:szCs w:val="16"/>
                <w14:ligatures xmlns:w14="http://schemas.microsoft.com/office/word/2010/wordml" w14:val="none"/>
              </w:rPr>
            </w:pPr>
            <w:r>
              <w:rPr>
                <w:rFonts w:ascii="Simplified Arabic" w:cs="Simplified Arabic" w:eastAsia="Times New Roman" w:hAnsi="Simplified Arabic"/>
                <w:b/>
                <w:bCs/>
                <w:color w:val="000000"/>
                <w:kern w:val="0"/>
                <w:sz w:val="16"/>
                <w:szCs w:val="16"/>
                <w14:ligatures xmlns:w14="http://schemas.microsoft.com/office/word/2010/wordml" w14:val="none"/>
              </w:rPr>
              <w:t>0.3477</w:t>
            </w:r>
          </w:p>
        </w:tc>
        <w:tc>
          <w:tcPr>
            <w:tcW w:w="851"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6"/>
                <w:szCs w:val="16"/>
                <w14:ligatures xmlns:w14="http://schemas.microsoft.com/office/word/2010/wordml" w14:val="none"/>
              </w:rPr>
            </w:pPr>
            <w:r>
              <w:rPr>
                <w:rFonts w:ascii="Simplified Arabic" w:cs="Simplified Arabic" w:eastAsia="Times New Roman" w:hAnsi="Simplified Arabic"/>
                <w:b/>
                <w:bCs/>
                <w:color w:val="000000"/>
                <w:kern w:val="0"/>
                <w:sz w:val="16"/>
                <w:szCs w:val="16"/>
                <w14:ligatures xmlns:w14="http://schemas.microsoft.com/office/word/2010/wordml" w14:val="none"/>
              </w:rPr>
              <w:t>0.365</w:t>
            </w:r>
          </w:p>
        </w:tc>
        <w:tc>
          <w:tcPr>
            <w:tcW w:w="850"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6"/>
                <w:szCs w:val="16"/>
                <w14:ligatures xmlns:w14="http://schemas.microsoft.com/office/word/2010/wordml" w14:val="none"/>
              </w:rPr>
            </w:pPr>
            <w:r>
              <w:rPr>
                <w:rFonts w:ascii="Simplified Arabic" w:cs="Simplified Arabic" w:eastAsia="Times New Roman" w:hAnsi="Simplified Arabic"/>
                <w:b/>
                <w:bCs/>
                <w:color w:val="000000"/>
                <w:kern w:val="0"/>
                <w:sz w:val="16"/>
                <w:szCs w:val="16"/>
                <w14:ligatures xmlns:w14="http://schemas.microsoft.com/office/word/2010/wordml" w14:val="none"/>
              </w:rPr>
              <w:t>0.378</w:t>
            </w:r>
          </w:p>
        </w:tc>
        <w:tc>
          <w:tcPr>
            <w:tcW w:w="854"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jc w:val="center"/>
              <w:rPr>
                <w:rFonts w:ascii="Simplified Arabic" w:cs="Simplified Arabic" w:eastAsia="Times New Roman" w:hAnsi="Simplified Arabic"/>
                <w:b/>
                <w:bCs/>
                <w:color w:val="000000"/>
                <w:kern w:val="0"/>
                <w:sz w:val="16"/>
                <w:szCs w:val="16"/>
                <w14:ligatures xmlns:w14="http://schemas.microsoft.com/office/word/2010/wordml" w14:val="none"/>
              </w:rPr>
            </w:pPr>
            <w:r>
              <w:rPr>
                <w:rFonts w:ascii="Simplified Arabic" w:cs="Simplified Arabic" w:eastAsia="Times New Roman" w:hAnsi="Simplified Arabic"/>
                <w:b/>
                <w:bCs/>
                <w:color w:val="000000"/>
                <w:kern w:val="0"/>
                <w:sz w:val="16"/>
                <w:szCs w:val="16"/>
                <w14:ligatures xmlns:w14="http://schemas.microsoft.com/office/word/2010/wordml" w14:val="none"/>
              </w:rPr>
              <w:t>0.615</w:t>
            </w:r>
          </w:p>
        </w:tc>
        <w:tc>
          <w:tcPr>
            <w:tcW w:w="434" w:type="dxa"/>
            <w:vMerge w:val="continue"/>
            <w:tcBorders>
              <w:top w:val="single" w:sz="4" w:space="0" w:color="auto"/>
              <w:left w:val="single" w:sz="12" w:space="0" w:color="auto"/>
              <w:bottom w:val="single" w:sz="12" w:space="0" w:color="auto"/>
              <w:right w:val="single" w:sz="12" w:space="0" w:color="auto"/>
            </w:tcBorders>
            <w:vAlign w:val="center"/>
            <w:hideMark/>
          </w:tcPr>
          <w:p>
            <w:pPr>
              <w:pStyle w:val="style0"/>
              <w:spacing w:after="0" w:lineRule="auto" w:line="276"/>
              <w:jc w:val="center"/>
              <w:rPr>
                <w:rFonts w:ascii="Simplified Arabic" w:cs="Simplified Arabic" w:eastAsia="Times New Roman" w:hAnsi="Simplified Arabic"/>
                <w:b/>
                <w:bCs/>
                <w:color w:val="000000"/>
                <w:kern w:val="0"/>
                <w:sz w:val="16"/>
                <w:szCs w:val="16"/>
                <w14:ligatures xmlns:w14="http://schemas.microsoft.com/office/word/2010/wordml" w14:val="none"/>
              </w:rPr>
            </w:pPr>
          </w:p>
        </w:tc>
      </w:tr>
    </w:tbl>
    <w:p/>
    <w:bookmarkStart w:id="175" w:name="_Hlk218548382"/>
    <w:bookmarkEnd w:id="165"/>
    <w:tbl>
      <w:tblPr>
        <w:tblpPr w:leftFromText="180" w:rightFromText="180" w:topFromText="0" w:bottomFromText="160" w:vertAnchor="text" w:horzAnchor="margin" w:tblpXSpec="right" w:tblpY="2175"/>
        <w:bidiVisual/>
        <w:tblW w:w="4290" w:type="dxa"/>
        <w:tblLayout w:type="fixed"/>
        <w:tblLook w:val="04A0" w:firstRow="1" w:lastRow="0" w:firstColumn="1" w:lastColumn="0" w:noHBand="0" w:noVBand="1"/>
      </w:tblPr>
      <w:tblGrid>
        <w:gridCol w:w="580"/>
        <w:gridCol w:w="697"/>
        <w:gridCol w:w="581"/>
        <w:gridCol w:w="698"/>
        <w:gridCol w:w="581"/>
        <w:gridCol w:w="809"/>
        <w:gridCol w:w="344"/>
      </w:tblGrid>
      <w:tr>
        <w:trPr>
          <w:trHeight w:val="181" w:hRule="atLeast"/>
        </w:trPr>
        <w:tc>
          <w:tcPr>
            <w:tcW w:w="580" w:type="dxa"/>
            <w:vMerge w:val="restart"/>
            <w:tcBorders>
              <w:top w:val="single" w:sz="12" w:space="0" w:color="auto"/>
              <w:left w:val="single" w:sz="12" w:space="0" w:color="auto"/>
              <w:bottom w:val="single" w:sz="4"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Sig</w:t>
            </w:r>
          </w:p>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مستوى</w:t>
            </w:r>
          </w:p>
          <w:p>
            <w:pPr>
              <w:pStyle w:val="style0"/>
              <w:bidi w:val="false"/>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الدلالة</w:t>
            </w:r>
          </w:p>
        </w:tc>
        <w:tc>
          <w:tcPr>
            <w:tcW w:w="697" w:type="dxa"/>
            <w:vMerge w:val="restart"/>
            <w:tcBorders>
              <w:top w:val="single" w:sz="12" w:space="0" w:color="auto"/>
              <w:left w:val="single" w:sz="12" w:space="0" w:color="auto"/>
              <w:bottom w:val="single" w:sz="4" w:space="0" w:color="auto"/>
              <w:right w:val="single" w:sz="12" w:space="0" w:color="auto"/>
            </w:tcBorders>
            <w:shd w:val="clear" w:color="auto" w:fill="ffff00"/>
          </w:tcPr>
          <w:p>
            <w:pPr>
              <w:pStyle w:val="style0"/>
              <w:bidi w:val="false"/>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p>
          <w:p>
            <w:pPr>
              <w:pStyle w:val="style0"/>
              <w:bidi w:val="false"/>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T</w:t>
            </w:r>
          </w:p>
        </w:tc>
        <w:tc>
          <w:tcPr>
            <w:tcW w:w="581" w:type="dxa"/>
            <w:vMerge w:val="restart"/>
            <w:tcBorders>
              <w:top w:val="single" w:sz="12" w:space="0" w:color="auto"/>
              <w:left w:val="single" w:sz="12" w:space="0" w:color="auto"/>
              <w:bottom w:val="single" w:sz="4" w:space="0" w:color="auto"/>
              <w:right w:val="single" w:sz="12" w:space="0" w:color="auto"/>
            </w:tcBorders>
            <w:shd w:val="clear" w:color="auto" w:fill="ffff00"/>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p>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Beta</w:t>
            </w:r>
          </w:p>
        </w:tc>
        <w:tc>
          <w:tcPr>
            <w:tcW w:w="1279" w:type="dxa"/>
            <w:gridSpan w:val="2"/>
            <w:tcBorders>
              <w:top w:val="single" w:sz="12" w:space="0" w:color="auto"/>
              <w:left w:val="single" w:sz="12" w:space="0" w:color="auto"/>
              <w:bottom w:val="single" w:sz="12" w:space="0" w:color="auto"/>
              <w:right w:val="single" w:sz="12" w:space="0" w:color="auto"/>
            </w:tcBorders>
            <w:shd w:val="clear" w:color="auto" w:fill="ffff00"/>
          </w:tcPr>
          <w:p>
            <w:pPr>
              <w:pStyle w:val="style0"/>
              <w:bidi w:val="false"/>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p>
          <w:p>
            <w:pPr>
              <w:pStyle w:val="style0"/>
              <w:bidi w:val="false"/>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المعاملات غير المعيارية</w:t>
            </w:r>
          </w:p>
          <w:p>
            <w:pPr>
              <w:pStyle w:val="style0"/>
              <w:bidi w:val="false"/>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p>
        </w:tc>
        <w:tc>
          <w:tcPr>
            <w:tcW w:w="809" w:type="dxa"/>
            <w:vMerge w:val="restart"/>
            <w:tcBorders>
              <w:top w:val="single" w:sz="12" w:space="0" w:color="auto"/>
              <w:left w:val="single" w:sz="12" w:space="0" w:color="auto"/>
              <w:bottom w:val="single" w:sz="4" w:space="0" w:color="auto"/>
              <w:right w:val="single" w:sz="12" w:space="0" w:color="auto"/>
            </w:tcBorders>
            <w:shd w:val="clear" w:color="auto" w:fill="ffff00"/>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p>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p>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p>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المتغير</w:t>
            </w:r>
          </w:p>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p>
        </w:tc>
        <w:tc>
          <w:tcPr>
            <w:tcW w:w="344" w:type="dxa"/>
            <w:vMerge w:val="restart"/>
            <w:tcBorders>
              <w:top w:val="single" w:sz="12" w:space="0" w:color="auto"/>
              <w:left w:val="single" w:sz="12" w:space="0" w:color="auto"/>
              <w:bottom w:val="nil"/>
              <w:right w:val="single" w:sz="12" w:space="0" w:color="auto"/>
            </w:tcBorders>
            <w:shd w:val="clear" w:color="auto" w:fill="ffff00"/>
            <w:textDirection w:val="btLr"/>
          </w:tcPr>
          <w:p>
            <w:pPr>
              <w:pStyle w:val="style0"/>
              <w:bidi w:val="false"/>
              <w:spacing w:after="0" w:lineRule="auto" w:line="240"/>
              <w:ind w:left="113" w:right="113"/>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المعاملات الإنحدارية</w:t>
            </w:r>
          </w:p>
          <w:p>
            <w:pPr>
              <w:pStyle w:val="style0"/>
              <w:bidi w:val="false"/>
              <w:spacing w:after="0" w:lineRule="auto" w:line="240"/>
              <w:ind w:left="113" w:right="113"/>
              <w:jc w:val="center"/>
              <w:rPr>
                <w:rFonts w:ascii="Simplified Arabic" w:cs="Simplified Arabic" w:eastAsia="Times New Roman" w:hAnsi="Simplified Arabic"/>
                <w:b/>
                <w:bCs/>
                <w:color w:val="000000"/>
                <w:kern w:val="0"/>
                <w:sz w:val="12"/>
                <w:szCs w:val="12"/>
                <w:rtl/>
                <w14:ligatures xmlns:w14="http://schemas.microsoft.com/office/word/2010/wordml" w14:val="none"/>
              </w:rPr>
            </w:pPr>
          </w:p>
        </w:tc>
      </w:tr>
      <w:tr>
        <w:tblPrEx/>
        <w:trPr>
          <w:trHeight w:val="362" w:hRule="atLeast"/>
        </w:trPr>
        <w:tc>
          <w:tcPr>
            <w:tcW w:w="580" w:type="dxa"/>
            <w:vMerge w:val="continue"/>
            <w:tcBorders>
              <w:top w:val="single" w:sz="4" w:space="0" w:color="auto"/>
              <w:left w:val="single" w:sz="12" w:space="0" w:color="auto"/>
              <w:bottom w:val="single" w:sz="12" w:space="0" w:color="auto"/>
              <w:right w:val="single" w:sz="12" w:space="0" w:color="auto"/>
            </w:tcBorders>
            <w:vAlign w:val="center"/>
            <w:hideMark/>
          </w:tcPr>
          <w:p>
            <w:pPr>
              <w:pStyle w:val="style0"/>
              <w:spacing w:after="0" w:lineRule="auto" w:line="276"/>
              <w:jc w:val="center"/>
              <w:rPr>
                <w:rFonts w:ascii="Simplified Arabic" w:cs="Simplified Arabic" w:eastAsia="Times New Roman" w:hAnsi="Simplified Arabic"/>
                <w:b/>
                <w:bCs/>
                <w:color w:val="000000"/>
                <w:kern w:val="0"/>
                <w:sz w:val="12"/>
                <w:szCs w:val="12"/>
                <w14:ligatures xmlns:w14="http://schemas.microsoft.com/office/word/2010/wordml" w14:val="none"/>
              </w:rPr>
            </w:pPr>
          </w:p>
        </w:tc>
        <w:tc>
          <w:tcPr>
            <w:tcW w:w="697" w:type="dxa"/>
            <w:vMerge w:val="continue"/>
            <w:tcBorders>
              <w:top w:val="single" w:sz="4" w:space="0" w:color="auto"/>
              <w:left w:val="single" w:sz="12" w:space="0" w:color="auto"/>
              <w:bottom w:val="single" w:sz="12" w:space="0" w:color="auto"/>
              <w:right w:val="single" w:sz="12" w:space="0" w:color="auto"/>
            </w:tcBorders>
            <w:vAlign w:val="center"/>
            <w:hideMark/>
          </w:tcPr>
          <w:p>
            <w:pPr>
              <w:pStyle w:val="style0"/>
              <w:spacing w:after="0" w:lineRule="auto" w:line="276"/>
              <w:jc w:val="center"/>
              <w:rPr>
                <w:rFonts w:ascii="Simplified Arabic" w:cs="Simplified Arabic" w:eastAsia="Times New Roman" w:hAnsi="Simplified Arabic"/>
                <w:b/>
                <w:bCs/>
                <w:color w:val="000000"/>
                <w:kern w:val="0"/>
                <w:sz w:val="12"/>
                <w:szCs w:val="12"/>
                <w14:ligatures xmlns:w14="http://schemas.microsoft.com/office/word/2010/wordml" w14:val="none"/>
              </w:rPr>
            </w:pPr>
          </w:p>
        </w:tc>
        <w:tc>
          <w:tcPr>
            <w:tcW w:w="581" w:type="dxa"/>
            <w:vMerge w:val="continue"/>
            <w:tcBorders>
              <w:top w:val="single" w:sz="4" w:space="0" w:color="auto"/>
              <w:left w:val="single" w:sz="12" w:space="0" w:color="auto"/>
              <w:bottom w:val="single" w:sz="12" w:space="0" w:color="auto"/>
              <w:right w:val="single" w:sz="12" w:space="0" w:color="auto"/>
            </w:tcBorders>
            <w:vAlign w:val="center"/>
            <w:hideMark/>
          </w:tcPr>
          <w:p>
            <w:pPr>
              <w:pStyle w:val="style0"/>
              <w:spacing w:after="0" w:lineRule="auto" w:line="276"/>
              <w:jc w:val="center"/>
              <w:rPr>
                <w:rFonts w:ascii="Simplified Arabic" w:cs="Simplified Arabic" w:eastAsia="Times New Roman" w:hAnsi="Simplified Arabic"/>
                <w:b/>
                <w:bCs/>
                <w:color w:val="000000"/>
                <w:kern w:val="0"/>
                <w:sz w:val="12"/>
                <w:szCs w:val="12"/>
                <w14:ligatures xmlns:w14="http://schemas.microsoft.com/office/word/2010/wordml" w14:val="none"/>
              </w:rPr>
            </w:pPr>
          </w:p>
        </w:tc>
        <w:tc>
          <w:tcPr>
            <w:tcW w:w="698"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الخطأ المعياري</w:t>
            </w:r>
          </w:p>
        </w:tc>
        <w:tc>
          <w:tcPr>
            <w:tcW w:w="581"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B</w:t>
            </w:r>
          </w:p>
        </w:tc>
        <w:tc>
          <w:tcPr>
            <w:tcW w:w="809" w:type="dxa"/>
            <w:vMerge w:val="continue"/>
            <w:tcBorders>
              <w:top w:val="single" w:sz="4" w:space="0" w:color="auto"/>
              <w:left w:val="single" w:sz="12" w:space="0" w:color="auto"/>
              <w:bottom w:val="single" w:sz="12" w:space="0" w:color="auto"/>
              <w:right w:val="single" w:sz="12" w:space="0" w:color="auto"/>
            </w:tcBorders>
            <w:vAlign w:val="center"/>
            <w:hideMark/>
          </w:tcPr>
          <w:p>
            <w:pPr>
              <w:pStyle w:val="style0"/>
              <w:spacing w:after="0" w:lineRule="auto" w:line="276"/>
              <w:jc w:val="center"/>
              <w:rPr>
                <w:rFonts w:ascii="Simplified Arabic" w:cs="Simplified Arabic" w:eastAsia="Times New Roman" w:hAnsi="Simplified Arabic"/>
                <w:b/>
                <w:bCs/>
                <w:color w:val="000000"/>
                <w:kern w:val="0"/>
                <w:sz w:val="12"/>
                <w:szCs w:val="12"/>
                <w14:ligatures xmlns:w14="http://schemas.microsoft.com/office/word/2010/wordml" w14:val="none"/>
              </w:rPr>
            </w:pPr>
          </w:p>
        </w:tc>
        <w:tc>
          <w:tcPr>
            <w:tcW w:w="344" w:type="dxa"/>
            <w:vMerge w:val="continue"/>
            <w:tcBorders>
              <w:top w:val="single" w:sz="4" w:space="0" w:color="auto"/>
              <w:left w:val="single" w:sz="12" w:space="0" w:color="auto"/>
              <w:bottom w:val="nil"/>
              <w:right w:val="single" w:sz="12" w:space="0" w:color="auto"/>
            </w:tcBorders>
            <w:vAlign w:val="center"/>
            <w:hideMark/>
          </w:tcPr>
          <w:p>
            <w:pPr>
              <w:pStyle w:val="style0"/>
              <w:spacing w:after="0" w:lineRule="auto" w:line="276"/>
              <w:jc w:val="center"/>
              <w:rPr>
                <w:rFonts w:ascii="Simplified Arabic" w:cs="Simplified Arabic" w:eastAsia="Times New Roman" w:hAnsi="Simplified Arabic"/>
                <w:b/>
                <w:bCs/>
                <w:color w:val="000000"/>
                <w:kern w:val="0"/>
                <w:sz w:val="12"/>
                <w:szCs w:val="12"/>
                <w14:ligatures xmlns:w14="http://schemas.microsoft.com/office/word/2010/wordml" w14:val="none"/>
              </w:rPr>
            </w:pPr>
          </w:p>
        </w:tc>
      </w:tr>
      <w:tr>
        <w:tblPrEx/>
        <w:trPr>
          <w:trHeight w:val="256" w:hRule="atLeast"/>
        </w:trPr>
        <w:tc>
          <w:tcPr>
            <w:tcW w:w="580"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0.00</w:t>
            </w:r>
          </w:p>
        </w:tc>
        <w:tc>
          <w:tcPr>
            <w:tcW w:w="697"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4.022</w:t>
            </w:r>
          </w:p>
        </w:tc>
        <w:tc>
          <w:tcPr>
            <w:tcW w:w="581"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w:t>
            </w:r>
          </w:p>
        </w:tc>
        <w:tc>
          <w:tcPr>
            <w:tcW w:w="698"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0.396</w:t>
            </w:r>
          </w:p>
        </w:tc>
        <w:tc>
          <w:tcPr>
            <w:tcW w:w="581"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1.592</w:t>
            </w:r>
          </w:p>
        </w:tc>
        <w:tc>
          <w:tcPr>
            <w:tcW w:w="809"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التهرب من التأمين</w:t>
            </w:r>
          </w:p>
          <w:p>
            <w:pPr>
              <w:pStyle w:val="style0"/>
              <w:bidi w:val="false"/>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(التابع)</w:t>
            </w:r>
          </w:p>
        </w:tc>
        <w:tc>
          <w:tcPr>
            <w:tcW w:w="344" w:type="dxa"/>
            <w:vMerge w:val="continue"/>
            <w:tcBorders>
              <w:top w:val="single" w:sz="4" w:space="0" w:color="auto"/>
              <w:left w:val="single" w:sz="12" w:space="0" w:color="auto"/>
              <w:bottom w:val="nil"/>
              <w:right w:val="single" w:sz="12" w:space="0" w:color="auto"/>
            </w:tcBorders>
            <w:vAlign w:val="center"/>
            <w:hideMark/>
          </w:tcPr>
          <w:p>
            <w:pPr>
              <w:pStyle w:val="style0"/>
              <w:spacing w:after="0" w:lineRule="auto" w:line="276"/>
              <w:jc w:val="center"/>
              <w:rPr>
                <w:rFonts w:ascii="Simplified Arabic" w:cs="Simplified Arabic" w:eastAsia="Times New Roman" w:hAnsi="Simplified Arabic"/>
                <w:b/>
                <w:bCs/>
                <w:color w:val="000000"/>
                <w:kern w:val="0"/>
                <w:sz w:val="12"/>
                <w:szCs w:val="12"/>
                <w14:ligatures xmlns:w14="http://schemas.microsoft.com/office/word/2010/wordml" w14:val="none"/>
              </w:rPr>
            </w:pPr>
          </w:p>
        </w:tc>
      </w:tr>
      <w:tr>
        <w:tblPrEx/>
        <w:trPr>
          <w:trHeight w:val="256" w:hRule="atLeast"/>
        </w:trPr>
        <w:tc>
          <w:tcPr>
            <w:tcW w:w="580"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0.00</w:t>
            </w:r>
          </w:p>
        </w:tc>
        <w:tc>
          <w:tcPr>
            <w:tcW w:w="697"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2.732</w:t>
            </w:r>
          </w:p>
        </w:tc>
        <w:tc>
          <w:tcPr>
            <w:tcW w:w="581"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0.259</w:t>
            </w:r>
          </w:p>
        </w:tc>
        <w:tc>
          <w:tcPr>
            <w:tcW w:w="698"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0.110</w:t>
            </w:r>
          </w:p>
        </w:tc>
        <w:tc>
          <w:tcPr>
            <w:tcW w:w="581"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0.300</w:t>
            </w:r>
          </w:p>
          <w:bookmarkStart w:id="176" w:name="_Hlk218544098"/>
        </w:tc>
        <w:tc>
          <w:tcPr>
            <w:tcW w:w="809"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استراتيجية التكامل</w:t>
            </w:r>
            <w:bookmarkEnd w:id="176"/>
          </w:p>
          <w:p>
            <w:pPr>
              <w:pStyle w:val="style0"/>
              <w:bidi w:val="false"/>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(المستقل)</w:t>
            </w:r>
          </w:p>
        </w:tc>
        <w:tc>
          <w:tcPr>
            <w:tcW w:w="344" w:type="dxa"/>
            <w:vMerge w:val="continue"/>
            <w:tcBorders>
              <w:top w:val="single" w:sz="4" w:space="0" w:color="auto"/>
              <w:left w:val="single" w:sz="12" w:space="0" w:color="auto"/>
              <w:bottom w:val="nil"/>
              <w:right w:val="single" w:sz="12" w:space="0" w:color="auto"/>
            </w:tcBorders>
            <w:vAlign w:val="center"/>
            <w:hideMark/>
          </w:tcPr>
          <w:p>
            <w:pPr>
              <w:pStyle w:val="style0"/>
              <w:spacing w:after="0" w:lineRule="auto" w:line="276"/>
              <w:jc w:val="center"/>
              <w:rPr>
                <w:rFonts w:ascii="Simplified Arabic" w:cs="Simplified Arabic" w:eastAsia="Times New Roman" w:hAnsi="Simplified Arabic"/>
                <w:b/>
                <w:bCs/>
                <w:color w:val="000000"/>
                <w:kern w:val="0"/>
                <w:sz w:val="12"/>
                <w:szCs w:val="12"/>
                <w14:ligatures xmlns:w14="http://schemas.microsoft.com/office/word/2010/wordml" w14:val="none"/>
              </w:rPr>
            </w:pPr>
          </w:p>
        </w:tc>
      </w:tr>
      <w:tr>
        <w:tblPrEx/>
        <w:trPr>
          <w:trHeight w:val="185" w:hRule="atLeast"/>
        </w:trPr>
        <w:tc>
          <w:tcPr>
            <w:tcW w:w="580"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0.00</w:t>
            </w:r>
          </w:p>
        </w:tc>
        <w:tc>
          <w:tcPr>
            <w:tcW w:w="697"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4.614</w:t>
            </w:r>
          </w:p>
        </w:tc>
        <w:tc>
          <w:tcPr>
            <w:tcW w:w="581"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0.437</w:t>
            </w:r>
          </w:p>
        </w:tc>
        <w:tc>
          <w:tcPr>
            <w:tcW w:w="698"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0.79</w:t>
            </w:r>
          </w:p>
        </w:tc>
        <w:tc>
          <w:tcPr>
            <w:tcW w:w="581" w:type="dxa"/>
            <w:tcBorders>
              <w:top w:val="single" w:sz="12" w:space="0" w:color="auto"/>
              <w:left w:val="single" w:sz="12" w:space="0" w:color="auto"/>
              <w:bottom w:val="single" w:sz="12" w:space="0" w:color="auto"/>
              <w:right w:val="single" w:sz="4"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0.364</w:t>
            </w:r>
          </w:p>
          <w:bookmarkStart w:id="177" w:name="_Hlk218544110"/>
        </w:tc>
        <w:tc>
          <w:tcPr>
            <w:tcW w:w="809" w:type="dxa"/>
            <w:tcBorders>
              <w:top w:val="single" w:sz="12" w:space="0" w:color="auto"/>
              <w:left w:val="single" w:sz="4"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استراتيجية تعميق العلاقات</w:t>
            </w:r>
            <w:bookmarkEnd w:id="177"/>
          </w:p>
          <w:p>
            <w:pPr>
              <w:pStyle w:val="style0"/>
              <w:bidi w:val="false"/>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(المستقل)</w:t>
            </w:r>
          </w:p>
        </w:tc>
        <w:tc>
          <w:tcPr>
            <w:tcW w:w="344" w:type="dxa"/>
            <w:vMerge w:val="continue"/>
            <w:tcBorders>
              <w:top w:val="single" w:sz="4" w:space="0" w:color="auto"/>
              <w:left w:val="single" w:sz="12" w:space="0" w:color="auto"/>
              <w:bottom w:val="single" w:sz="12" w:space="0" w:color="auto"/>
              <w:right w:val="single" w:sz="12" w:space="0" w:color="auto"/>
            </w:tcBorders>
            <w:vAlign w:val="center"/>
            <w:hideMark/>
          </w:tcPr>
          <w:p>
            <w:pPr>
              <w:pStyle w:val="style0"/>
              <w:spacing w:after="0" w:lineRule="auto" w:line="276"/>
              <w:jc w:val="center"/>
              <w:rPr>
                <w:rFonts w:ascii="Simplified Arabic" w:cs="Simplified Arabic" w:eastAsia="Times New Roman" w:hAnsi="Simplified Arabic"/>
                <w:b/>
                <w:bCs/>
                <w:color w:val="000000"/>
                <w:kern w:val="0"/>
                <w:sz w:val="12"/>
                <w:szCs w:val="12"/>
                <w14:ligatures xmlns:w14="http://schemas.microsoft.com/office/word/2010/wordml" w14:val="none"/>
              </w:rPr>
            </w:pPr>
          </w:p>
        </w:tc>
      </w:tr>
      <w:bookmarkEnd w:id="175"/>
    </w:tbl>
    <w:p>
      <w:pPr>
        <w:pStyle w:val="style0"/>
        <w:spacing w:after="0" w:lineRule="auto" w:line="240"/>
        <w:jc w:val="center"/>
        <w:rPr>
          <w:rFonts w:ascii="Simplified Arabic" w:cs="Simplified Arabic" w:eastAsia="Aptos" w:hAnsi="Simplified Arabic"/>
          <w:b/>
          <w:bCs/>
          <w:sz w:val="28"/>
          <w:szCs w:val="28"/>
        </w:rPr>
      </w:pPr>
    </w:p>
    <w:bookmarkEnd w:id="166"/>
    <w:bookmarkEnd w:id="167"/>
    <w:p>
      <w:pPr>
        <w:pStyle w:val="style0"/>
        <w:spacing w:after="0" w:lineRule="auto" w:line="240"/>
        <w:jc w:val="center"/>
        <w:rPr>
          <w:rFonts w:ascii="Simplified Arabic" w:cs="Simplified Arabic" w:eastAsia="Aptos" w:hAnsi="Simplified Arabic"/>
          <w:b/>
          <w:bCs/>
          <w:sz w:val="16"/>
          <w:szCs w:val="16"/>
          <w:rtl/>
        </w:rPr>
      </w:pPr>
    </w:p>
    <w:p>
      <w:pPr>
        <w:pStyle w:val="style0"/>
        <w:spacing w:after="0" w:lineRule="auto" w:line="240"/>
        <w:jc w:val="center"/>
        <w:rPr>
          <w:rFonts w:ascii="Simplified Arabic" w:cs="Simplified Arabic" w:eastAsia="Aptos" w:hAnsi="Simplified Arabic"/>
          <w:b/>
          <w:bCs/>
          <w:sz w:val="16"/>
          <w:szCs w:val="16"/>
        </w:rPr>
      </w:pPr>
    </w:p>
    <w:p>
      <w:pPr>
        <w:pStyle w:val="style0"/>
        <w:spacing w:after="0" w:lineRule="auto" w:line="240"/>
        <w:jc w:val="center"/>
        <w:rPr>
          <w:rFonts w:ascii="Simplified Arabic" w:cs="Simplified Arabic" w:eastAsia="Aptos" w:hAnsi="Simplified Arabic"/>
          <w:b/>
          <w:bCs/>
          <w:color w:val="000000"/>
          <w:sz w:val="16"/>
          <w:szCs w:val="16"/>
        </w:rPr>
      </w:pPr>
    </w:p>
    <w:p>
      <w:pPr>
        <w:pStyle w:val="style0"/>
        <w:spacing w:after="0" w:lineRule="auto" w:line="240"/>
        <w:jc w:val="center"/>
        <w:rPr>
          <w:rFonts w:ascii="Simplified Arabic" w:cs="Simplified Arabic" w:eastAsia="Aptos" w:hAnsi="Simplified Arabic"/>
          <w:b/>
          <w:bCs/>
          <w:sz w:val="16"/>
          <w:szCs w:val="16"/>
          <w:rtl/>
        </w:rPr>
      </w:pPr>
    </w:p>
    <w:p>
      <w:pPr>
        <w:pStyle w:val="style0"/>
        <w:spacing w:after="0" w:lineRule="auto" w:line="240"/>
        <w:jc w:val="center"/>
        <w:rPr>
          <w:rFonts w:ascii="Simplified Arabic" w:cs="Simplified Arabic" w:eastAsia="Aptos" w:hAnsi="Simplified Arabic"/>
          <w:b/>
          <w:bCs/>
          <w:sz w:val="16"/>
          <w:szCs w:val="16"/>
          <w:rtl/>
        </w:rPr>
      </w:pPr>
    </w:p>
    <w:p>
      <w:pPr>
        <w:pStyle w:val="style0"/>
        <w:framePr w:wrap="auto" w:hAnchor="page" w:vAnchor="text"/>
        <w:bidi w:val="false"/>
        <w:spacing w:after="0" w:lineRule="auto" w:line="240"/>
        <w:jc w:val="center"/>
        <w:rPr>
          <w:rFonts w:ascii="Simplified Arabic" w:cs="Simplified Arabic" w:eastAsia="Aptos" w:hAnsi="Simplified Arabic"/>
          <w:b/>
          <w:bCs/>
          <w:sz w:val="16"/>
          <w:szCs w:val="16"/>
          <w:rtl/>
        </w:rPr>
      </w:pPr>
    </w:p>
    <w:bookmarkStart w:id="178" w:name="_Hlk218543366"/>
    <w:tbl>
      <w:tblPr>
        <w:tblpPr w:leftFromText="180" w:rightFromText="180" w:topFromText="0" w:bottomFromText="160" w:vertAnchor="text" w:horzAnchor="margin" w:tblpXSpec="left" w:tblpY="392"/>
        <w:bidiVisual/>
        <w:tblW w:w="0" w:type="auto"/>
        <w:tblLayout w:type="fixed"/>
        <w:tblLook w:val="04A0" w:firstRow="1" w:lastRow="0" w:firstColumn="1" w:lastColumn="0" w:noHBand="0" w:noVBand="1"/>
      </w:tblPr>
      <w:tblGrid>
        <w:gridCol w:w="493"/>
        <w:gridCol w:w="730"/>
        <w:gridCol w:w="729"/>
        <w:gridCol w:w="608"/>
        <w:gridCol w:w="730"/>
        <w:gridCol w:w="969"/>
        <w:gridCol w:w="361"/>
      </w:tblGrid>
      <w:tr>
        <w:trPr>
          <w:trHeight w:val="274" w:hRule="atLeast"/>
        </w:trPr>
        <w:tc>
          <w:tcPr>
            <w:tcW w:w="493"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Sig</w:t>
            </w:r>
          </w:p>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مستوى</w:t>
            </w:r>
          </w:p>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الدلالة</w:t>
            </w:r>
          </w:p>
        </w:tc>
        <w:tc>
          <w:tcPr>
            <w:tcW w:w="730" w:type="dxa"/>
            <w:tcBorders>
              <w:top w:val="single" w:sz="12" w:space="0" w:color="auto"/>
              <w:left w:val="single" w:sz="12" w:space="0" w:color="auto"/>
              <w:bottom w:val="single" w:sz="12" w:space="0" w:color="auto"/>
              <w:right w:val="single" w:sz="12" w:space="0" w:color="auto"/>
            </w:tcBorders>
            <w:shd w:val="clear" w:color="auto" w:fill="ffff00"/>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p>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F</w:t>
            </w:r>
          </w:p>
        </w:tc>
        <w:tc>
          <w:tcPr>
            <w:tcW w:w="729"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متوسط المربعات</w:t>
            </w:r>
          </w:p>
        </w:tc>
        <w:tc>
          <w:tcPr>
            <w:tcW w:w="608"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درجات الحرية</w:t>
            </w:r>
          </w:p>
        </w:tc>
        <w:tc>
          <w:tcPr>
            <w:tcW w:w="730"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مجموع المربعات</w:t>
            </w:r>
          </w:p>
        </w:tc>
        <w:tc>
          <w:tcPr>
            <w:tcW w:w="969" w:type="dxa"/>
            <w:tcBorders>
              <w:top w:val="single" w:sz="12" w:space="0" w:color="auto"/>
              <w:left w:val="single" w:sz="12" w:space="0" w:color="auto"/>
              <w:bottom w:val="single" w:sz="12" w:space="0" w:color="auto"/>
              <w:right w:val="single" w:sz="12" w:space="0" w:color="auto"/>
            </w:tcBorders>
            <w:shd w:val="clear" w:color="auto" w:fill="ffff00"/>
          </w:tcPr>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نوع التباين</w:t>
            </w:r>
          </w:p>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p>
        </w:tc>
        <w:tc>
          <w:tcPr>
            <w:tcW w:w="361" w:type="dxa"/>
            <w:vMerge w:val="restart"/>
            <w:tcBorders>
              <w:top w:val="single" w:sz="12" w:space="0" w:color="auto"/>
              <w:left w:val="single" w:sz="12" w:space="0" w:color="auto"/>
              <w:bottom w:val="nil"/>
              <w:right w:val="single" w:sz="12" w:space="0" w:color="auto"/>
            </w:tcBorders>
            <w:shd w:val="clear" w:color="auto" w:fill="ffff00"/>
            <w:textDirection w:val="btLr"/>
          </w:tcPr>
          <w:p>
            <w:pPr>
              <w:pStyle w:val="style0"/>
              <w:bidi w:val="false"/>
              <w:spacing w:after="0" w:lineRule="auto" w:line="240"/>
              <w:ind w:left="113" w:right="113"/>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تحليل التباين للانحدار</w:t>
            </w:r>
          </w:p>
          <w:p>
            <w:pPr>
              <w:pStyle w:val="style0"/>
              <w:bidi w:val="false"/>
              <w:spacing w:after="0" w:lineRule="auto" w:line="240"/>
              <w:ind w:left="113" w:right="113"/>
              <w:jc w:val="center"/>
              <w:rPr>
                <w:rFonts w:ascii="Simplified Arabic" w:cs="Simplified Arabic" w:eastAsia="Times New Roman" w:hAnsi="Simplified Arabic"/>
                <w:b/>
                <w:bCs/>
                <w:color w:val="000000"/>
                <w:kern w:val="0"/>
                <w:sz w:val="14"/>
                <w:szCs w:val="14"/>
                <w:rtl/>
                <w14:ligatures xmlns:w14="http://schemas.microsoft.com/office/word/2010/wordml" w14:val="none"/>
              </w:rPr>
            </w:pPr>
          </w:p>
        </w:tc>
      </w:tr>
      <w:tr>
        <w:tblPrEx/>
        <w:trPr>
          <w:trHeight w:val="274" w:hRule="atLeast"/>
        </w:trPr>
        <w:tc>
          <w:tcPr>
            <w:tcW w:w="493"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0.000</w:t>
            </w:r>
          </w:p>
        </w:tc>
        <w:tc>
          <w:tcPr>
            <w:tcW w:w="730"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29.451</w:t>
            </w:r>
          </w:p>
        </w:tc>
        <w:tc>
          <w:tcPr>
            <w:tcW w:w="729"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3.560</w:t>
            </w:r>
          </w:p>
        </w:tc>
        <w:tc>
          <w:tcPr>
            <w:tcW w:w="608"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2</w:t>
            </w:r>
          </w:p>
        </w:tc>
        <w:tc>
          <w:tcPr>
            <w:tcW w:w="730"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7.121</w:t>
            </w:r>
          </w:p>
        </w:tc>
        <w:tc>
          <w:tcPr>
            <w:tcW w:w="969"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التفسير</w:t>
            </w:r>
          </w:p>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Regression</w:t>
            </w:r>
          </w:p>
        </w:tc>
        <w:tc>
          <w:tcPr>
            <w:tcW w:w="361" w:type="dxa"/>
            <w:vMerge w:val="continue"/>
            <w:tcBorders>
              <w:top w:val="single" w:sz="4" w:space="0" w:color="auto"/>
              <w:left w:val="single" w:sz="12" w:space="0" w:color="auto"/>
              <w:bottom w:val="nil"/>
              <w:right w:val="single" w:sz="12" w:space="0" w:color="auto"/>
            </w:tcBorders>
            <w:vAlign w:val="center"/>
            <w:hideMark/>
          </w:tcPr>
          <w:p>
            <w:pPr>
              <w:pStyle w:val="style0"/>
              <w:spacing w:after="0" w:lineRule="auto" w:line="276"/>
              <w:jc w:val="center"/>
              <w:rPr>
                <w:rFonts w:ascii="Simplified Arabic" w:cs="Simplified Arabic" w:eastAsia="Times New Roman" w:hAnsi="Simplified Arabic"/>
                <w:b/>
                <w:bCs/>
                <w:color w:val="000000"/>
                <w:kern w:val="0"/>
                <w:sz w:val="14"/>
                <w:szCs w:val="14"/>
                <w14:ligatures xmlns:w14="http://schemas.microsoft.com/office/word/2010/wordml" w14:val="none"/>
              </w:rPr>
            </w:pPr>
          </w:p>
        </w:tc>
      </w:tr>
      <w:tr>
        <w:tblPrEx/>
        <w:trPr>
          <w:trHeight w:val="274" w:hRule="atLeast"/>
        </w:trPr>
        <w:tc>
          <w:tcPr>
            <w:tcW w:w="493" w:type="dxa"/>
            <w:tcBorders>
              <w:top w:val="single" w:sz="12" w:space="0" w:color="auto"/>
              <w:left w:val="single" w:sz="12" w:space="0" w:color="auto"/>
              <w:bottom w:val="single" w:sz="12" w:space="0" w:color="auto"/>
              <w:right w:val="single" w:sz="12" w:space="0" w:color="auto"/>
            </w:tcBorders>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p>
        </w:tc>
        <w:tc>
          <w:tcPr>
            <w:tcW w:w="730" w:type="dxa"/>
            <w:tcBorders>
              <w:top w:val="single" w:sz="12" w:space="0" w:color="auto"/>
              <w:left w:val="single" w:sz="12" w:space="0" w:color="auto"/>
              <w:bottom w:val="single" w:sz="12" w:space="0" w:color="auto"/>
              <w:right w:val="single" w:sz="12" w:space="0" w:color="auto"/>
            </w:tcBorders>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p>
        </w:tc>
        <w:tc>
          <w:tcPr>
            <w:tcW w:w="729"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0.121</w:t>
            </w:r>
          </w:p>
        </w:tc>
        <w:tc>
          <w:tcPr>
            <w:tcW w:w="608"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97</w:t>
            </w:r>
          </w:p>
        </w:tc>
        <w:tc>
          <w:tcPr>
            <w:tcW w:w="730"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11.727</w:t>
            </w:r>
          </w:p>
        </w:tc>
        <w:tc>
          <w:tcPr>
            <w:tcW w:w="969"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البواقي</w:t>
            </w:r>
          </w:p>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lang w:bidi="ar-EG"/>
                <w14:ligatures xmlns:w14="http://schemas.microsoft.com/office/word/2010/wordml" w14:val="none"/>
              </w:rPr>
              <w:t>Residual</w:t>
            </w:r>
          </w:p>
        </w:tc>
        <w:tc>
          <w:tcPr>
            <w:tcW w:w="361" w:type="dxa"/>
            <w:vMerge w:val="continue"/>
            <w:tcBorders>
              <w:top w:val="single" w:sz="4" w:space="0" w:color="auto"/>
              <w:left w:val="single" w:sz="12" w:space="0" w:color="auto"/>
              <w:bottom w:val="nil"/>
              <w:right w:val="single" w:sz="12" w:space="0" w:color="auto"/>
            </w:tcBorders>
            <w:vAlign w:val="center"/>
            <w:hideMark/>
          </w:tcPr>
          <w:p>
            <w:pPr>
              <w:pStyle w:val="style0"/>
              <w:spacing w:after="0" w:lineRule="auto" w:line="276"/>
              <w:jc w:val="center"/>
              <w:rPr>
                <w:rFonts w:ascii="Simplified Arabic" w:cs="Simplified Arabic" w:eastAsia="Times New Roman" w:hAnsi="Simplified Arabic"/>
                <w:b/>
                <w:bCs/>
                <w:color w:val="000000"/>
                <w:kern w:val="0"/>
                <w:sz w:val="14"/>
                <w:szCs w:val="14"/>
                <w14:ligatures xmlns:w14="http://schemas.microsoft.com/office/word/2010/wordml" w14:val="none"/>
              </w:rPr>
            </w:pPr>
          </w:p>
        </w:tc>
      </w:tr>
      <w:tr>
        <w:tblPrEx/>
        <w:trPr>
          <w:trHeight w:val="197" w:hRule="atLeast"/>
        </w:trPr>
        <w:tc>
          <w:tcPr>
            <w:tcW w:w="493" w:type="dxa"/>
            <w:tcBorders>
              <w:top w:val="single" w:sz="12" w:space="0" w:color="auto"/>
              <w:left w:val="single" w:sz="12" w:space="0" w:color="auto"/>
              <w:bottom w:val="single" w:sz="12" w:space="0" w:color="auto"/>
              <w:right w:val="single" w:sz="12" w:space="0" w:color="auto"/>
            </w:tcBorders>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p>
        </w:tc>
        <w:tc>
          <w:tcPr>
            <w:tcW w:w="730" w:type="dxa"/>
            <w:tcBorders>
              <w:top w:val="single" w:sz="12" w:space="0" w:color="auto"/>
              <w:left w:val="single" w:sz="12" w:space="0" w:color="auto"/>
              <w:bottom w:val="single" w:sz="12" w:space="0" w:color="auto"/>
              <w:right w:val="single" w:sz="12" w:space="0" w:color="auto"/>
            </w:tcBorders>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p>
        </w:tc>
        <w:tc>
          <w:tcPr>
            <w:tcW w:w="729"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w:t>
            </w:r>
          </w:p>
        </w:tc>
        <w:tc>
          <w:tcPr>
            <w:tcW w:w="608"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99</w:t>
            </w:r>
          </w:p>
        </w:tc>
        <w:tc>
          <w:tcPr>
            <w:tcW w:w="730"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18.848</w:t>
            </w:r>
          </w:p>
        </w:tc>
        <w:tc>
          <w:tcPr>
            <w:tcW w:w="969"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الكلي</w:t>
            </w:r>
          </w:p>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lang w:bidi="ar-EG"/>
                <w14:ligatures xmlns:w14="http://schemas.microsoft.com/office/word/2010/wordml" w14:val="none"/>
              </w:rPr>
              <w:t>Total</w:t>
            </w:r>
          </w:p>
        </w:tc>
        <w:tc>
          <w:tcPr>
            <w:tcW w:w="361" w:type="dxa"/>
            <w:vMerge w:val="continue"/>
            <w:tcBorders>
              <w:top w:val="single" w:sz="4" w:space="0" w:color="auto"/>
              <w:left w:val="single" w:sz="12" w:space="0" w:color="auto"/>
              <w:bottom w:val="single" w:sz="12" w:space="0" w:color="auto"/>
              <w:right w:val="single" w:sz="12" w:space="0" w:color="auto"/>
            </w:tcBorders>
            <w:vAlign w:val="center"/>
            <w:hideMark/>
          </w:tcPr>
          <w:p>
            <w:pPr>
              <w:pStyle w:val="style0"/>
              <w:spacing w:after="0" w:lineRule="auto" w:line="276"/>
              <w:jc w:val="center"/>
              <w:rPr>
                <w:rFonts w:ascii="Simplified Arabic" w:cs="Simplified Arabic" w:eastAsia="Times New Roman" w:hAnsi="Simplified Arabic"/>
                <w:b/>
                <w:bCs/>
                <w:color w:val="000000"/>
                <w:kern w:val="0"/>
                <w:sz w:val="14"/>
                <w:szCs w:val="14"/>
                <w14:ligatures xmlns:w14="http://schemas.microsoft.com/office/word/2010/wordml" w14:val="none"/>
              </w:rPr>
            </w:pPr>
          </w:p>
        </w:tc>
      </w:tr>
      <w:bookmarkEnd w:id="178"/>
    </w:tbl>
    <w:p>
      <w:pPr>
        <w:pStyle w:val="style0"/>
        <w:spacing w:after="0" w:lineRule="auto" w:line="240"/>
        <w:jc w:val="center"/>
        <w:rPr>
          <w:rFonts w:ascii="Simplified Arabic" w:cs="Simplified Arabic" w:eastAsia="Aptos" w:hAnsi="Simplified Arabic"/>
          <w:b/>
          <w:bCs/>
          <w:sz w:val="12"/>
          <w:szCs w:val="12"/>
          <w:rtl/>
        </w:rPr>
      </w:pPr>
    </w:p>
    <w:p>
      <w:pPr>
        <w:pStyle w:val="style0"/>
        <w:spacing w:after="0" w:lineRule="auto" w:line="240"/>
        <w:jc w:val="center"/>
        <w:rPr>
          <w:rFonts w:ascii="Simplified Arabic" w:cs="Simplified Arabic" w:eastAsia="Aptos" w:hAnsi="Simplified Arabic"/>
          <w:b/>
          <w:bCs/>
          <w:sz w:val="14"/>
          <w:szCs w:val="14"/>
          <w:rtl/>
        </w:rPr>
      </w:pPr>
    </w:p>
    <w:tbl>
      <w:tblPr>
        <w:tblpPr w:leftFromText="180" w:rightFromText="180" w:topFromText="0" w:bottomFromText="160" w:vertAnchor="text" w:horzAnchor="margin" w:tblpXSpec="left" w:tblpY="-14"/>
        <w:bidiVisual/>
        <w:tblW w:w="4230" w:type="dxa"/>
        <w:tblLayout w:type="fixed"/>
        <w:tblLook w:val="04A0" w:firstRow="1" w:lastRow="0" w:firstColumn="1" w:lastColumn="0" w:noHBand="0" w:noVBand="1"/>
      </w:tblPr>
      <w:tblGrid>
        <w:gridCol w:w="825"/>
        <w:gridCol w:w="707"/>
        <w:gridCol w:w="706"/>
        <w:gridCol w:w="707"/>
        <w:gridCol w:w="937"/>
        <w:gridCol w:w="348"/>
      </w:tblGrid>
      <w:tr>
        <w:trPr>
          <w:trHeight w:val="284" w:hRule="atLeast"/>
        </w:trPr>
        <w:tc>
          <w:tcPr>
            <w:tcW w:w="823"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الانحراف المعياري</w:t>
            </w:r>
          </w:p>
        </w:tc>
        <w:tc>
          <w:tcPr>
            <w:tcW w:w="706"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المتوسط</w:t>
            </w:r>
          </w:p>
        </w:tc>
        <w:tc>
          <w:tcPr>
            <w:tcW w:w="705"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الحد الأقصى</w:t>
            </w:r>
          </w:p>
        </w:tc>
        <w:tc>
          <w:tcPr>
            <w:tcW w:w="706"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الحد الأدنى</w:t>
            </w:r>
          </w:p>
        </w:tc>
        <w:tc>
          <w:tcPr>
            <w:tcW w:w="936" w:type="dxa"/>
            <w:tcBorders>
              <w:top w:val="single" w:sz="12" w:space="0" w:color="auto"/>
              <w:left w:val="single" w:sz="12" w:space="0" w:color="auto"/>
              <w:bottom w:val="single" w:sz="12" w:space="0" w:color="auto"/>
              <w:right w:val="single" w:sz="12" w:space="0" w:color="auto"/>
            </w:tcBorders>
            <w:shd w:val="clear" w:color="auto" w:fill="ffff00"/>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المتغير</w:t>
            </w:r>
          </w:p>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p>
        </w:tc>
        <w:tc>
          <w:tcPr>
            <w:tcW w:w="348" w:type="dxa"/>
            <w:vMerge w:val="restart"/>
            <w:tcBorders>
              <w:top w:val="single" w:sz="12" w:space="0" w:color="auto"/>
              <w:left w:val="single" w:sz="12" w:space="0" w:color="auto"/>
              <w:bottom w:val="nil"/>
              <w:right w:val="single" w:sz="12" w:space="0" w:color="auto"/>
            </w:tcBorders>
            <w:shd w:val="clear" w:color="auto" w:fill="ffff00"/>
            <w:textDirection w:val="btLr"/>
          </w:tcPr>
          <w:p>
            <w:pPr>
              <w:pStyle w:val="style0"/>
              <w:bidi w:val="false"/>
              <w:spacing w:after="0" w:lineRule="auto" w:line="240"/>
              <w:ind w:left="113" w:right="113"/>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إحصاءات البواقي</w:t>
            </w:r>
          </w:p>
          <w:p>
            <w:pPr>
              <w:pStyle w:val="style0"/>
              <w:bidi w:val="false"/>
              <w:spacing w:after="0" w:lineRule="auto" w:line="240"/>
              <w:ind w:left="113" w:right="113"/>
              <w:jc w:val="center"/>
              <w:rPr>
                <w:rFonts w:ascii="Simplified Arabic" w:cs="Simplified Arabic" w:eastAsia="Times New Roman" w:hAnsi="Simplified Arabic"/>
                <w:b/>
                <w:bCs/>
                <w:color w:val="000000"/>
                <w:kern w:val="0"/>
                <w:sz w:val="14"/>
                <w:szCs w:val="14"/>
                <w:rtl/>
                <w14:ligatures xmlns:w14="http://schemas.microsoft.com/office/word/2010/wordml" w14:val="none"/>
              </w:rPr>
            </w:pPr>
          </w:p>
        </w:tc>
      </w:tr>
      <w:tr>
        <w:tblPrEx/>
        <w:trPr>
          <w:trHeight w:val="284" w:hRule="atLeast"/>
        </w:trPr>
        <w:tc>
          <w:tcPr>
            <w:tcW w:w="823"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0.26819</w:t>
            </w:r>
          </w:p>
        </w:tc>
        <w:tc>
          <w:tcPr>
            <w:tcW w:w="706"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4.4050</w:t>
            </w:r>
          </w:p>
        </w:tc>
        <w:tc>
          <w:tcPr>
            <w:tcW w:w="705"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4.7588</w:t>
            </w:r>
          </w:p>
        </w:tc>
        <w:tc>
          <w:tcPr>
            <w:tcW w:w="706"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3.6194</w:t>
            </w:r>
          </w:p>
        </w:tc>
        <w:tc>
          <w:tcPr>
            <w:tcW w:w="936"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القيم المتوقعة</w:t>
            </w:r>
          </w:p>
        </w:tc>
        <w:tc>
          <w:tcPr>
            <w:tcW w:w="348" w:type="dxa"/>
            <w:vMerge w:val="continue"/>
            <w:tcBorders>
              <w:top w:val="single" w:sz="4" w:space="0" w:color="auto"/>
              <w:left w:val="single" w:sz="12" w:space="0" w:color="auto"/>
              <w:bottom w:val="nil"/>
              <w:right w:val="single" w:sz="12" w:space="0" w:color="auto"/>
            </w:tcBorders>
            <w:vAlign w:val="center"/>
            <w:hideMark/>
          </w:tcPr>
          <w:p>
            <w:pPr>
              <w:pStyle w:val="style0"/>
              <w:spacing w:after="0" w:lineRule="auto" w:line="276"/>
              <w:jc w:val="center"/>
              <w:rPr>
                <w:rFonts w:ascii="Simplified Arabic" w:cs="Simplified Arabic" w:eastAsia="Times New Roman" w:hAnsi="Simplified Arabic"/>
                <w:b/>
                <w:bCs/>
                <w:color w:val="000000"/>
                <w:kern w:val="0"/>
                <w:sz w:val="14"/>
                <w:szCs w:val="14"/>
                <w14:ligatures xmlns:w14="http://schemas.microsoft.com/office/word/2010/wordml" w14:val="none"/>
              </w:rPr>
            </w:pPr>
          </w:p>
        </w:tc>
      </w:tr>
      <w:tr>
        <w:tblPrEx/>
        <w:trPr>
          <w:trHeight w:val="284" w:hRule="atLeast"/>
        </w:trPr>
        <w:tc>
          <w:tcPr>
            <w:tcW w:w="823"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0.34417</w:t>
            </w:r>
          </w:p>
        </w:tc>
        <w:tc>
          <w:tcPr>
            <w:tcW w:w="706"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0.0000</w:t>
            </w:r>
          </w:p>
        </w:tc>
        <w:tc>
          <w:tcPr>
            <w:tcW w:w="705"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0.8240</w:t>
            </w:r>
          </w:p>
        </w:tc>
        <w:tc>
          <w:tcPr>
            <w:tcW w:w="706"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-1.2701</w:t>
            </w:r>
          </w:p>
        </w:tc>
        <w:tc>
          <w:tcPr>
            <w:tcW w:w="936"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البواقي</w:t>
            </w:r>
          </w:p>
        </w:tc>
        <w:tc>
          <w:tcPr>
            <w:tcW w:w="348" w:type="dxa"/>
            <w:vMerge w:val="continue"/>
            <w:tcBorders>
              <w:top w:val="single" w:sz="4" w:space="0" w:color="auto"/>
              <w:left w:val="single" w:sz="12" w:space="0" w:color="auto"/>
              <w:bottom w:val="nil"/>
              <w:right w:val="single" w:sz="12" w:space="0" w:color="auto"/>
            </w:tcBorders>
            <w:vAlign w:val="center"/>
            <w:hideMark/>
          </w:tcPr>
          <w:p>
            <w:pPr>
              <w:pStyle w:val="style0"/>
              <w:spacing w:after="0" w:lineRule="auto" w:line="276"/>
              <w:jc w:val="center"/>
              <w:rPr>
                <w:rFonts w:ascii="Simplified Arabic" w:cs="Simplified Arabic" w:eastAsia="Times New Roman" w:hAnsi="Simplified Arabic"/>
                <w:b/>
                <w:bCs/>
                <w:color w:val="000000"/>
                <w:kern w:val="0"/>
                <w:sz w:val="14"/>
                <w:szCs w:val="14"/>
                <w14:ligatures xmlns:w14="http://schemas.microsoft.com/office/word/2010/wordml" w14:val="none"/>
              </w:rPr>
            </w:pPr>
          </w:p>
        </w:tc>
      </w:tr>
      <w:tr>
        <w:tblPrEx/>
        <w:trPr>
          <w:trHeight w:val="207" w:hRule="atLeast"/>
        </w:trPr>
        <w:tc>
          <w:tcPr>
            <w:tcW w:w="823"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1.000</w:t>
            </w:r>
          </w:p>
        </w:tc>
        <w:tc>
          <w:tcPr>
            <w:tcW w:w="706"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0.000</w:t>
            </w:r>
          </w:p>
        </w:tc>
        <w:tc>
          <w:tcPr>
            <w:tcW w:w="705"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1.319</w:t>
            </w:r>
          </w:p>
        </w:tc>
        <w:tc>
          <w:tcPr>
            <w:tcW w:w="706"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-2.929</w:t>
            </w:r>
          </w:p>
        </w:tc>
        <w:tc>
          <w:tcPr>
            <w:tcW w:w="936"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القيم المتوقعة المعيارية</w:t>
            </w:r>
          </w:p>
        </w:tc>
        <w:tc>
          <w:tcPr>
            <w:tcW w:w="348" w:type="dxa"/>
            <w:vMerge w:val="continue"/>
            <w:tcBorders>
              <w:top w:val="single" w:sz="4" w:space="0" w:color="auto"/>
              <w:left w:val="single" w:sz="12" w:space="0" w:color="auto"/>
              <w:bottom w:val="nil"/>
              <w:right w:val="single" w:sz="12" w:space="0" w:color="auto"/>
            </w:tcBorders>
            <w:vAlign w:val="center"/>
            <w:hideMark/>
          </w:tcPr>
          <w:p>
            <w:pPr>
              <w:pStyle w:val="style0"/>
              <w:spacing w:after="0" w:lineRule="auto" w:line="276"/>
              <w:jc w:val="center"/>
              <w:rPr>
                <w:rFonts w:ascii="Simplified Arabic" w:cs="Simplified Arabic" w:eastAsia="Times New Roman" w:hAnsi="Simplified Arabic"/>
                <w:b/>
                <w:bCs/>
                <w:color w:val="000000"/>
                <w:kern w:val="0"/>
                <w:sz w:val="14"/>
                <w:szCs w:val="14"/>
                <w14:ligatures xmlns:w14="http://schemas.microsoft.com/office/word/2010/wordml" w14:val="none"/>
              </w:rPr>
            </w:pPr>
          </w:p>
        </w:tc>
      </w:tr>
      <w:tr>
        <w:tblPrEx/>
        <w:trPr>
          <w:trHeight w:val="207" w:hRule="atLeast"/>
        </w:trPr>
        <w:tc>
          <w:tcPr>
            <w:tcW w:w="823"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0.990</w:t>
            </w:r>
          </w:p>
        </w:tc>
        <w:tc>
          <w:tcPr>
            <w:tcW w:w="706"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0.000</w:t>
            </w:r>
          </w:p>
        </w:tc>
        <w:tc>
          <w:tcPr>
            <w:tcW w:w="705"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2.370</w:t>
            </w:r>
          </w:p>
        </w:tc>
        <w:tc>
          <w:tcPr>
            <w:tcW w:w="706"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-3.653</w:t>
            </w:r>
          </w:p>
        </w:tc>
        <w:tc>
          <w:tcPr>
            <w:tcW w:w="936"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البواقي المعيارية</w:t>
            </w:r>
          </w:p>
        </w:tc>
        <w:tc>
          <w:tcPr>
            <w:tcW w:w="348" w:type="dxa"/>
            <w:vMerge w:val="continue"/>
            <w:tcBorders>
              <w:top w:val="single" w:sz="4" w:space="0" w:color="auto"/>
              <w:left w:val="single" w:sz="12" w:space="0" w:color="auto"/>
              <w:bottom w:val="single" w:sz="12" w:space="0" w:color="auto"/>
              <w:right w:val="single" w:sz="12" w:space="0" w:color="auto"/>
            </w:tcBorders>
            <w:vAlign w:val="center"/>
            <w:hideMark/>
          </w:tcPr>
          <w:p>
            <w:pPr>
              <w:pStyle w:val="style0"/>
              <w:spacing w:after="0" w:lineRule="auto" w:line="276"/>
              <w:jc w:val="center"/>
              <w:rPr>
                <w:rFonts w:ascii="Simplified Arabic" w:cs="Simplified Arabic" w:eastAsia="Times New Roman" w:hAnsi="Simplified Arabic"/>
                <w:b/>
                <w:bCs/>
                <w:color w:val="000000"/>
                <w:kern w:val="0"/>
                <w:sz w:val="14"/>
                <w:szCs w:val="14"/>
                <w14:ligatures xmlns:w14="http://schemas.microsoft.com/office/word/2010/wordml" w14:val="none"/>
              </w:rPr>
            </w:pPr>
          </w:p>
        </w:tc>
      </w:tr>
    </w:tbl>
    <w:p>
      <w:pPr>
        <w:pStyle w:val="style0"/>
        <w:spacing w:after="0" w:lineRule="auto" w:line="240"/>
        <w:rPr>
          <w:rFonts w:ascii="Simplified Arabic" w:cs="Simplified Arabic" w:eastAsia="Aptos" w:hAnsi="Simplified Arabic"/>
          <w:rtl/>
          <w:lang w:bidi="ar-EG"/>
        </w:rPr>
      </w:pPr>
    </w:p>
    <w:bookmarkStart w:id="179" w:name="_Hlk218556550"/>
    <w:bookmarkEnd w:id="168"/>
    <w:p>
      <w:pPr>
        <w:pStyle w:val="style0"/>
        <w:spacing w:after="0" w:lineRule="auto" w:line="240"/>
        <w:jc w:val="both"/>
        <w:rPr>
          <w:rFonts w:ascii="Simplified Arabic" w:cs="Simplified Arabic" w:eastAsia="Aptos" w:hAnsi="Simplified Arabic"/>
          <w:b/>
          <w:bCs/>
          <w:rtl/>
          <w:lang w:bidi="ar-EG"/>
        </w:rPr>
      </w:pPr>
    </w:p>
    <w:p>
      <w:pPr>
        <w:pStyle w:val="style0"/>
        <w:spacing w:after="0" w:lineRule="auto" w:line="240"/>
        <w:jc w:val="both"/>
        <w:rPr>
          <w:rFonts w:ascii="Simplified Arabic" w:cs="Simplified Arabic" w:eastAsia="Aptos" w:hAnsi="Simplified Arabic"/>
          <w:b/>
          <w:bCs/>
          <w:rtl/>
        </w:rPr>
      </w:pPr>
    </w:p>
    <w:p>
      <w:pPr>
        <w:pStyle w:val="style0"/>
        <w:spacing w:after="0" w:lineRule="auto" w:line="240"/>
        <w:jc w:val="both"/>
        <w:rPr>
          <w:rFonts w:ascii="Simplified Arabic" w:cs="Simplified Arabic" w:eastAsia="Aptos" w:hAnsi="Simplified Arabic"/>
          <w:b/>
          <w:bCs/>
          <w:rtl/>
        </w:rPr>
      </w:pPr>
    </w:p>
    <w:p>
      <w:pPr>
        <w:pStyle w:val="style0"/>
        <w:spacing w:after="0" w:lineRule="auto" w:line="240"/>
        <w:jc w:val="both"/>
        <w:rPr>
          <w:rFonts w:ascii="Simplified Arabic" w:cs="Simplified Arabic" w:eastAsia="Aptos" w:hAnsi="Simplified Arabic"/>
          <w:b/>
          <w:bCs/>
          <w:rtl/>
        </w:rPr>
      </w:pPr>
    </w:p>
    <w:p>
      <w:pPr>
        <w:pStyle w:val="style0"/>
        <w:spacing w:after="0" w:lineRule="auto" w:line="240"/>
        <w:jc w:val="both"/>
        <w:rPr>
          <w:rFonts w:ascii="Simplified Arabic" w:cs="Simplified Arabic" w:eastAsia="Aptos" w:hAnsi="Simplified Arabic"/>
          <w:b/>
          <w:bCs/>
          <w:sz w:val="28"/>
          <w:szCs w:val="28"/>
          <w:rtl/>
          <w:lang w:bidi="ar-EG"/>
        </w:rPr>
      </w:pPr>
    </w:p>
    <w:p>
      <w:pPr>
        <w:pStyle w:val="style0"/>
        <w:spacing w:after="0" w:lineRule="auto" w:line="240"/>
        <w:jc w:val="both"/>
        <w:rPr>
          <w:rFonts w:ascii="Simplified Arabic" w:cs="Simplified Arabic" w:eastAsia="Aptos" w:hAnsi="Simplified Arabic"/>
          <w:b/>
          <w:bCs/>
          <w:sz w:val="28"/>
          <w:szCs w:val="28"/>
          <w:rtl/>
        </w:rPr>
      </w:pPr>
      <w:r>
        <w:rPr>
          <w:rFonts w:ascii="Simplified Arabic" w:cs="Simplified Arabic" w:eastAsia="Aptos" w:hAnsi="Simplified Arabic"/>
          <w:b/>
          <w:bCs/>
          <w:sz w:val="28"/>
          <w:szCs w:val="28"/>
          <w:rtl/>
        </w:rPr>
        <w:t>نتائج اختبار الفرضية المتعلقة بمشكلة التهرب من التأمين</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sz w:val="28"/>
          <w:szCs w:val="28"/>
          <w:rtl/>
        </w:rPr>
        <w:t xml:space="preserve">أظهرت النتائج أن معامل الارتباط بين المتغيرات المستقلة والمتغير التابع بلغ 0.615، مما يشير إلى ارتباط معتدل بين المتغيرات. بينما بلغ معامل التحديد </w:t>
      </w:r>
      <w:r>
        <w:rPr>
          <w:rFonts w:ascii="Simplified Arabic" w:cs="Simplified Arabic" w:eastAsia="Aptos" w:hAnsi="Simplified Arabic"/>
          <w:sz w:val="28"/>
          <w:szCs w:val="28"/>
        </w:rPr>
        <w:t>R² = 0.378</w:t>
      </w:r>
      <w:r>
        <w:rPr>
          <w:rFonts w:ascii="Simplified Arabic" w:cs="Simplified Arabic" w:eastAsia="Aptos" w:hAnsi="Simplified Arabic"/>
          <w:sz w:val="28"/>
          <w:szCs w:val="28"/>
          <w:rtl/>
        </w:rPr>
        <w:t>، أي أن المتغيرات المستقلة تفسر حوالي 37.8% من التباين في المتغير التابع، و</w:t>
      </w:r>
      <w:r>
        <w:rPr>
          <w:rFonts w:ascii="Simplified Arabic" w:cs="Simplified Arabic" w:eastAsia="Aptos" w:hAnsi="Simplified Arabic"/>
          <w:sz w:val="28"/>
          <w:szCs w:val="28"/>
        </w:rPr>
        <w:t>R²</w:t>
      </w:r>
      <w:r>
        <w:rPr>
          <w:rFonts w:ascii="Simplified Arabic" w:cs="Simplified Arabic" w:eastAsia="Aptos" w:hAnsi="Simplified Arabic"/>
          <w:sz w:val="28"/>
          <w:szCs w:val="28"/>
          <w:rtl/>
        </w:rPr>
        <w:t xml:space="preserve"> المعدل = 0.365 يعكس تقديرًا أكثر دقة بعد الأخذ في الاعتبار عدد المتغيرات والعينات. وبلغ الخطأ المعياري للتقدير 0.3477، مما يدل على دقة مقبولة للنموذج.</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sz w:val="28"/>
          <w:szCs w:val="28"/>
          <w:rtl/>
        </w:rPr>
        <w:t>أما تحليل معاملات الانحدار الجزئية (</w:t>
      </w:r>
      <w:r>
        <w:rPr>
          <w:rFonts w:ascii="Cambria" w:cs="Cambria" w:eastAsia="Aptos" w:hAnsi="Cambria"/>
          <w:sz w:val="28"/>
          <w:szCs w:val="28"/>
        </w:rPr>
        <w:t>β</w:t>
      </w:r>
      <w:r>
        <w:rPr>
          <w:rFonts w:ascii="Simplified Arabic" w:cs="Simplified Arabic" w:eastAsia="Aptos" w:hAnsi="Simplified Arabic"/>
          <w:sz w:val="28"/>
          <w:szCs w:val="28"/>
          <w:rtl/>
        </w:rPr>
        <w:t>)، فقد أظهر أن:</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sz w:val="28"/>
          <w:szCs w:val="28"/>
          <w:rtl/>
        </w:rPr>
        <w:t xml:space="preserve">استراتيجية التكامل: </w:t>
      </w:r>
      <w:r>
        <w:rPr>
          <w:rFonts w:ascii="Cambria" w:cs="Cambria" w:eastAsia="Aptos" w:hAnsi="Cambria"/>
          <w:sz w:val="28"/>
          <w:szCs w:val="28"/>
        </w:rPr>
        <w:t>β</w:t>
      </w:r>
      <w:r>
        <w:rPr>
          <w:rFonts w:ascii="Simplified Arabic" w:cs="Simplified Arabic" w:eastAsia="Aptos" w:hAnsi="Simplified Arabic"/>
          <w:sz w:val="28"/>
          <w:szCs w:val="28"/>
        </w:rPr>
        <w:t xml:space="preserve"> = 0.259</w:t>
      </w:r>
      <w:r>
        <w:rPr>
          <w:rFonts w:ascii="Simplified Arabic" w:cs="Simplified Arabic" w:eastAsia="Aptos" w:hAnsi="Simplified Arabic"/>
          <w:sz w:val="28"/>
          <w:szCs w:val="28"/>
          <w:rtl/>
        </w:rPr>
        <w:t xml:space="preserve">، دالة إحصائيًا عند </w:t>
      </w:r>
      <w:r>
        <w:rPr>
          <w:rFonts w:ascii="Cambria" w:cs="Cambria" w:eastAsia="Aptos" w:hAnsi="Cambria"/>
          <w:sz w:val="28"/>
          <w:szCs w:val="28"/>
        </w:rPr>
        <w:t>α</w:t>
      </w:r>
      <w:r>
        <w:rPr>
          <w:rFonts w:ascii="Simplified Arabic" w:cs="Simplified Arabic" w:eastAsia="Aptos" w:hAnsi="Simplified Arabic"/>
          <w:sz w:val="28"/>
          <w:szCs w:val="28"/>
        </w:rPr>
        <w:t xml:space="preserve"> </w:t>
      </w:r>
      <w:r>
        <w:rPr>
          <w:rFonts w:ascii="Cambria Math" w:cs="Cambria Math" w:eastAsia="Aptos" w:hAnsi="Cambria Math"/>
          <w:sz w:val="28"/>
          <w:szCs w:val="28"/>
        </w:rPr>
        <w:t>≤</w:t>
      </w:r>
      <w:r>
        <w:rPr>
          <w:rFonts w:ascii="Simplified Arabic" w:cs="Simplified Arabic" w:eastAsia="Aptos" w:hAnsi="Simplified Arabic"/>
          <w:sz w:val="28"/>
          <w:szCs w:val="28"/>
        </w:rPr>
        <w:t xml:space="preserve"> 0.05</w:t>
      </w:r>
      <w:r>
        <w:rPr>
          <w:rFonts w:ascii="Simplified Arabic" w:cs="Simplified Arabic" w:eastAsia="Aptos" w:hAnsi="Simplified Arabic"/>
          <w:sz w:val="28"/>
          <w:szCs w:val="28"/>
          <w:rtl/>
        </w:rPr>
        <w:t xml:space="preserve">، وتدل على أثر طردي ضعيف إلى متوسط على المتغير التابع. واستراتيجية تعميق العلاقات: </w:t>
      </w:r>
      <w:r>
        <w:rPr>
          <w:rFonts w:ascii="Cambria" w:cs="Cambria" w:eastAsia="Aptos" w:hAnsi="Cambria"/>
          <w:sz w:val="28"/>
          <w:szCs w:val="28"/>
        </w:rPr>
        <w:t>β</w:t>
      </w:r>
      <w:r>
        <w:rPr>
          <w:rFonts w:ascii="Simplified Arabic" w:cs="Simplified Arabic" w:eastAsia="Aptos" w:hAnsi="Simplified Arabic"/>
          <w:sz w:val="28"/>
          <w:szCs w:val="28"/>
        </w:rPr>
        <w:t xml:space="preserve"> = 0.437</w:t>
      </w:r>
      <w:r>
        <w:rPr>
          <w:rFonts w:ascii="Simplified Arabic" w:cs="Simplified Arabic" w:eastAsia="Aptos" w:hAnsi="Simplified Arabic"/>
          <w:sz w:val="28"/>
          <w:szCs w:val="28"/>
          <w:rtl/>
        </w:rPr>
        <w:t xml:space="preserve">، دالة إحصائيًا عند </w:t>
      </w:r>
      <w:r>
        <w:rPr>
          <w:rFonts w:ascii="Cambria" w:cs="Cambria" w:eastAsia="Aptos" w:hAnsi="Cambria"/>
          <w:sz w:val="28"/>
          <w:szCs w:val="28"/>
        </w:rPr>
        <w:t>α</w:t>
      </w:r>
      <w:r>
        <w:rPr>
          <w:rFonts w:ascii="Simplified Arabic" w:cs="Simplified Arabic" w:eastAsia="Aptos" w:hAnsi="Simplified Arabic"/>
          <w:sz w:val="28"/>
          <w:szCs w:val="28"/>
        </w:rPr>
        <w:t xml:space="preserve"> </w:t>
      </w:r>
      <w:r>
        <w:rPr>
          <w:rFonts w:ascii="Cambria Math" w:cs="Cambria Math" w:eastAsia="Aptos" w:hAnsi="Cambria Math"/>
          <w:sz w:val="28"/>
          <w:szCs w:val="28"/>
        </w:rPr>
        <w:t>≤</w:t>
      </w:r>
      <w:r>
        <w:rPr>
          <w:rFonts w:ascii="Simplified Arabic" w:cs="Simplified Arabic" w:eastAsia="Aptos" w:hAnsi="Simplified Arabic"/>
          <w:sz w:val="28"/>
          <w:szCs w:val="28"/>
        </w:rPr>
        <w:t xml:space="preserve"> 0.05</w:t>
      </w:r>
      <w:r>
        <w:rPr>
          <w:rFonts w:ascii="Simplified Arabic" w:cs="Simplified Arabic" w:eastAsia="Aptos" w:hAnsi="Simplified Arabic"/>
          <w:sz w:val="28"/>
          <w:szCs w:val="28"/>
          <w:rtl/>
        </w:rPr>
        <w:t>، وتدل على أثر طردي أقوى نسبيًا مقارنة باستراتيجية التكامل.</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sz w:val="28"/>
          <w:szCs w:val="28"/>
          <w:rtl/>
        </w:rPr>
        <w:t xml:space="preserve">أظهر اختبار </w:t>
      </w:r>
      <w:r>
        <w:rPr>
          <w:rFonts w:ascii="Simplified Arabic" w:cs="Simplified Arabic" w:eastAsia="Aptos" w:hAnsi="Simplified Arabic"/>
          <w:sz w:val="28"/>
          <w:szCs w:val="28"/>
        </w:rPr>
        <w:t>F</w:t>
      </w:r>
      <w:r>
        <w:rPr>
          <w:rFonts w:ascii="Simplified Arabic" w:cs="Simplified Arabic" w:eastAsia="Aptos" w:hAnsi="Simplified Arabic"/>
          <w:sz w:val="28"/>
          <w:szCs w:val="28"/>
          <w:rtl/>
        </w:rPr>
        <w:t xml:space="preserve"> قيمة 29.451 (</w:t>
      </w:r>
      <w:r>
        <w:rPr>
          <w:rFonts w:ascii="Simplified Arabic" w:cs="Simplified Arabic" w:eastAsia="Aptos" w:hAnsi="Simplified Arabic"/>
          <w:sz w:val="28"/>
          <w:szCs w:val="28"/>
        </w:rPr>
        <w:t>df = 2, 97</w:t>
      </w:r>
      <w:r>
        <w:rPr>
          <w:rFonts w:ascii="Simplified Arabic" w:cs="Simplified Arabic" w:eastAsia="Aptos" w:hAnsi="Simplified Arabic"/>
          <w:sz w:val="28"/>
          <w:szCs w:val="28"/>
          <w:rtl/>
        </w:rPr>
        <w:t xml:space="preserve">، </w:t>
      </w:r>
      <w:r>
        <w:rPr>
          <w:rFonts w:ascii="Simplified Arabic" w:cs="Simplified Arabic" w:eastAsia="Aptos" w:hAnsi="Simplified Arabic"/>
          <w:sz w:val="28"/>
          <w:szCs w:val="28"/>
        </w:rPr>
        <w:t>p = 0.00 &lt; 0.05</w:t>
      </w:r>
      <w:r>
        <w:rPr>
          <w:rFonts w:ascii="Simplified Arabic" w:cs="Simplified Arabic" w:eastAsia="Aptos" w:hAnsi="Simplified Arabic"/>
          <w:sz w:val="28"/>
          <w:szCs w:val="28"/>
          <w:rtl/>
        </w:rPr>
        <w:t xml:space="preserve">)، مما يدل على أن النموذج دال إحصائيًا ويسهم في تفسير التباين في المتغير التابع. كما أظهر اختبار </w:t>
      </w:r>
      <w:r>
        <w:rPr>
          <w:rFonts w:ascii="Simplified Arabic" w:cs="Simplified Arabic" w:eastAsia="Aptos" w:hAnsi="Simplified Arabic"/>
          <w:sz w:val="28"/>
          <w:szCs w:val="28"/>
        </w:rPr>
        <w:t>Durbin-Watson = 1.973</w:t>
      </w:r>
      <w:r>
        <w:rPr>
          <w:rFonts w:ascii="Simplified Arabic" w:cs="Simplified Arabic" w:eastAsia="Aptos" w:hAnsi="Simplified Arabic"/>
          <w:sz w:val="28"/>
          <w:szCs w:val="28"/>
          <w:rtl/>
        </w:rPr>
        <w:t xml:space="preserve"> عدم وجود ارتباط تسلسلي بين الأخطاء، مما يحقق افتراض استقلالية البواقي.</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sz w:val="28"/>
          <w:szCs w:val="28"/>
          <w:rtl/>
        </w:rPr>
        <w:t>كما تبين أن توزيع القيم المتوقعة والبواقي معتدل، ولا توجد حالات متطرفة تؤثر على سلامة النموذج.</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b/>
          <w:bCs/>
          <w:sz w:val="28"/>
          <w:szCs w:val="28"/>
          <w:rtl/>
        </w:rPr>
        <w:t>وبناءً على ذلك، تم رفض الفرضية العدمية الأولى،</w:t>
      </w:r>
      <w:r>
        <w:rPr>
          <w:rFonts w:ascii="Simplified Arabic" w:cs="Simplified Arabic" w:eastAsia="Aptos" w:hAnsi="Simplified Arabic"/>
          <w:sz w:val="28"/>
          <w:szCs w:val="28"/>
          <w:rtl/>
        </w:rPr>
        <w:t xml:space="preserve"> ويقبل أن هناك أثر ذو دلالة إحصائية لاستراتيجيات التفاوض، سواء استراتيجية التكامل أو استراتيجية تعميق العلاقات، في مشكلة التهرب من التأمين، مع مساهمة استراتيجية تعميق العلاقات بشكل أكبر في تفسير التباين.</w:t>
      </w:r>
    </w:p>
    <w:p>
      <w:pPr>
        <w:pStyle w:val="style0"/>
        <w:numPr>
          <w:ilvl w:val="0"/>
          <w:numId w:val="9"/>
        </w:numPr>
        <w:spacing w:after="0" w:lineRule="auto" w:line="240"/>
        <w:jc w:val="both"/>
        <w:contextualSpacing/>
        <w:rPr>
          <w:rFonts w:ascii="Simplified Arabic" w:cs="Simplified Arabic" w:eastAsia="Aptos" w:hAnsi="Simplified Arabic"/>
          <w:b/>
          <w:bCs/>
          <w:sz w:val="28"/>
          <w:szCs w:val="28"/>
          <w:rtl/>
        </w:rPr>
      </w:pPr>
      <w:r>
        <w:rPr>
          <w:rFonts w:ascii="Simplified Arabic" w:cs="Simplified Arabic" w:eastAsia="Aptos" w:hAnsi="Simplified Arabic"/>
          <w:b/>
          <w:bCs/>
          <w:sz w:val="28"/>
          <w:szCs w:val="28"/>
          <w:rtl/>
        </w:rPr>
        <w:t>لا يوجد أثر ذو دلالة إحصائية لاستراتيجيات التفاوض في حل مشكلة المعاش المبكر للعالقين بين القانون السابق والجديد عند مستوى دلالة</w:t>
      </w:r>
      <w:r>
        <w:rPr>
          <w:rFonts w:ascii="Simplified Arabic" w:cs="Simplified Arabic" w:eastAsia="Aptos" w:hAnsi="Simplified Arabic"/>
          <w:b/>
          <w:bCs/>
          <w:sz w:val="28"/>
          <w:szCs w:val="28"/>
        </w:rPr>
        <w:t xml:space="preserve"> </w:t>
      </w:r>
      <w:r>
        <w:rPr>
          <w:rFonts w:ascii="Cambria" w:cs="Cambria" w:eastAsia="Aptos" w:hAnsi="Cambria"/>
          <w:b/>
          <w:bCs/>
          <w:sz w:val="28"/>
          <w:szCs w:val="28"/>
        </w:rPr>
        <w:t>α</w:t>
      </w:r>
      <w:r>
        <w:rPr>
          <w:rFonts w:ascii="Simplified Arabic" w:cs="Simplified Arabic" w:eastAsia="Aptos" w:hAnsi="Simplified Arabic"/>
          <w:b/>
          <w:bCs/>
          <w:sz w:val="28"/>
          <w:szCs w:val="28"/>
        </w:rPr>
        <w:t xml:space="preserve"> </w:t>
      </w:r>
      <w:r>
        <w:rPr>
          <w:rFonts w:ascii="Cambria Math" w:cs="Cambria Math" w:eastAsia="Aptos" w:hAnsi="Cambria Math"/>
          <w:b/>
          <w:bCs/>
          <w:sz w:val="28"/>
          <w:szCs w:val="28"/>
        </w:rPr>
        <w:t>≤</w:t>
      </w:r>
      <w:r>
        <w:rPr>
          <w:rFonts w:ascii="Simplified Arabic" w:cs="Simplified Arabic" w:eastAsia="Aptos" w:hAnsi="Simplified Arabic"/>
          <w:b/>
          <w:bCs/>
          <w:sz w:val="28"/>
          <w:szCs w:val="28"/>
        </w:rPr>
        <w:t xml:space="preserve"> 0.05.</w:t>
      </w:r>
    </w:p>
    <w:bookmarkStart w:id="180" w:name="_Hlk227777481"/>
    <w:bookmarkStart w:id="181" w:name="_Hlk218913303"/>
    <w:bookmarkStart w:id="182" w:name="_Hlk218559117"/>
    <w:bookmarkStart w:id="183" w:name="_Hlk206088106"/>
    <w:bookmarkEnd w:id="169"/>
    <w:bookmarkEnd w:id="179"/>
    <w:p>
      <w:pPr>
        <w:pStyle w:val="style0"/>
        <w:spacing w:after="0" w:lineRule="auto" w:line="240"/>
        <w:jc w:val="center"/>
        <w:rPr>
          <w:rFonts w:ascii="Simplified Arabic" w:cs="Simplified Arabic" w:eastAsia="Aptos" w:hAnsi="Simplified Arabic"/>
          <w:sz w:val="28"/>
          <w:szCs w:val="28"/>
          <w:rtl/>
        </w:rPr>
      </w:pPr>
      <w:r>
        <w:rPr>
          <w:rFonts w:ascii="Simplified Arabic" w:cs="Simplified Arabic" w:eastAsia="Aptos" w:hAnsi="Simplified Arabic" w:hint="cs"/>
          <w:sz w:val="28"/>
          <w:szCs w:val="28"/>
          <w:rtl/>
        </w:rPr>
        <w:t>جدول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رقم</w:t>
      </w:r>
      <w:r>
        <w:rPr>
          <w:rFonts w:ascii="Simplified Arabic" w:cs="Simplified Arabic" w:eastAsia="Aptos" w:hAnsi="Simplified Arabic"/>
          <w:sz w:val="28"/>
          <w:szCs w:val="28"/>
          <w:rtl/>
        </w:rPr>
        <w:t xml:space="preserve"> (3-2</w:t>
      </w:r>
      <w:r>
        <w:rPr>
          <w:rFonts w:ascii="Simplified Arabic" w:cs="Simplified Arabic" w:eastAsia="Aptos" w:hAnsi="Simplified Arabic" w:hint="cs"/>
          <w:sz w:val="28"/>
          <w:szCs w:val="28"/>
          <w:rtl/>
        </w:rPr>
        <w:t>9</w:t>
      </w:r>
      <w:r>
        <w:rPr>
          <w:rFonts w:ascii="Simplified Arabic" w:cs="Simplified Arabic" w:eastAsia="Aptos" w:hAnsi="Simplified Arabic"/>
          <w:sz w:val="28"/>
          <w:szCs w:val="28"/>
          <w:rtl/>
        </w:rPr>
        <w:t xml:space="preserve">): </w:t>
      </w:r>
      <w:bookmarkEnd w:id="180"/>
      <w:r>
        <w:rPr>
          <w:rFonts w:ascii="Simplified Arabic" w:cs="Simplified Arabic" w:eastAsia="Aptos" w:hAnsi="Simplified Arabic"/>
          <w:sz w:val="28"/>
          <w:szCs w:val="28"/>
          <w:rtl/>
        </w:rPr>
        <w:t>تحليل الانحدار المتعدد لبيان أثر الاستراتيجيات في مشكلة المعاش المبكر للعالقين بين القانون السابق والجديد</w:t>
      </w:r>
    </w:p>
    <w:bookmarkEnd w:id="181"/>
    <w:tbl>
      <w:tblPr>
        <w:tblpPr w:leftFromText="180" w:rightFromText="180" w:topFromText="0" w:bottomFromText="160" w:vertAnchor="text" w:horzAnchor="margin" w:tblpXSpec="left" w:tblpY="42"/>
        <w:bidiVisual/>
        <w:tblW w:w="0" w:type="auto"/>
        <w:tblLayout w:type="fixed"/>
        <w:tblLook w:val="04A0" w:firstRow="1" w:lastRow="0" w:firstColumn="1" w:lastColumn="0" w:noHBand="0" w:noVBand="1"/>
      </w:tblPr>
      <w:tblGrid>
        <w:gridCol w:w="1252"/>
        <w:gridCol w:w="597"/>
        <w:gridCol w:w="567"/>
        <w:gridCol w:w="555"/>
        <w:gridCol w:w="847"/>
        <w:gridCol w:w="855"/>
        <w:gridCol w:w="851"/>
        <w:gridCol w:w="851"/>
        <w:gridCol w:w="850"/>
        <w:gridCol w:w="854"/>
        <w:gridCol w:w="434"/>
      </w:tblGrid>
      <w:tr>
        <w:trPr>
          <w:trHeight w:val="191" w:hRule="atLeast"/>
        </w:trPr>
        <w:tc>
          <w:tcPr>
            <w:tcW w:w="3818" w:type="dxa"/>
            <w:gridSpan w:val="5"/>
            <w:tcBorders>
              <w:top w:val="single" w:sz="12" w:space="0" w:color="auto"/>
              <w:left w:val="single" w:sz="4" w:space="0" w:color="auto"/>
              <w:bottom w:val="single" w:sz="12" w:space="0" w:color="auto"/>
              <w:right w:val="single" w:sz="12" w:space="0" w:color="auto"/>
            </w:tcBorders>
            <w:shd w:val="clear" w:color="auto" w:fill="ffff00"/>
          </w:tcPr>
          <w:p>
            <w:pPr>
              <w:pStyle w:val="style0"/>
              <w:spacing w:after="0" w:lineRule="auto" w:line="240"/>
              <w:rPr>
                <w:rFonts w:ascii="Simplified Arabic" w:cs="Simplified Arabic" w:eastAsia="Aptos" w:hAnsi="Simplified Arabic"/>
                <w:b/>
                <w:bCs/>
                <w:color w:val="000000"/>
                <w:sz w:val="12"/>
                <w:szCs w:val="12"/>
                <w:rtl/>
                <w:lang w:bidi="ar-EG"/>
              </w:rPr>
            </w:pPr>
          </w:p>
          <w:p>
            <w:pPr>
              <w:pStyle w:val="style0"/>
              <w:spacing w:after="0" w:lineRule="auto" w:line="240"/>
              <w:jc w:val="center"/>
              <w:rPr>
                <w:rFonts w:ascii="Simplified Arabic" w:cs="Simplified Arabic" w:eastAsia="Aptos" w:hAnsi="Simplified Arabic"/>
                <w:b/>
                <w:bCs/>
                <w:color w:val="000000"/>
                <w:sz w:val="12"/>
                <w:szCs w:val="12"/>
                <w:lang w:bidi="ar-EG"/>
              </w:rPr>
            </w:pPr>
            <w:r>
              <w:rPr>
                <w:rFonts w:ascii="Simplified Arabic" w:cs="Simplified Arabic" w:eastAsia="Aptos" w:hAnsi="Simplified Arabic"/>
                <w:b/>
                <w:bCs/>
                <w:color w:val="000000"/>
                <w:sz w:val="12"/>
                <w:szCs w:val="12"/>
                <w:rtl/>
                <w:lang w:bidi="ar-EG"/>
              </w:rPr>
              <w:t>إحصاءات التغير</w:t>
            </w:r>
          </w:p>
        </w:tc>
        <w:tc>
          <w:tcPr>
            <w:tcW w:w="855" w:type="dxa"/>
            <w:vMerge w:val="restart"/>
            <w:tcBorders>
              <w:top w:val="single" w:sz="12" w:space="0" w:color="auto"/>
              <w:left w:val="single" w:sz="12" w:space="0" w:color="auto"/>
              <w:bottom w:val="single" w:sz="4" w:space="0" w:color="auto"/>
              <w:right w:val="single" w:sz="12" w:space="0" w:color="auto"/>
            </w:tcBorders>
            <w:shd w:val="clear" w:color="auto" w:fill="ffff00"/>
            <w:hideMark/>
          </w:tcPr>
          <w:p>
            <w:pPr>
              <w:pStyle w:val="style0"/>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Aptos" w:hAnsi="Simplified Arabic"/>
                <w:b/>
                <w:bCs/>
                <w:color w:val="000000"/>
                <w:sz w:val="12"/>
                <w:szCs w:val="12"/>
                <w:rtl/>
                <w:lang w:bidi="ar-JO"/>
              </w:rPr>
              <w:t xml:space="preserve">التغير في </w:t>
            </w:r>
            <w:r>
              <w:rPr>
                <w:rFonts w:ascii="Simplified Arabic" w:cs="Simplified Arabic" w:eastAsia="Times New Roman" w:hAnsi="Simplified Arabic"/>
                <w:b/>
                <w:bCs/>
                <w:color w:val="000000"/>
                <w:kern w:val="0"/>
                <w:sz w:val="12"/>
                <w:szCs w:val="12"/>
                <w:rtl/>
                <w14:ligatures xmlns:w14="http://schemas.microsoft.com/office/word/2010/wordml" w14:val="none"/>
              </w:rPr>
              <w:t>معامل التحديد (</w:t>
            </w:r>
            <w:r>
              <w:rPr>
                <w:rFonts w:ascii="Simplified Arabic" w:cs="Simplified Arabic" w:eastAsia="Times New Roman" w:hAnsi="Simplified Arabic"/>
                <w:b/>
                <w:bCs/>
                <w:color w:val="000000"/>
                <w:kern w:val="0"/>
                <w:sz w:val="12"/>
                <w:szCs w:val="12"/>
                <w14:ligatures xmlns:w14="http://schemas.microsoft.com/office/word/2010/wordml" w14:val="none"/>
              </w:rPr>
              <w:t>R²</w:t>
            </w:r>
            <w:r>
              <w:rPr>
                <w:rFonts w:ascii="Simplified Arabic" w:cs="Simplified Arabic" w:eastAsia="Times New Roman" w:hAnsi="Simplified Arabic"/>
                <w:b/>
                <w:bCs/>
                <w:color w:val="000000"/>
                <w:kern w:val="0"/>
                <w:sz w:val="12"/>
                <w:szCs w:val="12"/>
                <w:rtl/>
                <w14:ligatures xmlns:w14="http://schemas.microsoft.com/office/word/2010/wordml" w14:val="none"/>
              </w:rPr>
              <w:t>)</w:t>
            </w:r>
          </w:p>
        </w:tc>
        <w:tc>
          <w:tcPr>
            <w:tcW w:w="851" w:type="dxa"/>
            <w:vMerge w:val="restart"/>
            <w:tcBorders>
              <w:top w:val="single" w:sz="12" w:space="0" w:color="auto"/>
              <w:left w:val="single" w:sz="12" w:space="0" w:color="auto"/>
              <w:bottom w:val="single" w:sz="4" w:space="0" w:color="auto"/>
              <w:right w:val="single" w:sz="12" w:space="0" w:color="auto"/>
            </w:tcBorders>
            <w:shd w:val="clear" w:color="auto" w:fill="ffff00"/>
            <w:hideMark/>
          </w:tcPr>
          <w:p>
            <w:pPr>
              <w:pStyle w:val="style0"/>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الخطأ المعياري للتقدير</w:t>
            </w:r>
          </w:p>
        </w:tc>
        <w:tc>
          <w:tcPr>
            <w:tcW w:w="851" w:type="dxa"/>
            <w:vMerge w:val="restart"/>
            <w:tcBorders>
              <w:top w:val="single" w:sz="12" w:space="0" w:color="auto"/>
              <w:left w:val="single" w:sz="12" w:space="0" w:color="auto"/>
              <w:bottom w:val="single" w:sz="4" w:space="0" w:color="auto"/>
              <w:right w:val="single" w:sz="12" w:space="0" w:color="auto"/>
            </w:tcBorders>
            <w:shd w:val="clear" w:color="auto" w:fill="ffff00"/>
            <w:hideMark/>
          </w:tcPr>
          <w:p>
            <w:pPr>
              <w:pStyle w:val="style0"/>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معامل التحديد (</w:t>
            </w:r>
            <w:r>
              <w:rPr>
                <w:rFonts w:ascii="Simplified Arabic" w:cs="Simplified Arabic" w:eastAsia="Times New Roman" w:hAnsi="Simplified Arabic"/>
                <w:b/>
                <w:bCs/>
                <w:color w:val="000000"/>
                <w:kern w:val="0"/>
                <w:sz w:val="12"/>
                <w:szCs w:val="12"/>
                <w14:ligatures xmlns:w14="http://schemas.microsoft.com/office/word/2010/wordml" w14:val="none"/>
              </w:rPr>
              <w:t>R²</w:t>
            </w:r>
            <w:r>
              <w:rPr>
                <w:rFonts w:ascii="Simplified Arabic" w:cs="Simplified Arabic" w:eastAsia="Times New Roman" w:hAnsi="Simplified Arabic"/>
                <w:b/>
                <w:bCs/>
                <w:color w:val="000000"/>
                <w:kern w:val="0"/>
                <w:sz w:val="12"/>
                <w:szCs w:val="12"/>
                <w:rtl/>
                <w14:ligatures xmlns:w14="http://schemas.microsoft.com/office/word/2010/wordml" w14:val="none"/>
              </w:rPr>
              <w:t>) المعدل</w:t>
            </w:r>
          </w:p>
        </w:tc>
        <w:tc>
          <w:tcPr>
            <w:tcW w:w="850" w:type="dxa"/>
            <w:vMerge w:val="restart"/>
            <w:tcBorders>
              <w:top w:val="single" w:sz="12" w:space="0" w:color="auto"/>
              <w:left w:val="single" w:sz="12" w:space="0" w:color="auto"/>
              <w:bottom w:val="single" w:sz="4" w:space="0" w:color="auto"/>
              <w:right w:val="single" w:sz="12" w:space="0" w:color="auto"/>
            </w:tcBorders>
            <w:shd w:val="clear" w:color="auto" w:fill="ffff00"/>
            <w:hideMark/>
          </w:tcPr>
          <w:p>
            <w:pPr>
              <w:pStyle w:val="style0"/>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معامل التحديد (</w:t>
            </w:r>
            <w:r>
              <w:rPr>
                <w:rFonts w:ascii="Simplified Arabic" w:cs="Simplified Arabic" w:eastAsia="Times New Roman" w:hAnsi="Simplified Arabic"/>
                <w:b/>
                <w:bCs/>
                <w:color w:val="000000"/>
                <w:kern w:val="0"/>
                <w:sz w:val="12"/>
                <w:szCs w:val="12"/>
                <w14:ligatures xmlns:w14="http://schemas.microsoft.com/office/word/2010/wordml" w14:val="none"/>
              </w:rPr>
              <w:t>R²</w:t>
            </w:r>
            <w:r>
              <w:rPr>
                <w:rFonts w:ascii="Simplified Arabic" w:cs="Simplified Arabic" w:eastAsia="Times New Roman" w:hAnsi="Simplified Arabic"/>
                <w:b/>
                <w:bCs/>
                <w:color w:val="000000"/>
                <w:kern w:val="0"/>
                <w:sz w:val="12"/>
                <w:szCs w:val="12"/>
                <w:rtl/>
                <w14:ligatures xmlns:w14="http://schemas.microsoft.com/office/word/2010/wordml" w14:val="none"/>
              </w:rPr>
              <w:t>)</w:t>
            </w:r>
          </w:p>
        </w:tc>
        <w:tc>
          <w:tcPr>
            <w:tcW w:w="854" w:type="dxa"/>
            <w:vMerge w:val="restart"/>
            <w:tcBorders>
              <w:top w:val="single" w:sz="12" w:space="0" w:color="auto"/>
              <w:left w:val="single" w:sz="12" w:space="0" w:color="auto"/>
              <w:bottom w:val="single" w:sz="4" w:space="0" w:color="auto"/>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معامل الارتباط</w:t>
            </w:r>
          </w:p>
          <w:p>
            <w:pPr>
              <w:pStyle w:val="style0"/>
              <w:spacing w:after="0" w:lineRule="auto" w:line="240"/>
              <w:jc w:val="center"/>
              <w:rPr>
                <w:rFonts w:ascii="Simplified Arabic" w:cs="Simplified Arabic" w:eastAsia="Times New Roman" w:hAnsi="Simplified Arabic"/>
                <w:b/>
                <w:bCs/>
                <w:color w:val="000000"/>
                <w:kern w:val="0"/>
                <w:sz w:val="12"/>
                <w:szCs w:val="12"/>
                <w:rtl/>
                <w:lang w:bidi="ar-EG"/>
                <w14:ligatures xmlns:w14="http://schemas.microsoft.com/office/word/2010/wordml" w14:val="none"/>
              </w:rPr>
            </w:pPr>
            <w:r>
              <w:rPr>
                <w:rFonts w:ascii="Simplified Arabic" w:cs="Simplified Arabic" w:eastAsia="Times New Roman" w:hAnsi="Simplified Arabic"/>
                <w:b/>
                <w:bCs/>
                <w:color w:val="000000"/>
                <w:kern w:val="0"/>
                <w:sz w:val="12"/>
                <w:szCs w:val="12"/>
                <w:lang w:bidi="ar-EG"/>
                <w14:ligatures xmlns:w14="http://schemas.microsoft.com/office/word/2010/wordml" w14:val="none"/>
              </w:rPr>
              <w:t>R</w:t>
            </w:r>
          </w:p>
        </w:tc>
        <w:tc>
          <w:tcPr>
            <w:tcW w:w="434" w:type="dxa"/>
            <w:vMerge w:val="restart"/>
            <w:tcBorders>
              <w:top w:val="single" w:sz="12" w:space="0" w:color="auto"/>
              <w:left w:val="single" w:sz="12" w:space="0" w:color="auto"/>
              <w:bottom w:val="single" w:sz="4" w:space="0" w:color="auto"/>
              <w:right w:val="single" w:sz="12" w:space="0" w:color="auto"/>
            </w:tcBorders>
            <w:shd w:val="clear" w:color="auto" w:fill="ffff00"/>
            <w:textDirection w:val="btLr"/>
          </w:tcPr>
          <w:p>
            <w:pPr>
              <w:pStyle w:val="style0"/>
              <w:spacing w:after="0" w:lineRule="auto" w:line="240"/>
              <w:jc w:val="center"/>
              <w:rPr>
                <w:rFonts w:ascii="Simplified Arabic" w:cs="Simplified Arabic" w:eastAsia="Aptos" w:hAnsi="Simplified Arabic"/>
                <w:sz w:val="12"/>
                <w:szCs w:val="12"/>
              </w:rPr>
            </w:pPr>
            <w:r>
              <w:rPr>
                <w:rFonts w:ascii="Simplified Arabic" w:cs="Simplified Arabic" w:eastAsia="Aptos" w:hAnsi="Simplified Arabic"/>
                <w:b/>
                <w:bCs/>
                <w:sz w:val="12"/>
                <w:szCs w:val="12"/>
                <w:rtl/>
              </w:rPr>
              <w:t>ملخص نموذج الانحدار</w:t>
            </w:r>
          </w:p>
          <w:p>
            <w:pPr>
              <w:pStyle w:val="style0"/>
              <w:spacing w:after="0" w:lineRule="auto" w:line="240"/>
              <w:ind w:left="113" w:right="113"/>
              <w:jc w:val="center"/>
              <w:rPr>
                <w:rFonts w:ascii="Simplified Arabic" w:cs="Simplified Arabic" w:eastAsia="Times New Roman" w:hAnsi="Simplified Arabic"/>
                <w:b/>
                <w:bCs/>
                <w:color w:val="000000"/>
                <w:kern w:val="0"/>
                <w:sz w:val="12"/>
                <w:szCs w:val="12"/>
                <w:rtl/>
                <w14:ligatures xmlns:w14="http://schemas.microsoft.com/office/word/2010/wordml" w14:val="none"/>
              </w:rPr>
            </w:pPr>
          </w:p>
        </w:tc>
      </w:tr>
      <w:tr>
        <w:tblPrEx/>
        <w:trPr>
          <w:trHeight w:val="635" w:hRule="atLeast"/>
        </w:trPr>
        <w:tc>
          <w:tcPr>
            <w:tcW w:w="1252" w:type="dxa"/>
            <w:tcBorders>
              <w:top w:val="single" w:sz="12" w:space="0" w:color="auto"/>
              <w:left w:val="single" w:sz="4" w:space="0" w:color="auto"/>
              <w:bottom w:val="single" w:sz="12" w:space="0" w:color="auto"/>
              <w:right w:val="single" w:sz="12" w:space="0" w:color="auto"/>
            </w:tcBorders>
            <w:shd w:val="clear" w:color="auto" w:fill="ffff00"/>
          </w:tcPr>
          <w:p>
            <w:pPr>
              <w:pStyle w:val="style0"/>
              <w:spacing w:after="0" w:lineRule="auto" w:line="240"/>
              <w:rPr>
                <w:rFonts w:ascii="Simplified Arabic" w:cs="Simplified Arabic" w:eastAsia="Aptos" w:hAnsi="Simplified Arabic"/>
                <w:b/>
                <w:bCs/>
                <w:color w:val="000000"/>
                <w:sz w:val="12"/>
                <w:szCs w:val="12"/>
                <w:rtl/>
              </w:rPr>
            </w:pPr>
          </w:p>
          <w:p>
            <w:pPr>
              <w:pStyle w:val="style0"/>
              <w:spacing w:after="0" w:lineRule="auto" w:line="240"/>
              <w:jc w:val="center"/>
              <w:rPr>
                <w:rFonts w:ascii="Simplified Arabic" w:cs="Simplified Arabic" w:eastAsia="Aptos" w:hAnsi="Simplified Arabic"/>
                <w:b/>
                <w:bCs/>
                <w:color w:val="000000"/>
                <w:sz w:val="12"/>
                <w:szCs w:val="12"/>
                <w:rtl/>
              </w:rPr>
            </w:pPr>
            <w:r>
              <w:rPr>
                <w:rFonts w:ascii="Simplified Arabic" w:cs="Simplified Arabic" w:eastAsia="Aptos" w:hAnsi="Simplified Arabic"/>
                <w:b/>
                <w:bCs/>
                <w:color w:val="000000"/>
                <w:sz w:val="12"/>
                <w:szCs w:val="12"/>
                <w:lang w:bidi="ar-EG"/>
              </w:rPr>
              <w:t>Durbin-Watson</w:t>
            </w:r>
          </w:p>
        </w:tc>
        <w:tc>
          <w:tcPr>
            <w:tcW w:w="597"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spacing w:after="0" w:lineRule="auto" w:line="240"/>
              <w:jc w:val="center"/>
              <w:rPr>
                <w:rFonts w:ascii="Simplified Arabic" w:cs="Simplified Arabic" w:eastAsia="Aptos" w:hAnsi="Simplified Arabic"/>
                <w:b/>
                <w:bCs/>
                <w:color w:val="000000"/>
                <w:sz w:val="12"/>
                <w:szCs w:val="12"/>
                <w:rtl/>
                <w:lang w:bidi="ar-EG"/>
              </w:rPr>
            </w:pPr>
            <w:r>
              <w:rPr>
                <w:rFonts w:ascii="Simplified Arabic" w:cs="Simplified Arabic" w:eastAsia="Aptos" w:hAnsi="Simplified Arabic"/>
                <w:b/>
                <w:bCs/>
                <w:color w:val="000000"/>
                <w:sz w:val="12"/>
                <w:szCs w:val="12"/>
                <w:lang w:bidi="ar-EG"/>
              </w:rPr>
              <w:t>Sig</w:t>
            </w:r>
          </w:p>
          <w:p>
            <w:pPr>
              <w:pStyle w:val="style0"/>
              <w:spacing w:after="0" w:lineRule="auto" w:line="240"/>
              <w:jc w:val="center"/>
              <w:rPr>
                <w:rFonts w:ascii="Simplified Arabic" w:cs="Simplified Arabic" w:eastAsia="Aptos" w:hAnsi="Simplified Arabic"/>
                <w:b/>
                <w:bCs/>
                <w:color w:val="000000"/>
                <w:sz w:val="12"/>
                <w:szCs w:val="12"/>
                <w:rtl/>
                <w:lang w:bidi="ar-EG"/>
              </w:rPr>
            </w:pPr>
            <w:r>
              <w:rPr>
                <w:rFonts w:ascii="Simplified Arabic" w:cs="Simplified Arabic" w:eastAsia="Aptos" w:hAnsi="Simplified Arabic"/>
                <w:b/>
                <w:bCs/>
                <w:color w:val="000000"/>
                <w:sz w:val="12"/>
                <w:szCs w:val="12"/>
                <w:rtl/>
                <w:lang w:bidi="ar-EG"/>
              </w:rPr>
              <w:t>مستوى</w:t>
            </w:r>
          </w:p>
          <w:p>
            <w:pPr>
              <w:pStyle w:val="style0"/>
              <w:spacing w:after="0" w:lineRule="auto" w:line="240"/>
              <w:jc w:val="center"/>
              <w:rPr>
                <w:rFonts w:ascii="Simplified Arabic" w:cs="Simplified Arabic" w:eastAsia="Aptos" w:hAnsi="Simplified Arabic"/>
                <w:b/>
                <w:bCs/>
                <w:color w:val="000000"/>
                <w:sz w:val="12"/>
                <w:szCs w:val="12"/>
                <w:rtl/>
                <w:lang w:bidi="ar-EG"/>
              </w:rPr>
            </w:pPr>
            <w:r>
              <w:rPr>
                <w:rFonts w:ascii="Simplified Arabic" w:cs="Simplified Arabic" w:eastAsia="Aptos" w:hAnsi="Simplified Arabic"/>
                <w:b/>
                <w:bCs/>
                <w:color w:val="000000"/>
                <w:sz w:val="12"/>
                <w:szCs w:val="12"/>
                <w:rtl/>
                <w:lang w:bidi="ar-EG"/>
              </w:rPr>
              <w:t>الدلالة</w:t>
            </w:r>
          </w:p>
        </w:tc>
        <w:tc>
          <w:tcPr>
            <w:tcW w:w="567" w:type="dxa"/>
            <w:tcBorders>
              <w:top w:val="single" w:sz="12" w:space="0" w:color="auto"/>
              <w:left w:val="single" w:sz="12" w:space="0" w:color="auto"/>
              <w:bottom w:val="single" w:sz="12" w:space="0" w:color="auto"/>
              <w:right w:val="single" w:sz="12" w:space="0" w:color="auto"/>
            </w:tcBorders>
            <w:shd w:val="clear" w:color="auto" w:fill="ffff00"/>
          </w:tcPr>
          <w:p>
            <w:pPr>
              <w:pStyle w:val="style0"/>
              <w:spacing w:after="0" w:lineRule="auto" w:line="240"/>
              <w:jc w:val="center"/>
              <w:rPr>
                <w:rFonts w:ascii="Simplified Arabic" w:cs="Simplified Arabic" w:eastAsia="Aptos" w:hAnsi="Simplified Arabic"/>
                <w:b/>
                <w:bCs/>
                <w:color w:val="000000"/>
                <w:sz w:val="12"/>
                <w:szCs w:val="12"/>
                <w:lang w:bidi="ar-EG"/>
              </w:rPr>
            </w:pPr>
          </w:p>
          <w:p>
            <w:pPr>
              <w:pStyle w:val="style0"/>
              <w:spacing w:after="0" w:lineRule="auto" w:line="240"/>
              <w:jc w:val="center"/>
              <w:rPr>
                <w:rFonts w:ascii="Simplified Arabic" w:cs="Simplified Arabic" w:eastAsia="Aptos" w:hAnsi="Simplified Arabic"/>
                <w:b/>
                <w:bCs/>
                <w:color w:val="000000"/>
                <w:sz w:val="12"/>
                <w:szCs w:val="12"/>
                <w:rtl/>
                <w:lang w:bidi="ar-EG"/>
              </w:rPr>
            </w:pPr>
            <w:r>
              <w:rPr>
                <w:rFonts w:ascii="Simplified Arabic" w:cs="Simplified Arabic" w:eastAsia="Aptos" w:hAnsi="Simplified Arabic"/>
                <w:b/>
                <w:bCs/>
                <w:color w:val="000000"/>
                <w:sz w:val="12"/>
                <w:szCs w:val="12"/>
                <w:lang w:bidi="ar-EG"/>
              </w:rPr>
              <w:t>df2</w:t>
            </w:r>
          </w:p>
        </w:tc>
        <w:tc>
          <w:tcPr>
            <w:tcW w:w="555" w:type="dxa"/>
            <w:tcBorders>
              <w:top w:val="single" w:sz="12" w:space="0" w:color="auto"/>
              <w:left w:val="single" w:sz="12" w:space="0" w:color="auto"/>
              <w:bottom w:val="single" w:sz="12" w:space="0" w:color="auto"/>
              <w:right w:val="single" w:sz="12" w:space="0" w:color="auto"/>
            </w:tcBorders>
            <w:shd w:val="clear" w:color="auto" w:fill="ffff00"/>
          </w:tcPr>
          <w:p>
            <w:pPr>
              <w:pStyle w:val="style0"/>
              <w:spacing w:after="0" w:lineRule="auto" w:line="240"/>
              <w:jc w:val="center"/>
              <w:rPr>
                <w:rFonts w:ascii="Simplified Arabic" w:cs="Simplified Arabic" w:eastAsia="Aptos" w:hAnsi="Simplified Arabic"/>
                <w:b/>
                <w:bCs/>
                <w:color w:val="000000"/>
                <w:sz w:val="12"/>
                <w:szCs w:val="12"/>
                <w:rtl/>
                <w:lang w:bidi="ar-EG"/>
              </w:rPr>
            </w:pPr>
          </w:p>
          <w:p>
            <w:pPr>
              <w:pStyle w:val="style0"/>
              <w:spacing w:after="0" w:lineRule="auto" w:line="240"/>
              <w:jc w:val="center"/>
              <w:rPr>
                <w:rFonts w:ascii="Simplified Arabic" w:cs="Simplified Arabic" w:eastAsia="Aptos" w:hAnsi="Simplified Arabic"/>
                <w:b/>
                <w:bCs/>
                <w:color w:val="000000"/>
                <w:sz w:val="12"/>
                <w:szCs w:val="12"/>
                <w:rtl/>
                <w:lang w:bidi="ar-EG"/>
              </w:rPr>
            </w:pPr>
            <w:r>
              <w:rPr>
                <w:rFonts w:ascii="Simplified Arabic" w:cs="Simplified Arabic" w:eastAsia="Aptos" w:hAnsi="Simplified Arabic"/>
                <w:b/>
                <w:bCs/>
                <w:color w:val="000000"/>
                <w:sz w:val="12"/>
                <w:szCs w:val="12"/>
                <w:lang w:bidi="ar-EG"/>
              </w:rPr>
              <w:t>df1</w:t>
            </w:r>
          </w:p>
        </w:tc>
        <w:tc>
          <w:tcPr>
            <w:tcW w:w="847" w:type="dxa"/>
            <w:tcBorders>
              <w:top w:val="single" w:sz="12" w:space="0" w:color="auto"/>
              <w:left w:val="single" w:sz="12" w:space="0" w:color="auto"/>
              <w:bottom w:val="single" w:sz="12" w:space="0" w:color="auto"/>
              <w:right w:val="single" w:sz="12" w:space="0" w:color="auto"/>
            </w:tcBorders>
            <w:shd w:val="clear" w:color="auto" w:fill="ffff00"/>
          </w:tcPr>
          <w:p>
            <w:pPr>
              <w:pStyle w:val="style0"/>
              <w:spacing w:after="0" w:lineRule="auto" w:line="240"/>
              <w:jc w:val="center"/>
              <w:rPr>
                <w:rFonts w:ascii="Simplified Arabic" w:cs="Simplified Arabic" w:eastAsia="Aptos" w:hAnsi="Simplified Arabic"/>
                <w:b/>
                <w:bCs/>
                <w:color w:val="000000"/>
                <w:sz w:val="12"/>
                <w:szCs w:val="12"/>
                <w:rtl/>
                <w:lang w:bidi="ar-EG"/>
              </w:rPr>
            </w:pPr>
          </w:p>
          <w:p>
            <w:pPr>
              <w:pStyle w:val="style0"/>
              <w:spacing w:after="0" w:lineRule="auto" w:line="240"/>
              <w:jc w:val="center"/>
              <w:rPr>
                <w:rFonts w:ascii="Simplified Arabic" w:cs="Simplified Arabic" w:eastAsia="Aptos" w:hAnsi="Simplified Arabic"/>
                <w:b/>
                <w:bCs/>
                <w:color w:val="000000"/>
                <w:sz w:val="12"/>
                <w:szCs w:val="12"/>
                <w:rtl/>
                <w:lang w:bidi="ar-EG"/>
              </w:rPr>
            </w:pPr>
            <w:r>
              <w:rPr>
                <w:rFonts w:ascii="Simplified Arabic" w:cs="Simplified Arabic" w:eastAsia="Aptos" w:hAnsi="Simplified Arabic"/>
                <w:b/>
                <w:bCs/>
                <w:color w:val="000000"/>
                <w:sz w:val="12"/>
                <w:szCs w:val="12"/>
                <w:lang w:bidi="ar-EG"/>
              </w:rPr>
              <w:t>F</w:t>
            </w:r>
          </w:p>
        </w:tc>
        <w:tc>
          <w:tcPr>
            <w:tcW w:w="855" w:type="dxa"/>
            <w:vMerge w:val="continue"/>
            <w:tcBorders>
              <w:top w:val="single" w:sz="4" w:space="0" w:color="auto"/>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2"/>
                <w:szCs w:val="12"/>
                <w14:ligatures xmlns:w14="http://schemas.microsoft.com/office/word/2010/wordml" w14:val="none"/>
              </w:rPr>
            </w:pPr>
          </w:p>
        </w:tc>
        <w:tc>
          <w:tcPr>
            <w:tcW w:w="851" w:type="dxa"/>
            <w:vMerge w:val="continue"/>
            <w:tcBorders>
              <w:top w:val="single" w:sz="4" w:space="0" w:color="auto"/>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2"/>
                <w:szCs w:val="12"/>
                <w14:ligatures xmlns:w14="http://schemas.microsoft.com/office/word/2010/wordml" w14:val="none"/>
              </w:rPr>
            </w:pPr>
          </w:p>
        </w:tc>
        <w:tc>
          <w:tcPr>
            <w:tcW w:w="851" w:type="dxa"/>
            <w:vMerge w:val="continue"/>
            <w:tcBorders>
              <w:top w:val="single" w:sz="4" w:space="0" w:color="auto"/>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2"/>
                <w:szCs w:val="12"/>
                <w14:ligatures xmlns:w14="http://schemas.microsoft.com/office/word/2010/wordml" w14:val="none"/>
              </w:rPr>
            </w:pPr>
          </w:p>
        </w:tc>
        <w:tc>
          <w:tcPr>
            <w:tcW w:w="850" w:type="dxa"/>
            <w:vMerge w:val="continue"/>
            <w:tcBorders>
              <w:top w:val="single" w:sz="4" w:space="0" w:color="auto"/>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2"/>
                <w:szCs w:val="12"/>
                <w14:ligatures xmlns:w14="http://schemas.microsoft.com/office/word/2010/wordml" w14:val="none"/>
              </w:rPr>
            </w:pPr>
          </w:p>
        </w:tc>
        <w:tc>
          <w:tcPr>
            <w:tcW w:w="854" w:type="dxa"/>
            <w:vMerge w:val="continue"/>
            <w:tcBorders>
              <w:top w:val="single" w:sz="4" w:space="0" w:color="auto"/>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2"/>
                <w:szCs w:val="12"/>
                <w:lang w:bidi="ar-EG"/>
                <w14:ligatures xmlns:w14="http://schemas.microsoft.com/office/word/2010/wordml" w14:val="none"/>
              </w:rPr>
            </w:pPr>
          </w:p>
        </w:tc>
        <w:tc>
          <w:tcPr>
            <w:tcW w:w="434" w:type="dxa"/>
            <w:vMerge w:val="continue"/>
            <w:tcBorders>
              <w:top w:val="single" w:sz="4" w:space="0" w:color="auto"/>
              <w:left w:val="single" w:sz="12" w:space="0" w:color="auto"/>
              <w:bottom w:val="single" w:sz="4" w:space="0" w:color="auto"/>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2"/>
                <w:szCs w:val="12"/>
                <w14:ligatures xmlns:w14="http://schemas.microsoft.com/office/word/2010/wordml" w14:val="none"/>
              </w:rPr>
            </w:pPr>
          </w:p>
        </w:tc>
      </w:tr>
      <w:tr>
        <w:tblPrEx/>
        <w:trPr>
          <w:trHeight w:val="385" w:hRule="atLeast"/>
        </w:trPr>
        <w:tc>
          <w:tcPr>
            <w:tcW w:w="1252" w:type="dxa"/>
            <w:tcBorders>
              <w:top w:val="single" w:sz="12" w:space="0" w:color="auto"/>
              <w:left w:val="single" w:sz="4"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1.737</w:t>
            </w:r>
          </w:p>
        </w:tc>
        <w:tc>
          <w:tcPr>
            <w:tcW w:w="597"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0.016</w:t>
            </w:r>
          </w:p>
        </w:tc>
        <w:tc>
          <w:tcPr>
            <w:tcW w:w="567"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97</w:t>
            </w:r>
          </w:p>
        </w:tc>
        <w:tc>
          <w:tcPr>
            <w:tcW w:w="555"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2</w:t>
            </w:r>
          </w:p>
        </w:tc>
        <w:tc>
          <w:tcPr>
            <w:tcW w:w="847"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4.302</w:t>
            </w:r>
          </w:p>
        </w:tc>
        <w:tc>
          <w:tcPr>
            <w:tcW w:w="855"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0.081</w:t>
            </w:r>
          </w:p>
        </w:tc>
        <w:tc>
          <w:tcPr>
            <w:tcW w:w="851"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0.23206</w:t>
            </w:r>
          </w:p>
        </w:tc>
        <w:tc>
          <w:tcPr>
            <w:tcW w:w="851"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0.063</w:t>
            </w:r>
          </w:p>
        </w:tc>
        <w:tc>
          <w:tcPr>
            <w:tcW w:w="850"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0.081</w:t>
            </w:r>
          </w:p>
        </w:tc>
        <w:tc>
          <w:tcPr>
            <w:tcW w:w="854"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0.285</w:t>
            </w:r>
          </w:p>
        </w:tc>
        <w:tc>
          <w:tcPr>
            <w:tcW w:w="434" w:type="dxa"/>
            <w:vMerge w:val="continue"/>
            <w:tcBorders>
              <w:top w:val="single" w:sz="4" w:space="0" w:color="auto"/>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2"/>
                <w:szCs w:val="12"/>
                <w14:ligatures xmlns:w14="http://schemas.microsoft.com/office/word/2010/wordml" w14:val="none"/>
              </w:rPr>
            </w:pPr>
          </w:p>
        </w:tc>
      </w:tr>
    </w:tbl>
    <w:p>
      <w:pPr>
        <w:pStyle w:val="style0"/>
        <w:spacing w:after="0" w:lineRule="auto" w:line="240"/>
        <w:rPr>
          <w:rFonts w:ascii="Simplified Arabic" w:cs="Simplified Arabic" w:eastAsia="Aptos" w:hAnsi="Simplified Arabic"/>
          <w:b/>
          <w:bCs/>
          <w:sz w:val="14"/>
          <w:szCs w:val="14"/>
        </w:rPr>
      </w:pPr>
    </w:p>
    <w:p>
      <w:pPr>
        <w:pStyle w:val="style0"/>
        <w:spacing w:after="0" w:lineRule="auto" w:line="240"/>
        <w:jc w:val="center"/>
        <w:rPr>
          <w:rFonts w:ascii="Simplified Arabic" w:cs="Simplified Arabic" w:eastAsia="Aptos" w:hAnsi="Simplified Arabic"/>
          <w:sz w:val="14"/>
          <w:szCs w:val="14"/>
          <w:rtl/>
        </w:rPr>
      </w:pPr>
    </w:p>
    <w:p>
      <w:pPr>
        <w:pStyle w:val="style0"/>
        <w:spacing w:after="0" w:lineRule="auto" w:line="240"/>
        <w:jc w:val="center"/>
        <w:rPr>
          <w:rFonts w:ascii="Simplified Arabic" w:cs="Simplified Arabic" w:eastAsia="Aptos" w:hAnsi="Simplified Arabic"/>
          <w:sz w:val="14"/>
          <w:szCs w:val="14"/>
        </w:rPr>
      </w:pPr>
    </w:p>
    <w:p>
      <w:pPr>
        <w:pStyle w:val="style0"/>
        <w:spacing w:after="0" w:lineRule="auto" w:line="240"/>
        <w:jc w:val="center"/>
        <w:rPr>
          <w:rFonts w:ascii="Simplified Arabic" w:cs="Simplified Arabic" w:eastAsia="Aptos" w:hAnsi="Simplified Arabic"/>
          <w:b/>
          <w:bCs/>
          <w:color w:val="000000"/>
          <w:sz w:val="14"/>
          <w:szCs w:val="14"/>
        </w:rPr>
      </w:pPr>
    </w:p>
    <w:tbl>
      <w:tblPr>
        <w:tblpPr w:leftFromText="180" w:rightFromText="180" w:topFromText="0" w:bottomFromText="160" w:vertAnchor="text" w:horzAnchor="margin" w:tblpXSpec="left" w:tblpY="836"/>
        <w:bidiVisual/>
        <w:tblW w:w="4650" w:type="dxa"/>
        <w:tblLayout w:type="fixed"/>
        <w:tblLook w:val="04A0" w:firstRow="1" w:lastRow="0" w:firstColumn="1" w:lastColumn="0" w:noHBand="0" w:noVBand="1"/>
      </w:tblPr>
      <w:tblGrid>
        <w:gridCol w:w="645"/>
        <w:gridCol w:w="709"/>
        <w:gridCol w:w="708"/>
        <w:gridCol w:w="589"/>
        <w:gridCol w:w="709"/>
        <w:gridCol w:w="940"/>
        <w:gridCol w:w="350"/>
      </w:tblGrid>
      <w:tr>
        <w:trPr>
          <w:trHeight w:val="330" w:hRule="atLeast"/>
        </w:trPr>
        <w:tc>
          <w:tcPr>
            <w:tcW w:w="645" w:type="dxa"/>
            <w:tcBorders>
              <w:top w:val="single" w:sz="12" w:space="0" w:color="auto"/>
              <w:left w:val="single" w:sz="4"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Sig</w:t>
            </w:r>
          </w:p>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مستوى</w:t>
            </w:r>
          </w:p>
          <w:p>
            <w:pPr>
              <w:pStyle w:val="style0"/>
              <w:bidi w:val="false"/>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الدلالة</w:t>
            </w:r>
          </w:p>
        </w:tc>
        <w:tc>
          <w:tcPr>
            <w:tcW w:w="709" w:type="dxa"/>
            <w:tcBorders>
              <w:top w:val="single" w:sz="12" w:space="0" w:color="auto"/>
              <w:left w:val="single" w:sz="12" w:space="0" w:color="auto"/>
              <w:bottom w:val="single" w:sz="12" w:space="0" w:color="auto"/>
              <w:right w:val="single" w:sz="12" w:space="0" w:color="auto"/>
            </w:tcBorders>
            <w:shd w:val="clear" w:color="auto" w:fill="ffff00"/>
          </w:tcPr>
          <w:p>
            <w:pPr>
              <w:pStyle w:val="style0"/>
              <w:bidi w:val="false"/>
              <w:spacing w:after="0" w:lineRule="auto" w:line="240"/>
              <w:rPr>
                <w:rFonts w:ascii="Simplified Arabic" w:cs="Simplified Arabic" w:eastAsia="Times New Roman" w:hAnsi="Simplified Arabic"/>
                <w:b/>
                <w:bCs/>
                <w:color w:val="000000"/>
                <w:kern w:val="0"/>
                <w:sz w:val="12"/>
                <w:szCs w:val="12"/>
                <w14:ligatures xmlns:w14="http://schemas.microsoft.com/office/word/2010/wordml" w14:val="none"/>
              </w:rPr>
            </w:pPr>
          </w:p>
          <w:p>
            <w:pPr>
              <w:pStyle w:val="style0"/>
              <w:bidi w:val="false"/>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F</w:t>
            </w:r>
          </w:p>
        </w:tc>
        <w:tc>
          <w:tcPr>
            <w:tcW w:w="708"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متوسط المربعات</w:t>
            </w:r>
          </w:p>
        </w:tc>
        <w:tc>
          <w:tcPr>
            <w:tcW w:w="589"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درجات الحرية</w:t>
            </w:r>
          </w:p>
        </w:tc>
        <w:tc>
          <w:tcPr>
            <w:tcW w:w="709"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مجموع المربعات</w:t>
            </w:r>
          </w:p>
        </w:tc>
        <w:tc>
          <w:tcPr>
            <w:tcW w:w="940" w:type="dxa"/>
            <w:tcBorders>
              <w:top w:val="single" w:sz="12" w:space="0" w:color="auto"/>
              <w:left w:val="single" w:sz="12" w:space="0" w:color="auto"/>
              <w:bottom w:val="single" w:sz="12" w:space="0" w:color="auto"/>
              <w:right w:val="single" w:sz="12" w:space="0" w:color="auto"/>
            </w:tcBorders>
            <w:shd w:val="clear" w:color="auto" w:fill="ffff00"/>
          </w:tcPr>
          <w:p>
            <w:pPr>
              <w:pStyle w:val="style0"/>
              <w:bidi w:val="false"/>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نوع التباين</w:t>
            </w:r>
          </w:p>
          <w:p>
            <w:pPr>
              <w:pStyle w:val="style0"/>
              <w:bidi w:val="false"/>
              <w:spacing w:after="0" w:lineRule="auto" w:line="240"/>
              <w:rPr>
                <w:rFonts w:ascii="Simplified Arabic" w:cs="Simplified Arabic" w:eastAsia="Times New Roman" w:hAnsi="Simplified Arabic"/>
                <w:b/>
                <w:bCs/>
                <w:color w:val="000000"/>
                <w:kern w:val="0"/>
                <w:sz w:val="12"/>
                <w:szCs w:val="12"/>
                <w14:ligatures xmlns:w14="http://schemas.microsoft.com/office/word/2010/wordml" w14:val="none"/>
              </w:rPr>
            </w:pPr>
          </w:p>
        </w:tc>
        <w:tc>
          <w:tcPr>
            <w:tcW w:w="350" w:type="dxa"/>
            <w:vMerge w:val="restart"/>
            <w:tcBorders>
              <w:top w:val="single" w:sz="12" w:space="0" w:color="auto"/>
              <w:left w:val="single" w:sz="12" w:space="0" w:color="auto"/>
              <w:bottom w:val="nil"/>
              <w:right w:val="single" w:sz="4" w:space="0" w:color="auto"/>
            </w:tcBorders>
            <w:shd w:val="clear" w:color="auto" w:fill="ffff00"/>
            <w:textDirection w:val="btLr"/>
          </w:tcPr>
          <w:p>
            <w:pPr>
              <w:pStyle w:val="style0"/>
              <w:bidi w:val="false"/>
              <w:spacing w:after="0" w:lineRule="auto" w:line="240"/>
              <w:ind w:left="113" w:right="113"/>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تحليل التباين للانحدار</w:t>
            </w:r>
          </w:p>
          <w:p>
            <w:pPr>
              <w:pStyle w:val="style0"/>
              <w:bidi w:val="false"/>
              <w:spacing w:after="0" w:lineRule="auto" w:line="240"/>
              <w:ind w:left="113" w:right="113"/>
              <w:jc w:val="center"/>
              <w:rPr>
                <w:rFonts w:ascii="Simplified Arabic" w:cs="Simplified Arabic" w:eastAsia="Times New Roman" w:hAnsi="Simplified Arabic"/>
                <w:b/>
                <w:bCs/>
                <w:color w:val="000000"/>
                <w:kern w:val="0"/>
                <w:sz w:val="12"/>
                <w:szCs w:val="12"/>
                <w:rtl/>
                <w14:ligatures xmlns:w14="http://schemas.microsoft.com/office/word/2010/wordml" w14:val="none"/>
              </w:rPr>
            </w:pPr>
          </w:p>
        </w:tc>
      </w:tr>
      <w:tr>
        <w:tblPrEx/>
        <w:trPr>
          <w:trHeight w:val="330" w:hRule="atLeast"/>
        </w:trPr>
        <w:tc>
          <w:tcPr>
            <w:tcW w:w="645" w:type="dxa"/>
            <w:tcBorders>
              <w:top w:val="single" w:sz="12" w:space="0" w:color="auto"/>
              <w:left w:val="single" w:sz="4"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0.016</w:t>
            </w:r>
          </w:p>
        </w:tc>
        <w:tc>
          <w:tcPr>
            <w:tcW w:w="709"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4.302</w:t>
            </w:r>
          </w:p>
        </w:tc>
        <w:tc>
          <w:tcPr>
            <w:tcW w:w="708"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2.32</w:t>
            </w:r>
          </w:p>
        </w:tc>
        <w:tc>
          <w:tcPr>
            <w:tcW w:w="589"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2</w:t>
            </w:r>
          </w:p>
        </w:tc>
        <w:tc>
          <w:tcPr>
            <w:tcW w:w="709"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.463</w:t>
            </w:r>
          </w:p>
        </w:tc>
        <w:tc>
          <w:tcPr>
            <w:tcW w:w="940"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التفسير</w:t>
            </w:r>
          </w:p>
          <w:p>
            <w:pPr>
              <w:pStyle w:val="style0"/>
              <w:bidi w:val="false"/>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Regression</w:t>
            </w:r>
          </w:p>
        </w:tc>
        <w:tc>
          <w:tcPr>
            <w:tcW w:w="350" w:type="dxa"/>
            <w:vMerge w:val="continue"/>
            <w:tcBorders>
              <w:top w:val="single" w:sz="4" w:space="0" w:color="auto"/>
              <w:left w:val="single" w:sz="12" w:space="0" w:color="auto"/>
              <w:bottom w:val="nil"/>
              <w:right w:val="single" w:sz="4"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2"/>
                <w:szCs w:val="12"/>
                <w14:ligatures xmlns:w14="http://schemas.microsoft.com/office/word/2010/wordml" w14:val="none"/>
              </w:rPr>
            </w:pPr>
          </w:p>
        </w:tc>
      </w:tr>
      <w:tr>
        <w:tblPrEx/>
        <w:trPr>
          <w:trHeight w:val="330" w:hRule="atLeast"/>
        </w:trPr>
        <w:tc>
          <w:tcPr>
            <w:tcW w:w="645" w:type="dxa"/>
            <w:tcBorders>
              <w:top w:val="single" w:sz="12" w:space="0" w:color="auto"/>
              <w:left w:val="single" w:sz="4" w:space="0" w:color="auto"/>
              <w:bottom w:val="single" w:sz="12" w:space="0" w:color="auto"/>
              <w:right w:val="single" w:sz="12" w:space="0" w:color="auto"/>
            </w:tcBorders>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p>
        </w:tc>
        <w:tc>
          <w:tcPr>
            <w:tcW w:w="709" w:type="dxa"/>
            <w:tcBorders>
              <w:top w:val="single" w:sz="12" w:space="0" w:color="auto"/>
              <w:left w:val="single" w:sz="12" w:space="0" w:color="auto"/>
              <w:bottom w:val="single" w:sz="12" w:space="0" w:color="auto"/>
              <w:right w:val="single" w:sz="12" w:space="0" w:color="auto"/>
            </w:tcBorders>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p>
        </w:tc>
        <w:tc>
          <w:tcPr>
            <w:tcW w:w="708"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0.54</w:t>
            </w:r>
          </w:p>
        </w:tc>
        <w:tc>
          <w:tcPr>
            <w:tcW w:w="589"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97</w:t>
            </w:r>
          </w:p>
        </w:tc>
        <w:tc>
          <w:tcPr>
            <w:tcW w:w="709"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5.223</w:t>
            </w:r>
          </w:p>
        </w:tc>
        <w:tc>
          <w:tcPr>
            <w:tcW w:w="940"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البواقي</w:t>
            </w:r>
          </w:p>
          <w:p>
            <w:pPr>
              <w:pStyle w:val="style0"/>
              <w:bidi w:val="false"/>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lang w:bidi="ar-EG"/>
                <w14:ligatures xmlns:w14="http://schemas.microsoft.com/office/word/2010/wordml" w14:val="none"/>
              </w:rPr>
              <w:t>Residual</w:t>
            </w:r>
          </w:p>
        </w:tc>
        <w:tc>
          <w:tcPr>
            <w:tcW w:w="350" w:type="dxa"/>
            <w:vMerge w:val="continue"/>
            <w:tcBorders>
              <w:top w:val="single" w:sz="4" w:space="0" w:color="auto"/>
              <w:left w:val="single" w:sz="12" w:space="0" w:color="auto"/>
              <w:bottom w:val="nil"/>
              <w:right w:val="single" w:sz="4"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2"/>
                <w:szCs w:val="12"/>
                <w14:ligatures xmlns:w14="http://schemas.microsoft.com/office/word/2010/wordml" w14:val="none"/>
              </w:rPr>
            </w:pPr>
          </w:p>
        </w:tc>
      </w:tr>
      <w:tr>
        <w:tblPrEx/>
        <w:trPr>
          <w:trHeight w:val="239" w:hRule="atLeast"/>
        </w:trPr>
        <w:tc>
          <w:tcPr>
            <w:tcW w:w="645" w:type="dxa"/>
            <w:tcBorders>
              <w:top w:val="single" w:sz="12" w:space="0" w:color="auto"/>
              <w:left w:val="single" w:sz="4" w:space="0" w:color="auto"/>
              <w:bottom w:val="single" w:sz="12" w:space="0" w:color="auto"/>
              <w:right w:val="single" w:sz="12" w:space="0" w:color="auto"/>
            </w:tcBorders>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p>
        </w:tc>
        <w:tc>
          <w:tcPr>
            <w:tcW w:w="709" w:type="dxa"/>
            <w:tcBorders>
              <w:top w:val="single" w:sz="12" w:space="0" w:color="auto"/>
              <w:left w:val="single" w:sz="12" w:space="0" w:color="auto"/>
              <w:bottom w:val="single" w:sz="12" w:space="0" w:color="auto"/>
              <w:right w:val="single" w:sz="12" w:space="0" w:color="auto"/>
            </w:tcBorders>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p>
        </w:tc>
        <w:tc>
          <w:tcPr>
            <w:tcW w:w="708"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w:t>
            </w:r>
          </w:p>
        </w:tc>
        <w:tc>
          <w:tcPr>
            <w:tcW w:w="589"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99</w:t>
            </w:r>
          </w:p>
        </w:tc>
        <w:tc>
          <w:tcPr>
            <w:tcW w:w="709"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5.687</w:t>
            </w:r>
          </w:p>
        </w:tc>
        <w:tc>
          <w:tcPr>
            <w:tcW w:w="940"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الكلي</w:t>
            </w:r>
          </w:p>
          <w:p>
            <w:pPr>
              <w:pStyle w:val="style0"/>
              <w:bidi w:val="false"/>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lang w:bidi="ar-EG"/>
                <w14:ligatures xmlns:w14="http://schemas.microsoft.com/office/word/2010/wordml" w14:val="none"/>
              </w:rPr>
              <w:t>Total</w:t>
            </w:r>
          </w:p>
        </w:tc>
        <w:tc>
          <w:tcPr>
            <w:tcW w:w="350" w:type="dxa"/>
            <w:vMerge w:val="continue"/>
            <w:tcBorders>
              <w:top w:val="single" w:sz="4" w:space="0" w:color="auto"/>
              <w:left w:val="single" w:sz="12" w:space="0" w:color="auto"/>
              <w:bottom w:val="single" w:sz="12" w:space="0" w:color="auto"/>
              <w:right w:val="single" w:sz="4"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2"/>
                <w:szCs w:val="12"/>
                <w14:ligatures xmlns:w14="http://schemas.microsoft.com/office/word/2010/wordml" w14:val="none"/>
              </w:rPr>
            </w:pPr>
          </w:p>
        </w:tc>
      </w:tr>
    </w:tbl>
    <w:p>
      <w:pPr>
        <w:pStyle w:val="style0"/>
        <w:spacing w:after="0" w:lineRule="auto" w:line="240"/>
        <w:rPr>
          <w:rFonts w:ascii="Simplified Arabic" w:cs="Simplified Arabic" w:eastAsia="Aptos" w:hAnsi="Simplified Arabic"/>
          <w:b/>
          <w:bCs/>
          <w:sz w:val="14"/>
          <w:szCs w:val="14"/>
          <w:rtl/>
        </w:rPr>
      </w:pPr>
      <w:r>
        <w:rPr>
          <w:rFonts w:ascii="Simplified Arabic" w:cs="Simplified Arabic" w:eastAsia="Aptos" w:hAnsi="Simplified Arabic"/>
          <w:b/>
          <w:bCs/>
          <w:sz w:val="14"/>
          <w:szCs w:val="14"/>
          <w:rtl/>
        </w:rPr>
        <w:t xml:space="preserve">                                              </w:t>
      </w:r>
    </w:p>
    <w:tbl>
      <w:tblPr>
        <w:tblpPr w:leftFromText="180" w:rightFromText="180" w:topFromText="0" w:bottomFromText="160" w:vertAnchor="text" w:horzAnchor="margin" w:tblpXSpec="right" w:tblpY="603"/>
        <w:bidiVisual/>
        <w:tblW w:w="4230" w:type="dxa"/>
        <w:tblLayout w:type="fixed"/>
        <w:tblLook w:val="04A0" w:firstRow="1" w:lastRow="0" w:firstColumn="1" w:lastColumn="0" w:noHBand="0" w:noVBand="1"/>
      </w:tblPr>
      <w:tblGrid>
        <w:gridCol w:w="572"/>
        <w:gridCol w:w="686"/>
        <w:gridCol w:w="573"/>
        <w:gridCol w:w="688"/>
        <w:gridCol w:w="573"/>
        <w:gridCol w:w="798"/>
        <w:gridCol w:w="340"/>
      </w:tblGrid>
      <w:tr>
        <w:trPr>
          <w:trHeight w:val="184" w:hRule="atLeast"/>
        </w:trPr>
        <w:tc>
          <w:tcPr>
            <w:tcW w:w="572" w:type="dxa"/>
            <w:vMerge w:val="restart"/>
            <w:tcBorders>
              <w:top w:val="single" w:sz="12" w:space="0" w:color="auto"/>
              <w:left w:val="single" w:sz="12" w:space="0" w:color="auto"/>
              <w:bottom w:val="single" w:sz="4"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Sig</w:t>
            </w:r>
          </w:p>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مستوى</w:t>
            </w:r>
          </w:p>
          <w:p>
            <w:pPr>
              <w:pStyle w:val="style0"/>
              <w:bidi w:val="false"/>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الدلالة</w:t>
            </w:r>
          </w:p>
        </w:tc>
        <w:tc>
          <w:tcPr>
            <w:tcW w:w="686" w:type="dxa"/>
            <w:vMerge w:val="restart"/>
            <w:tcBorders>
              <w:top w:val="single" w:sz="12" w:space="0" w:color="auto"/>
              <w:left w:val="single" w:sz="12" w:space="0" w:color="auto"/>
              <w:bottom w:val="single" w:sz="4" w:space="0" w:color="auto"/>
              <w:right w:val="single" w:sz="12" w:space="0" w:color="auto"/>
            </w:tcBorders>
            <w:shd w:val="clear" w:color="auto" w:fill="ffff00"/>
          </w:tcPr>
          <w:p>
            <w:pPr>
              <w:pStyle w:val="style0"/>
              <w:bidi w:val="false"/>
              <w:spacing w:after="0" w:lineRule="auto" w:line="240"/>
              <w:rPr>
                <w:rFonts w:ascii="Simplified Arabic" w:cs="Simplified Arabic" w:eastAsia="Times New Roman" w:hAnsi="Simplified Arabic"/>
                <w:b/>
                <w:bCs/>
                <w:color w:val="000000"/>
                <w:kern w:val="0"/>
                <w:sz w:val="12"/>
                <w:szCs w:val="12"/>
                <w:rtl/>
                <w14:ligatures xmlns:w14="http://schemas.microsoft.com/office/word/2010/wordml" w14:val="none"/>
              </w:rPr>
            </w:pPr>
          </w:p>
          <w:p>
            <w:pPr>
              <w:pStyle w:val="style0"/>
              <w:bidi w:val="false"/>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T</w:t>
            </w:r>
          </w:p>
        </w:tc>
        <w:tc>
          <w:tcPr>
            <w:tcW w:w="573" w:type="dxa"/>
            <w:vMerge w:val="restart"/>
            <w:tcBorders>
              <w:top w:val="single" w:sz="12" w:space="0" w:color="auto"/>
              <w:left w:val="single" w:sz="12" w:space="0" w:color="auto"/>
              <w:bottom w:val="single" w:sz="4" w:space="0" w:color="auto"/>
              <w:right w:val="single" w:sz="12" w:space="0" w:color="auto"/>
            </w:tcBorders>
            <w:shd w:val="clear" w:color="auto" w:fill="ffff00"/>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p>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Beta</w:t>
            </w:r>
          </w:p>
        </w:tc>
        <w:tc>
          <w:tcPr>
            <w:tcW w:w="1261" w:type="dxa"/>
            <w:gridSpan w:val="2"/>
            <w:tcBorders>
              <w:top w:val="single" w:sz="12" w:space="0" w:color="auto"/>
              <w:left w:val="single" w:sz="12" w:space="0" w:color="auto"/>
              <w:bottom w:val="single" w:sz="12" w:space="0" w:color="auto"/>
              <w:right w:val="single" w:sz="12" w:space="0" w:color="auto"/>
            </w:tcBorders>
            <w:shd w:val="clear" w:color="auto" w:fill="ffff00"/>
          </w:tcPr>
          <w:p>
            <w:pPr>
              <w:pStyle w:val="style0"/>
              <w:bidi w:val="false"/>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p>
          <w:p>
            <w:pPr>
              <w:pStyle w:val="style0"/>
              <w:bidi w:val="false"/>
              <w:spacing w:after="0" w:lineRule="auto" w:line="240"/>
              <w:jc w:val="center"/>
              <w:rPr>
                <w:rFonts w:ascii="Simplified Arabic" w:cs="Simplified Arabic" w:eastAsia="Times New Roman" w:hAnsi="Simplified Arabic"/>
                <w:b/>
                <w:bCs/>
                <w:color w:val="000000"/>
                <w:kern w:val="0"/>
                <w:sz w:val="12"/>
                <w:szCs w:val="12"/>
                <w:rtl/>
                <w:lang w:bidi="ar-EG"/>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المعاملات غير المعيارية</w:t>
            </w:r>
          </w:p>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p>
        </w:tc>
        <w:tc>
          <w:tcPr>
            <w:tcW w:w="798" w:type="dxa"/>
            <w:vMerge w:val="restart"/>
            <w:tcBorders>
              <w:top w:val="single" w:sz="12" w:space="0" w:color="auto"/>
              <w:left w:val="single" w:sz="12" w:space="0" w:color="auto"/>
              <w:bottom w:val="single" w:sz="4" w:space="0" w:color="auto"/>
              <w:right w:val="single" w:sz="12" w:space="0" w:color="auto"/>
            </w:tcBorders>
            <w:shd w:val="clear" w:color="auto" w:fill="ffff00"/>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p>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p>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p>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المتغير</w:t>
            </w:r>
          </w:p>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p>
        </w:tc>
        <w:tc>
          <w:tcPr>
            <w:tcW w:w="340" w:type="dxa"/>
            <w:vMerge w:val="restart"/>
            <w:tcBorders>
              <w:top w:val="single" w:sz="12" w:space="0" w:color="auto"/>
              <w:left w:val="single" w:sz="12" w:space="0" w:color="auto"/>
              <w:bottom w:val="nil"/>
              <w:right w:val="single" w:sz="12" w:space="0" w:color="auto"/>
            </w:tcBorders>
            <w:shd w:val="clear" w:color="auto" w:fill="ffff00"/>
            <w:textDirection w:val="btLr"/>
          </w:tcPr>
          <w:p>
            <w:pPr>
              <w:pStyle w:val="style0"/>
              <w:bidi w:val="false"/>
              <w:spacing w:after="0" w:lineRule="auto" w:line="240"/>
              <w:ind w:left="113" w:right="113"/>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المعاملات الإنحدارية</w:t>
            </w:r>
          </w:p>
          <w:p>
            <w:pPr>
              <w:pStyle w:val="style0"/>
              <w:bidi w:val="false"/>
              <w:spacing w:after="0" w:lineRule="auto" w:line="240"/>
              <w:ind w:left="113" w:right="113"/>
              <w:jc w:val="center"/>
              <w:rPr>
                <w:rFonts w:ascii="Simplified Arabic" w:cs="Simplified Arabic" w:eastAsia="Times New Roman" w:hAnsi="Simplified Arabic"/>
                <w:b/>
                <w:bCs/>
                <w:color w:val="000000"/>
                <w:kern w:val="0"/>
                <w:sz w:val="12"/>
                <w:szCs w:val="12"/>
                <w:rtl/>
                <w14:ligatures xmlns:w14="http://schemas.microsoft.com/office/word/2010/wordml" w14:val="none"/>
              </w:rPr>
            </w:pPr>
          </w:p>
        </w:tc>
      </w:tr>
      <w:tr>
        <w:tblPrEx/>
        <w:trPr>
          <w:trHeight w:val="367" w:hRule="atLeast"/>
        </w:trPr>
        <w:tc>
          <w:tcPr>
            <w:tcW w:w="572" w:type="dxa"/>
            <w:vMerge w:val="continue"/>
            <w:tcBorders>
              <w:top w:val="single" w:sz="4" w:space="0" w:color="auto"/>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2"/>
                <w:szCs w:val="12"/>
                <w14:ligatures xmlns:w14="http://schemas.microsoft.com/office/word/2010/wordml" w14:val="none"/>
              </w:rPr>
            </w:pPr>
          </w:p>
        </w:tc>
        <w:tc>
          <w:tcPr>
            <w:tcW w:w="686" w:type="dxa"/>
            <w:vMerge w:val="continue"/>
            <w:tcBorders>
              <w:top w:val="single" w:sz="4" w:space="0" w:color="auto"/>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2"/>
                <w:szCs w:val="12"/>
                <w14:ligatures xmlns:w14="http://schemas.microsoft.com/office/word/2010/wordml" w14:val="none"/>
              </w:rPr>
            </w:pPr>
          </w:p>
        </w:tc>
        <w:tc>
          <w:tcPr>
            <w:tcW w:w="573" w:type="dxa"/>
            <w:vMerge w:val="continue"/>
            <w:tcBorders>
              <w:top w:val="single" w:sz="4" w:space="0" w:color="auto"/>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2"/>
                <w:szCs w:val="12"/>
                <w14:ligatures xmlns:w14="http://schemas.microsoft.com/office/word/2010/wordml" w14:val="none"/>
              </w:rPr>
            </w:pPr>
          </w:p>
        </w:tc>
        <w:tc>
          <w:tcPr>
            <w:tcW w:w="688" w:type="dxa"/>
            <w:tcBorders>
              <w:top w:val="single" w:sz="12" w:space="0" w:color="auto"/>
              <w:left w:val="single" w:sz="12" w:space="0" w:color="auto"/>
              <w:bottom w:val="single" w:sz="12" w:space="0" w:color="auto"/>
              <w:right w:val="single" w:sz="4"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الخطأ المعياري</w:t>
            </w:r>
          </w:p>
        </w:tc>
        <w:tc>
          <w:tcPr>
            <w:tcW w:w="573" w:type="dxa"/>
            <w:tcBorders>
              <w:top w:val="single" w:sz="12" w:space="0" w:color="auto"/>
              <w:left w:val="single" w:sz="4"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B</w:t>
            </w:r>
          </w:p>
        </w:tc>
        <w:tc>
          <w:tcPr>
            <w:tcW w:w="798" w:type="dxa"/>
            <w:vMerge w:val="continue"/>
            <w:tcBorders>
              <w:top w:val="single" w:sz="4" w:space="0" w:color="auto"/>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2"/>
                <w:szCs w:val="12"/>
                <w14:ligatures xmlns:w14="http://schemas.microsoft.com/office/word/2010/wordml" w14:val="none"/>
              </w:rPr>
            </w:pPr>
          </w:p>
        </w:tc>
        <w:tc>
          <w:tcPr>
            <w:tcW w:w="340" w:type="dxa"/>
            <w:vMerge w:val="continue"/>
            <w:tcBorders>
              <w:top w:val="single" w:sz="4" w:space="0" w:color="auto"/>
              <w:left w:val="single" w:sz="12" w:space="0" w:color="auto"/>
              <w:bottom w:val="nil"/>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2"/>
                <w:szCs w:val="12"/>
                <w14:ligatures xmlns:w14="http://schemas.microsoft.com/office/word/2010/wordml" w14:val="none"/>
              </w:rPr>
            </w:pPr>
          </w:p>
        </w:tc>
      </w:tr>
      <w:tr>
        <w:tblPrEx/>
        <w:trPr>
          <w:trHeight w:val="259" w:hRule="atLeast"/>
        </w:trPr>
        <w:tc>
          <w:tcPr>
            <w:tcW w:w="572"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0.000</w:t>
            </w:r>
          </w:p>
        </w:tc>
        <w:tc>
          <w:tcPr>
            <w:tcW w:w="686"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14.597</w:t>
            </w:r>
          </w:p>
        </w:tc>
        <w:tc>
          <w:tcPr>
            <w:tcW w:w="573"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w:t>
            </w:r>
          </w:p>
        </w:tc>
        <w:tc>
          <w:tcPr>
            <w:tcW w:w="688" w:type="dxa"/>
            <w:tcBorders>
              <w:top w:val="single" w:sz="12" w:space="0" w:color="auto"/>
              <w:left w:val="single" w:sz="12" w:space="0" w:color="auto"/>
              <w:bottom w:val="single" w:sz="12" w:space="0" w:color="auto"/>
              <w:right w:val="single" w:sz="4"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0.264</w:t>
            </w:r>
          </w:p>
        </w:tc>
        <w:tc>
          <w:tcPr>
            <w:tcW w:w="573" w:type="dxa"/>
            <w:tcBorders>
              <w:top w:val="single" w:sz="12" w:space="0" w:color="auto"/>
              <w:left w:val="single" w:sz="4"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3.857</w:t>
            </w:r>
          </w:p>
        </w:tc>
        <w:tc>
          <w:tcPr>
            <w:tcW w:w="798"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 xml:space="preserve">المعاش المبكر للعالقين </w:t>
            </w:r>
          </w:p>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(التابع)</w:t>
            </w:r>
          </w:p>
        </w:tc>
        <w:tc>
          <w:tcPr>
            <w:tcW w:w="340" w:type="dxa"/>
            <w:vMerge w:val="continue"/>
            <w:tcBorders>
              <w:top w:val="single" w:sz="4" w:space="0" w:color="auto"/>
              <w:left w:val="single" w:sz="12" w:space="0" w:color="auto"/>
              <w:bottom w:val="nil"/>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2"/>
                <w:szCs w:val="12"/>
                <w14:ligatures xmlns:w14="http://schemas.microsoft.com/office/word/2010/wordml" w14:val="none"/>
              </w:rPr>
            </w:pPr>
          </w:p>
        </w:tc>
      </w:tr>
      <w:tr>
        <w:tblPrEx/>
        <w:trPr>
          <w:trHeight w:val="259" w:hRule="atLeast"/>
        </w:trPr>
        <w:tc>
          <w:tcPr>
            <w:tcW w:w="572"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0.639</w:t>
            </w:r>
          </w:p>
        </w:tc>
        <w:tc>
          <w:tcPr>
            <w:tcW w:w="686"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0.470</w:t>
            </w:r>
          </w:p>
        </w:tc>
        <w:tc>
          <w:tcPr>
            <w:tcW w:w="573"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0.54</w:t>
            </w:r>
          </w:p>
        </w:tc>
        <w:tc>
          <w:tcPr>
            <w:tcW w:w="688" w:type="dxa"/>
            <w:tcBorders>
              <w:top w:val="single" w:sz="12" w:space="0" w:color="auto"/>
              <w:left w:val="single" w:sz="12" w:space="0" w:color="auto"/>
              <w:bottom w:val="single" w:sz="12" w:space="0" w:color="auto"/>
              <w:right w:val="single" w:sz="4"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0.073</w:t>
            </w:r>
          </w:p>
        </w:tc>
        <w:tc>
          <w:tcPr>
            <w:tcW w:w="573" w:type="dxa"/>
            <w:tcBorders>
              <w:top w:val="single" w:sz="12" w:space="0" w:color="auto"/>
              <w:left w:val="single" w:sz="4"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0.034</w:t>
            </w:r>
          </w:p>
        </w:tc>
        <w:tc>
          <w:tcPr>
            <w:tcW w:w="798"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استراتيجية التكامل</w:t>
            </w:r>
          </w:p>
          <w:p>
            <w:pPr>
              <w:pStyle w:val="style0"/>
              <w:bidi w:val="false"/>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(المستقل)</w:t>
            </w:r>
          </w:p>
        </w:tc>
        <w:tc>
          <w:tcPr>
            <w:tcW w:w="340" w:type="dxa"/>
            <w:vMerge w:val="continue"/>
            <w:tcBorders>
              <w:top w:val="single" w:sz="4" w:space="0" w:color="auto"/>
              <w:left w:val="single" w:sz="12" w:space="0" w:color="auto"/>
              <w:bottom w:val="nil"/>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2"/>
                <w:szCs w:val="12"/>
                <w14:ligatures xmlns:w14="http://schemas.microsoft.com/office/word/2010/wordml" w14:val="none"/>
              </w:rPr>
            </w:pPr>
          </w:p>
        </w:tc>
      </w:tr>
      <w:tr>
        <w:tblPrEx/>
        <w:trPr>
          <w:trHeight w:val="187" w:hRule="atLeast"/>
        </w:trPr>
        <w:tc>
          <w:tcPr>
            <w:tcW w:w="572"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0.030</w:t>
            </w:r>
          </w:p>
        </w:tc>
        <w:tc>
          <w:tcPr>
            <w:tcW w:w="686"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2.200</w:t>
            </w:r>
          </w:p>
        </w:tc>
        <w:tc>
          <w:tcPr>
            <w:tcW w:w="573"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0.253</w:t>
            </w:r>
          </w:p>
        </w:tc>
        <w:tc>
          <w:tcPr>
            <w:tcW w:w="688" w:type="dxa"/>
            <w:tcBorders>
              <w:top w:val="single" w:sz="12" w:space="0" w:color="auto"/>
              <w:left w:val="single" w:sz="12" w:space="0" w:color="auto"/>
              <w:bottom w:val="single" w:sz="12" w:space="0" w:color="auto"/>
              <w:right w:val="single" w:sz="4"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0.053</w:t>
            </w:r>
          </w:p>
        </w:tc>
        <w:tc>
          <w:tcPr>
            <w:tcW w:w="573" w:type="dxa"/>
            <w:tcBorders>
              <w:top w:val="single" w:sz="12" w:space="0" w:color="auto"/>
              <w:left w:val="single" w:sz="4" w:space="0" w:color="auto"/>
              <w:bottom w:val="single" w:sz="12" w:space="0" w:color="auto"/>
              <w:right w:val="single" w:sz="4"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0.116</w:t>
            </w:r>
          </w:p>
        </w:tc>
        <w:tc>
          <w:tcPr>
            <w:tcW w:w="798" w:type="dxa"/>
            <w:tcBorders>
              <w:top w:val="single" w:sz="12" w:space="0" w:color="auto"/>
              <w:left w:val="single" w:sz="4"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استراتيجية تعميق العلاقات</w:t>
            </w:r>
          </w:p>
          <w:p>
            <w:pPr>
              <w:pStyle w:val="style0"/>
              <w:bidi w:val="false"/>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(المستقل)</w:t>
            </w:r>
          </w:p>
        </w:tc>
        <w:tc>
          <w:tcPr>
            <w:tcW w:w="340" w:type="dxa"/>
            <w:vMerge w:val="continue"/>
            <w:tcBorders>
              <w:top w:val="single" w:sz="4" w:space="0" w:color="auto"/>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2"/>
                <w:szCs w:val="12"/>
                <w14:ligatures xmlns:w14="http://schemas.microsoft.com/office/word/2010/wordml" w14:val="none"/>
              </w:rPr>
            </w:pPr>
          </w:p>
        </w:tc>
      </w:tr>
    </w:tbl>
    <w:p>
      <w:pPr>
        <w:pStyle w:val="style0"/>
        <w:spacing w:after="0" w:lineRule="auto" w:line="240"/>
        <w:jc w:val="both"/>
        <w:rPr>
          <w:rFonts w:ascii="Simplified Arabic" w:cs="Simplified Arabic" w:eastAsia="Aptos" w:hAnsi="Simplified Arabic"/>
          <w:sz w:val="28"/>
          <w:szCs w:val="28"/>
          <w:rtl/>
        </w:rPr>
      </w:pPr>
    </w:p>
    <w:p>
      <w:pPr>
        <w:pStyle w:val="style0"/>
        <w:framePr w:wrap="auto" w:hAnchor="page" w:vAnchor="text"/>
        <w:bidi w:val="false"/>
        <w:spacing w:after="0" w:lineRule="auto" w:line="240"/>
        <w:jc w:val="center"/>
        <w:rPr>
          <w:rFonts w:ascii="Simplified Arabic" w:cs="Simplified Arabic" w:eastAsia="Aptos" w:hAnsi="Simplified Arabic"/>
          <w:sz w:val="28"/>
          <w:szCs w:val="28"/>
          <w:rtl/>
        </w:rPr>
      </w:pPr>
    </w:p>
    <w:p>
      <w:pPr>
        <w:pStyle w:val="style0"/>
        <w:spacing w:after="0" w:lineRule="auto" w:line="240"/>
        <w:rPr>
          <w:rFonts w:ascii="Simplified Arabic" w:cs="Simplified Arabic" w:eastAsia="Aptos" w:hAnsi="Simplified Arabic"/>
          <w:sz w:val="28"/>
          <w:szCs w:val="28"/>
          <w:rtl/>
        </w:rPr>
      </w:pPr>
    </w:p>
    <w:tbl>
      <w:tblPr>
        <w:tblpPr w:leftFromText="180" w:rightFromText="180" w:topFromText="0" w:bottomFromText="160" w:vertAnchor="text" w:horzAnchor="margin" w:tblpXSpec="left" w:tblpYSpec="outside"/>
        <w:bidiVisual/>
        <w:tblW w:w="4230" w:type="dxa"/>
        <w:tblLayout w:type="fixed"/>
        <w:tblLook w:val="04A0" w:firstRow="1" w:lastRow="0" w:firstColumn="1" w:lastColumn="0" w:noHBand="0" w:noVBand="1"/>
      </w:tblPr>
      <w:tblGrid>
        <w:gridCol w:w="824"/>
        <w:gridCol w:w="706"/>
        <w:gridCol w:w="707"/>
        <w:gridCol w:w="707"/>
        <w:gridCol w:w="938"/>
        <w:gridCol w:w="348"/>
      </w:tblGrid>
      <w:tr>
        <w:trPr>
          <w:trHeight w:val="391" w:hRule="atLeast"/>
        </w:trPr>
        <w:tc>
          <w:tcPr>
            <w:tcW w:w="824"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الانحراف المعياري</w:t>
            </w:r>
          </w:p>
        </w:tc>
        <w:tc>
          <w:tcPr>
            <w:tcW w:w="706"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المتوسط</w:t>
            </w:r>
          </w:p>
        </w:tc>
        <w:tc>
          <w:tcPr>
            <w:tcW w:w="707"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الحد الأقصى</w:t>
            </w:r>
          </w:p>
        </w:tc>
        <w:tc>
          <w:tcPr>
            <w:tcW w:w="707"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الحد الأدنى</w:t>
            </w:r>
          </w:p>
        </w:tc>
        <w:tc>
          <w:tcPr>
            <w:tcW w:w="938" w:type="dxa"/>
            <w:tcBorders>
              <w:top w:val="single" w:sz="12" w:space="0" w:color="auto"/>
              <w:left w:val="single" w:sz="12" w:space="0" w:color="auto"/>
              <w:bottom w:val="single" w:sz="12" w:space="0" w:color="auto"/>
              <w:right w:val="single" w:sz="12" w:space="0" w:color="auto"/>
            </w:tcBorders>
            <w:shd w:val="clear" w:color="auto" w:fill="ffff00"/>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المتغير</w:t>
            </w:r>
          </w:p>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p>
        </w:tc>
        <w:tc>
          <w:tcPr>
            <w:tcW w:w="348" w:type="dxa"/>
            <w:vMerge w:val="restart"/>
            <w:tcBorders>
              <w:top w:val="single" w:sz="12" w:space="0" w:color="auto"/>
              <w:left w:val="single" w:sz="12" w:space="0" w:color="auto"/>
              <w:bottom w:val="nil"/>
              <w:right w:val="single" w:sz="12" w:space="0" w:color="auto"/>
            </w:tcBorders>
            <w:shd w:val="clear" w:color="auto" w:fill="ffff00"/>
            <w:textDirection w:val="btLr"/>
          </w:tcPr>
          <w:p>
            <w:pPr>
              <w:pStyle w:val="style0"/>
              <w:bidi w:val="false"/>
              <w:spacing w:after="0" w:lineRule="auto" w:line="240"/>
              <w:ind w:left="113" w:right="113"/>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إحصاءات البواقي</w:t>
            </w:r>
          </w:p>
          <w:p>
            <w:pPr>
              <w:pStyle w:val="style0"/>
              <w:bidi w:val="false"/>
              <w:spacing w:after="0" w:lineRule="auto" w:line="240"/>
              <w:ind w:left="113" w:right="113"/>
              <w:jc w:val="center"/>
              <w:rPr>
                <w:rFonts w:ascii="Simplified Arabic" w:cs="Simplified Arabic" w:eastAsia="Times New Roman" w:hAnsi="Simplified Arabic"/>
                <w:b/>
                <w:bCs/>
                <w:color w:val="000000"/>
                <w:kern w:val="0"/>
                <w:sz w:val="12"/>
                <w:szCs w:val="12"/>
                <w:rtl/>
                <w14:ligatures xmlns:w14="http://schemas.microsoft.com/office/word/2010/wordml" w14:val="none"/>
              </w:rPr>
            </w:pPr>
          </w:p>
        </w:tc>
      </w:tr>
      <w:tr>
        <w:tblPrEx/>
        <w:trPr>
          <w:trHeight w:val="391" w:hRule="atLeast"/>
        </w:trPr>
        <w:tc>
          <w:tcPr>
            <w:tcW w:w="824"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0.06842</w:t>
            </w:r>
          </w:p>
        </w:tc>
        <w:tc>
          <w:tcPr>
            <w:tcW w:w="706"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4.5025</w:t>
            </w:r>
          </w:p>
        </w:tc>
        <w:tc>
          <w:tcPr>
            <w:tcW w:w="707"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4.5892</w:t>
            </w:r>
          </w:p>
        </w:tc>
        <w:tc>
          <w:tcPr>
            <w:tcW w:w="707"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4.2939</w:t>
            </w:r>
          </w:p>
        </w:tc>
        <w:tc>
          <w:tcPr>
            <w:tcW w:w="938"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القيم المتوقعة</w:t>
            </w:r>
          </w:p>
        </w:tc>
        <w:tc>
          <w:tcPr>
            <w:tcW w:w="348" w:type="dxa"/>
            <w:vMerge w:val="continue"/>
            <w:tcBorders>
              <w:top w:val="single" w:sz="4" w:space="0" w:color="auto"/>
              <w:left w:val="single" w:sz="12" w:space="0" w:color="auto"/>
              <w:bottom w:val="nil"/>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2"/>
                <w:szCs w:val="12"/>
                <w14:ligatures xmlns:w14="http://schemas.microsoft.com/office/word/2010/wordml" w14:val="none"/>
              </w:rPr>
            </w:pPr>
          </w:p>
        </w:tc>
      </w:tr>
      <w:tr>
        <w:tblPrEx/>
        <w:trPr>
          <w:trHeight w:val="391" w:hRule="atLeast"/>
        </w:trPr>
        <w:tc>
          <w:tcPr>
            <w:tcW w:w="824"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0.22970</w:t>
            </w:r>
          </w:p>
        </w:tc>
        <w:tc>
          <w:tcPr>
            <w:tcW w:w="706"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0.0000</w:t>
            </w:r>
          </w:p>
        </w:tc>
        <w:tc>
          <w:tcPr>
            <w:tcW w:w="707"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0.49569</w:t>
            </w:r>
          </w:p>
        </w:tc>
        <w:tc>
          <w:tcPr>
            <w:tcW w:w="707"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-.57271</w:t>
            </w:r>
          </w:p>
        </w:tc>
        <w:tc>
          <w:tcPr>
            <w:tcW w:w="938"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البواقي</w:t>
            </w:r>
          </w:p>
        </w:tc>
        <w:tc>
          <w:tcPr>
            <w:tcW w:w="348" w:type="dxa"/>
            <w:vMerge w:val="continue"/>
            <w:tcBorders>
              <w:top w:val="single" w:sz="4" w:space="0" w:color="auto"/>
              <w:left w:val="single" w:sz="12" w:space="0" w:color="auto"/>
              <w:bottom w:val="nil"/>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2"/>
                <w:szCs w:val="12"/>
                <w14:ligatures xmlns:w14="http://schemas.microsoft.com/office/word/2010/wordml" w14:val="none"/>
              </w:rPr>
            </w:pPr>
          </w:p>
        </w:tc>
      </w:tr>
      <w:tr>
        <w:tblPrEx/>
        <w:trPr>
          <w:trHeight w:val="281" w:hRule="atLeast"/>
        </w:trPr>
        <w:tc>
          <w:tcPr>
            <w:tcW w:w="824"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1.000</w:t>
            </w:r>
          </w:p>
        </w:tc>
        <w:tc>
          <w:tcPr>
            <w:tcW w:w="706"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0.000</w:t>
            </w:r>
          </w:p>
        </w:tc>
        <w:tc>
          <w:tcPr>
            <w:tcW w:w="707"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1.267</w:t>
            </w:r>
          </w:p>
        </w:tc>
        <w:tc>
          <w:tcPr>
            <w:tcW w:w="707"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-3.050</w:t>
            </w:r>
          </w:p>
        </w:tc>
        <w:tc>
          <w:tcPr>
            <w:tcW w:w="938"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القيم المتوقعة المعيارية</w:t>
            </w:r>
          </w:p>
        </w:tc>
        <w:tc>
          <w:tcPr>
            <w:tcW w:w="348" w:type="dxa"/>
            <w:vMerge w:val="continue"/>
            <w:tcBorders>
              <w:top w:val="single" w:sz="4" w:space="0" w:color="auto"/>
              <w:left w:val="single" w:sz="12" w:space="0" w:color="auto"/>
              <w:bottom w:val="nil"/>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2"/>
                <w:szCs w:val="12"/>
                <w14:ligatures xmlns:w14="http://schemas.microsoft.com/office/word/2010/wordml" w14:val="none"/>
              </w:rPr>
            </w:pPr>
          </w:p>
        </w:tc>
      </w:tr>
      <w:tr>
        <w:tblPrEx/>
        <w:trPr>
          <w:trHeight w:val="281" w:hRule="atLeast"/>
        </w:trPr>
        <w:tc>
          <w:tcPr>
            <w:tcW w:w="824"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0.990</w:t>
            </w:r>
          </w:p>
        </w:tc>
        <w:tc>
          <w:tcPr>
            <w:tcW w:w="706"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0.000</w:t>
            </w:r>
          </w:p>
        </w:tc>
        <w:tc>
          <w:tcPr>
            <w:tcW w:w="707"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2.136</w:t>
            </w:r>
          </w:p>
        </w:tc>
        <w:tc>
          <w:tcPr>
            <w:tcW w:w="707"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-2468</w:t>
            </w:r>
          </w:p>
        </w:tc>
        <w:tc>
          <w:tcPr>
            <w:tcW w:w="938"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البواقي المعيارية</w:t>
            </w:r>
          </w:p>
        </w:tc>
        <w:tc>
          <w:tcPr>
            <w:tcW w:w="348" w:type="dxa"/>
            <w:vMerge w:val="continue"/>
            <w:tcBorders>
              <w:top w:val="single" w:sz="4" w:space="0" w:color="auto"/>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2"/>
                <w:szCs w:val="12"/>
                <w14:ligatures xmlns:w14="http://schemas.microsoft.com/office/word/2010/wordml" w14:val="none"/>
              </w:rPr>
            </w:pPr>
          </w:p>
        </w:tc>
      </w:tr>
    </w:tbl>
    <w:p>
      <w:pPr>
        <w:pStyle w:val="style0"/>
        <w:spacing w:after="0" w:lineRule="auto" w:line="240"/>
        <w:rPr>
          <w:rFonts w:ascii="Simplified Arabic" w:cs="Simplified Arabic" w:eastAsia="Aptos" w:hAnsi="Simplified Arabic"/>
          <w:sz w:val="28"/>
          <w:szCs w:val="28"/>
          <w:rtl/>
        </w:rPr>
      </w:pPr>
    </w:p>
    <w:p>
      <w:pPr>
        <w:pStyle w:val="style0"/>
        <w:spacing w:after="0" w:lineRule="auto" w:line="240"/>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b/>
          <w:bCs/>
          <w:sz w:val="28"/>
          <w:szCs w:val="28"/>
          <w:rtl/>
        </w:rPr>
      </w:pP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b/>
          <w:bCs/>
          <w:sz w:val="28"/>
          <w:szCs w:val="28"/>
          <w:rtl/>
        </w:rPr>
        <w:t>نتائج اختبار الفرضية المتعلقة بمشكلة المعاش المبكر للعالقين بين القانون السابق والجديد</w:t>
      </w:r>
    </w:p>
    <w:bookmarkStart w:id="184" w:name="_Hlk218964747"/>
    <w:bookmarkEnd w:id="182"/>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sz w:val="28"/>
          <w:szCs w:val="28"/>
          <w:rtl/>
        </w:rPr>
        <w:t xml:space="preserve">أظهرت النتائج أن معامل الارتباط بين المتغيرات المستقلة والمتغير التابع بلغ 0.285، مما يشير إلى وجود ارتباط إيجابي ضعيف. وبلغ معامل التحديد </w:t>
      </w:r>
      <w:r>
        <w:rPr>
          <w:rFonts w:ascii="Simplified Arabic" w:cs="Simplified Arabic" w:eastAsia="Aptos" w:hAnsi="Simplified Arabic"/>
          <w:sz w:val="28"/>
          <w:szCs w:val="28"/>
        </w:rPr>
        <w:t>R² = 0.081</w:t>
      </w:r>
      <w:r>
        <w:rPr>
          <w:rFonts w:ascii="Simplified Arabic" w:cs="Simplified Arabic" w:eastAsia="Aptos" w:hAnsi="Simplified Arabic"/>
          <w:sz w:val="28"/>
          <w:szCs w:val="28"/>
          <w:rtl/>
        </w:rPr>
        <w:t>، أي أن المتغيرات المستقلة تفسر حوالي 8.1% من التباين في المتغير التابع، و</w:t>
      </w:r>
      <w:r>
        <w:rPr>
          <w:rFonts w:ascii="Simplified Arabic" w:cs="Simplified Arabic" w:eastAsia="Aptos" w:hAnsi="Simplified Arabic"/>
          <w:sz w:val="28"/>
          <w:szCs w:val="28"/>
        </w:rPr>
        <w:t>R²</w:t>
      </w:r>
      <w:r>
        <w:rPr>
          <w:rFonts w:ascii="Simplified Arabic" w:cs="Simplified Arabic" w:eastAsia="Aptos" w:hAnsi="Simplified Arabic"/>
          <w:sz w:val="28"/>
          <w:szCs w:val="28"/>
          <w:rtl/>
        </w:rPr>
        <w:t xml:space="preserve"> المعدل = 0.063 يعكس تفسيرًا محدودًا بعد أخذ حجم العينة وعدد المتغيرات في الاعتبار. وبلغ الخطأ المعياري للتقدير 0.23206، مما يشير إلى دقة مقبولة للنموذج.</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sz w:val="28"/>
          <w:szCs w:val="28"/>
          <w:rtl/>
        </w:rPr>
        <w:t>أما تحليل معاملات الانحدار الجزئية (</w:t>
      </w:r>
      <w:r>
        <w:rPr>
          <w:rFonts w:ascii="Cambria" w:cs="Cambria" w:eastAsia="Aptos" w:hAnsi="Cambria"/>
          <w:sz w:val="28"/>
          <w:szCs w:val="28"/>
        </w:rPr>
        <w:t>β</w:t>
      </w:r>
      <w:r>
        <w:rPr>
          <w:rFonts w:ascii="Simplified Arabic" w:cs="Simplified Arabic" w:eastAsia="Aptos" w:hAnsi="Simplified Arabic"/>
          <w:sz w:val="28"/>
          <w:szCs w:val="28"/>
          <w:rtl/>
        </w:rPr>
        <w:t>)، فقد أظهر أن:</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sz w:val="28"/>
          <w:szCs w:val="28"/>
          <w:rtl/>
        </w:rPr>
        <w:t xml:space="preserve">استراتيجية التكامل: </w:t>
      </w:r>
      <w:r>
        <w:rPr>
          <w:rFonts w:ascii="Cambria" w:cs="Cambria" w:eastAsia="Aptos" w:hAnsi="Cambria"/>
          <w:sz w:val="28"/>
          <w:szCs w:val="28"/>
        </w:rPr>
        <w:t>β</w:t>
      </w:r>
      <w:r>
        <w:rPr>
          <w:rFonts w:ascii="Simplified Arabic" w:cs="Simplified Arabic" w:eastAsia="Aptos" w:hAnsi="Simplified Arabic"/>
          <w:sz w:val="28"/>
          <w:szCs w:val="28"/>
        </w:rPr>
        <w:t xml:space="preserve"> = 0.054</w:t>
      </w:r>
      <w:r>
        <w:rPr>
          <w:rFonts w:ascii="Simplified Arabic" w:cs="Simplified Arabic" w:eastAsia="Aptos" w:hAnsi="Simplified Arabic"/>
          <w:sz w:val="28"/>
          <w:szCs w:val="28"/>
          <w:rtl/>
        </w:rPr>
        <w:t xml:space="preserve">، دالة إحصائيًا عند </w:t>
      </w:r>
      <w:r>
        <w:rPr>
          <w:rFonts w:ascii="Cambria" w:cs="Cambria" w:eastAsia="Aptos" w:hAnsi="Cambria"/>
          <w:sz w:val="28"/>
          <w:szCs w:val="28"/>
        </w:rPr>
        <w:t>α</w:t>
      </w:r>
      <w:r>
        <w:rPr>
          <w:rFonts w:ascii="Simplified Arabic" w:cs="Simplified Arabic" w:eastAsia="Aptos" w:hAnsi="Simplified Arabic"/>
          <w:sz w:val="28"/>
          <w:szCs w:val="28"/>
        </w:rPr>
        <w:t xml:space="preserve"> = 0.639</w:t>
      </w:r>
      <w:r>
        <w:rPr>
          <w:rFonts w:ascii="Simplified Arabic" w:cs="Simplified Arabic" w:eastAsia="Aptos" w:hAnsi="Simplified Arabic"/>
          <w:sz w:val="28"/>
          <w:szCs w:val="28"/>
          <w:rtl/>
        </w:rPr>
        <w:t xml:space="preserve">، أي أن التأثير غير دال إحصائيًا، ويشير إلى أثر ضعيف جدًا على المتغير التابع. واستراتيجية تعميق العلاقات: </w:t>
      </w:r>
      <w:r>
        <w:rPr>
          <w:rFonts w:ascii="Cambria" w:cs="Cambria" w:eastAsia="Aptos" w:hAnsi="Cambria"/>
          <w:sz w:val="28"/>
          <w:szCs w:val="28"/>
        </w:rPr>
        <w:t>β</w:t>
      </w:r>
      <w:r>
        <w:rPr>
          <w:rFonts w:ascii="Simplified Arabic" w:cs="Simplified Arabic" w:eastAsia="Aptos" w:hAnsi="Simplified Arabic"/>
          <w:sz w:val="28"/>
          <w:szCs w:val="28"/>
        </w:rPr>
        <w:t xml:space="preserve"> = 0.0253</w:t>
      </w:r>
      <w:r>
        <w:rPr>
          <w:rFonts w:ascii="Simplified Arabic" w:cs="Simplified Arabic" w:eastAsia="Aptos" w:hAnsi="Simplified Arabic"/>
          <w:sz w:val="28"/>
          <w:szCs w:val="28"/>
          <w:rtl/>
        </w:rPr>
        <w:t xml:space="preserve">، دالة إحصائيًا عند </w:t>
      </w:r>
      <w:r>
        <w:rPr>
          <w:rFonts w:ascii="Cambria" w:cs="Cambria" w:eastAsia="Aptos" w:hAnsi="Cambria"/>
          <w:sz w:val="28"/>
          <w:szCs w:val="28"/>
        </w:rPr>
        <w:t>α</w:t>
      </w:r>
      <w:r>
        <w:rPr>
          <w:rFonts w:ascii="Simplified Arabic" w:cs="Simplified Arabic" w:eastAsia="Aptos" w:hAnsi="Simplified Arabic"/>
          <w:sz w:val="28"/>
          <w:szCs w:val="28"/>
        </w:rPr>
        <w:t xml:space="preserve"> = 0.030</w:t>
      </w:r>
      <w:r>
        <w:rPr>
          <w:rFonts w:ascii="Simplified Arabic" w:cs="Simplified Arabic" w:eastAsia="Aptos" w:hAnsi="Simplified Arabic"/>
          <w:sz w:val="28"/>
          <w:szCs w:val="28"/>
          <w:rtl/>
        </w:rPr>
        <w:t xml:space="preserve">، أي أن التأثير دال إحصائيًا، ويشير إلى أن هذه الاستراتيجية تسهم فعليًا في تفسير التباين في المتغير التابع. وأظهر اختبار </w:t>
      </w:r>
      <w:r>
        <w:rPr>
          <w:rFonts w:ascii="Simplified Arabic" w:cs="Simplified Arabic" w:eastAsia="Aptos" w:hAnsi="Simplified Arabic"/>
          <w:sz w:val="28"/>
          <w:szCs w:val="28"/>
        </w:rPr>
        <w:t>F</w:t>
      </w:r>
      <w:r>
        <w:rPr>
          <w:rFonts w:ascii="Simplified Arabic" w:cs="Simplified Arabic" w:eastAsia="Aptos" w:hAnsi="Simplified Arabic"/>
          <w:sz w:val="28"/>
          <w:szCs w:val="28"/>
          <w:rtl/>
        </w:rPr>
        <w:t xml:space="preserve"> قيمة 4.302 (</w:t>
      </w:r>
      <w:r>
        <w:rPr>
          <w:rFonts w:ascii="Simplified Arabic" w:cs="Simplified Arabic" w:eastAsia="Aptos" w:hAnsi="Simplified Arabic"/>
          <w:sz w:val="28"/>
          <w:szCs w:val="28"/>
        </w:rPr>
        <w:t>df = 2, 97</w:t>
      </w:r>
      <w:r>
        <w:rPr>
          <w:rFonts w:ascii="Simplified Arabic" w:cs="Simplified Arabic" w:eastAsia="Aptos" w:hAnsi="Simplified Arabic"/>
          <w:sz w:val="28"/>
          <w:szCs w:val="28"/>
          <w:rtl/>
        </w:rPr>
        <w:t xml:space="preserve">، </w:t>
      </w:r>
      <w:r>
        <w:rPr>
          <w:rFonts w:ascii="Simplified Arabic" w:cs="Simplified Arabic" w:eastAsia="Aptos" w:hAnsi="Simplified Arabic"/>
          <w:sz w:val="28"/>
          <w:szCs w:val="28"/>
        </w:rPr>
        <w:t>p = 0.016</w:t>
      </w:r>
      <w:r>
        <w:rPr>
          <w:rFonts w:ascii="Simplified Arabic" w:cs="Simplified Arabic" w:eastAsia="Aptos" w:hAnsi="Simplified Arabic"/>
          <w:sz w:val="28"/>
          <w:szCs w:val="28"/>
          <w:rtl/>
        </w:rPr>
        <w:t xml:space="preserve">)، مما يدل على أن النموذج دال إحصائيًا عند مستوى دلالة 0.05. كما أظهر اختبار </w:t>
      </w:r>
      <w:r>
        <w:rPr>
          <w:rFonts w:ascii="Simplified Arabic" w:cs="Simplified Arabic" w:eastAsia="Aptos" w:hAnsi="Simplified Arabic"/>
          <w:sz w:val="28"/>
          <w:szCs w:val="28"/>
        </w:rPr>
        <w:t>Durbin-Watson = 1.737</w:t>
      </w:r>
      <w:r>
        <w:rPr>
          <w:rFonts w:ascii="Simplified Arabic" w:cs="Simplified Arabic" w:eastAsia="Aptos" w:hAnsi="Simplified Arabic"/>
          <w:sz w:val="28"/>
          <w:szCs w:val="28"/>
          <w:rtl/>
        </w:rPr>
        <w:t xml:space="preserve"> عدم وجود ارتباط تسلسلي بين الأخطاء، مما يحقق افتراض استقلالية البواقي. كما تبين أن توزيع القيم المتوقعة والبواقي معتدل، ولا توجد حالات شاذة تؤثر على سلامة النموذج، حيث تقع القيم المعيارية ضمن ±3، ومتوسط البواقي قريب من الصفر، مما يدعم صحة افتراضات الانحدار الخطي المتعدد.</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b/>
          <w:bCs/>
          <w:sz w:val="28"/>
          <w:szCs w:val="28"/>
          <w:rtl/>
        </w:rPr>
        <w:t>وبناءً على ذلك، تم رفض الفرضية العدمية،</w:t>
      </w:r>
      <w:r>
        <w:rPr>
          <w:rFonts w:ascii="Simplified Arabic" w:cs="Simplified Arabic" w:eastAsia="Aptos" w:hAnsi="Simplified Arabic"/>
          <w:sz w:val="28"/>
          <w:szCs w:val="28"/>
          <w:rtl/>
        </w:rPr>
        <w:t xml:space="preserve"> ويقبل أن هناك أثر ذو دلالة إحصائية لاستراتيجية تعميق العلاقات القائمة، بينما لا يظهر أثر دال لإستراتيجية التكامل، في تفسير مشكل المعاش المبكر للعالقين بين القانون السابق والجديد.</w:t>
      </w:r>
    </w:p>
    <w:p>
      <w:pPr>
        <w:pStyle w:val="style0"/>
        <w:spacing w:after="0" w:lineRule="auto" w:line="240"/>
        <w:jc w:val="both"/>
        <w:rPr>
          <w:rFonts w:ascii="Simplified Arabic" w:cs="Simplified Arabic" w:eastAsia="Aptos" w:hAnsi="Simplified Arabic"/>
          <w:sz w:val="28"/>
          <w:szCs w:val="28"/>
          <w:rtl/>
        </w:rPr>
      </w:pPr>
    </w:p>
    <w:p>
      <w:pPr>
        <w:pStyle w:val="style0"/>
        <w:numPr>
          <w:ilvl w:val="0"/>
          <w:numId w:val="9"/>
        </w:numPr>
        <w:spacing w:after="0" w:lineRule="auto" w:line="240"/>
        <w:jc w:val="both"/>
        <w:contextualSpacing/>
        <w:rPr>
          <w:rFonts w:ascii="Simplified Arabic" w:cs="Simplified Arabic" w:eastAsia="Aptos" w:hAnsi="Simplified Arabic"/>
          <w:b/>
          <w:bCs/>
          <w:sz w:val="28"/>
          <w:szCs w:val="28"/>
          <w:rtl/>
        </w:rPr>
      </w:pPr>
      <w:r>
        <w:rPr>
          <w:rFonts w:ascii="Simplified Arabic" w:cs="Simplified Arabic" w:eastAsia="Aptos" w:hAnsi="Simplified Arabic"/>
          <w:b/>
          <w:bCs/>
          <w:sz w:val="28"/>
          <w:szCs w:val="28"/>
          <w:rtl/>
        </w:rPr>
        <w:t>لا يوجد أثر ذو دلالة إحصائية لاستراتيجيات التفاوض في حل مشكلة التحويل من فئة صاحب عمل إلى عامل عند مستوى دلالة</w:t>
      </w:r>
      <w:r>
        <w:rPr>
          <w:rFonts w:ascii="Simplified Arabic" w:cs="Simplified Arabic" w:eastAsia="Aptos" w:hAnsi="Simplified Arabic"/>
          <w:b/>
          <w:bCs/>
          <w:sz w:val="28"/>
          <w:szCs w:val="28"/>
        </w:rPr>
        <w:t xml:space="preserve"> </w:t>
      </w:r>
      <w:r>
        <w:rPr>
          <w:rFonts w:ascii="Cambria" w:cs="Cambria" w:eastAsia="Aptos" w:hAnsi="Cambria"/>
          <w:b/>
          <w:bCs/>
          <w:sz w:val="28"/>
          <w:szCs w:val="28"/>
        </w:rPr>
        <w:t>α</w:t>
      </w:r>
      <w:r>
        <w:rPr>
          <w:rFonts w:ascii="Simplified Arabic" w:cs="Simplified Arabic" w:eastAsia="Aptos" w:hAnsi="Simplified Arabic"/>
          <w:b/>
          <w:bCs/>
          <w:sz w:val="28"/>
          <w:szCs w:val="28"/>
        </w:rPr>
        <w:t xml:space="preserve"> </w:t>
      </w:r>
      <w:r>
        <w:rPr>
          <w:rFonts w:ascii="Cambria Math" w:cs="Cambria Math" w:eastAsia="Aptos" w:hAnsi="Cambria Math"/>
          <w:b/>
          <w:bCs/>
          <w:sz w:val="28"/>
          <w:szCs w:val="28"/>
        </w:rPr>
        <w:t>≤</w:t>
      </w:r>
      <w:r>
        <w:rPr>
          <w:rFonts w:ascii="Simplified Arabic" w:cs="Simplified Arabic" w:eastAsia="Aptos" w:hAnsi="Simplified Arabic"/>
          <w:b/>
          <w:bCs/>
          <w:sz w:val="28"/>
          <w:szCs w:val="28"/>
        </w:rPr>
        <w:t xml:space="preserve"> 0.05.</w:t>
      </w:r>
    </w:p>
    <w:bookmarkStart w:id="185" w:name="_Hlk218913461"/>
    <w:bookmarkEnd w:id="184"/>
    <w:p>
      <w:pPr>
        <w:pStyle w:val="style0"/>
        <w:spacing w:after="0" w:lineRule="auto" w:line="240"/>
        <w:jc w:val="center"/>
        <w:rPr>
          <w:rFonts w:ascii="Simplified Arabic" w:cs="Simplified Arabic" w:eastAsia="Aptos" w:hAnsi="Simplified Arabic"/>
          <w:b/>
          <w:bCs/>
          <w:sz w:val="22"/>
          <w:szCs w:val="22"/>
        </w:rPr>
      </w:pPr>
      <w:r>
        <w:rPr>
          <w:rFonts w:ascii="Simplified Arabic" w:cs="Simplified Arabic" w:eastAsia="Aptos" w:hAnsi="Simplified Arabic" w:hint="cs"/>
          <w:b/>
          <w:bCs/>
          <w:sz w:val="22"/>
          <w:szCs w:val="22"/>
          <w:rtl/>
        </w:rPr>
        <w:t>جدول</w:t>
      </w:r>
      <w:r>
        <w:rPr>
          <w:rFonts w:ascii="Simplified Arabic" w:cs="Simplified Arabic" w:eastAsia="Aptos" w:hAnsi="Simplified Arabic"/>
          <w:b/>
          <w:bCs/>
          <w:sz w:val="22"/>
          <w:szCs w:val="22"/>
          <w:rtl/>
        </w:rPr>
        <w:t xml:space="preserve"> </w:t>
      </w:r>
      <w:r>
        <w:rPr>
          <w:rFonts w:ascii="Simplified Arabic" w:cs="Simplified Arabic" w:eastAsia="Aptos" w:hAnsi="Simplified Arabic" w:hint="cs"/>
          <w:b/>
          <w:bCs/>
          <w:sz w:val="22"/>
          <w:szCs w:val="22"/>
          <w:rtl/>
        </w:rPr>
        <w:t>رقم</w:t>
      </w:r>
      <w:r>
        <w:rPr>
          <w:rFonts w:ascii="Simplified Arabic" w:cs="Simplified Arabic" w:eastAsia="Aptos" w:hAnsi="Simplified Arabic"/>
          <w:b/>
          <w:bCs/>
          <w:sz w:val="22"/>
          <w:szCs w:val="22"/>
          <w:rtl/>
        </w:rPr>
        <w:t xml:space="preserve"> (3-</w:t>
      </w:r>
      <w:r>
        <w:rPr>
          <w:rFonts w:ascii="Simplified Arabic" w:cs="Simplified Arabic" w:eastAsia="Aptos" w:hAnsi="Simplified Arabic" w:hint="cs"/>
          <w:b/>
          <w:bCs/>
          <w:sz w:val="22"/>
          <w:szCs w:val="22"/>
          <w:rtl/>
        </w:rPr>
        <w:t>30</w:t>
      </w:r>
      <w:r>
        <w:rPr>
          <w:rFonts w:ascii="Simplified Arabic" w:cs="Simplified Arabic" w:eastAsia="Aptos" w:hAnsi="Simplified Arabic"/>
          <w:b/>
          <w:bCs/>
          <w:sz w:val="22"/>
          <w:szCs w:val="22"/>
          <w:rtl/>
        </w:rPr>
        <w:t xml:space="preserve">): </w:t>
      </w:r>
      <w:r>
        <w:rPr>
          <w:rFonts w:ascii="Simplified Arabic" w:cs="Simplified Arabic" w:eastAsia="Aptos" w:hAnsi="Simplified Arabic"/>
          <w:b/>
          <w:bCs/>
          <w:sz w:val="22"/>
          <w:szCs w:val="22"/>
          <w:rtl/>
        </w:rPr>
        <w:t xml:space="preserve">تحليل الانحدار المتعدد لبيان أثر الاستراتيجيات </w:t>
      </w:r>
      <w:bookmarkStart w:id="186" w:name="_Hlk218560343"/>
      <w:r>
        <w:rPr>
          <w:rFonts w:ascii="Simplified Arabic" w:cs="Simplified Arabic" w:eastAsia="Aptos" w:hAnsi="Simplified Arabic"/>
          <w:b/>
          <w:bCs/>
          <w:sz w:val="22"/>
          <w:szCs w:val="22"/>
          <w:rtl/>
        </w:rPr>
        <w:t>في مشكلة التحويل من فئة صاحب عمل الي عامل</w:t>
      </w:r>
    </w:p>
    <w:bookmarkEnd w:id="185"/>
    <w:bookmarkEnd w:id="186"/>
    <w:tbl>
      <w:tblPr>
        <w:tblpPr w:leftFromText="180" w:rightFromText="180" w:topFromText="0" w:bottomFromText="160" w:vertAnchor="text" w:horzAnchor="margin" w:tblpXSpec="left" w:tblpY="116"/>
        <w:bidiVisual/>
        <w:tblW w:w="0" w:type="auto"/>
        <w:tblLayout w:type="fixed"/>
        <w:tblLook w:val="04A0" w:firstRow="1" w:lastRow="0" w:firstColumn="1" w:lastColumn="0" w:noHBand="0" w:noVBand="1"/>
      </w:tblPr>
      <w:tblGrid>
        <w:gridCol w:w="1252"/>
        <w:gridCol w:w="597"/>
        <w:gridCol w:w="567"/>
        <w:gridCol w:w="555"/>
        <w:gridCol w:w="847"/>
        <w:gridCol w:w="855"/>
        <w:gridCol w:w="851"/>
        <w:gridCol w:w="851"/>
        <w:gridCol w:w="850"/>
        <w:gridCol w:w="854"/>
        <w:gridCol w:w="434"/>
      </w:tblGrid>
      <w:tr>
        <w:trPr>
          <w:trHeight w:val="191" w:hRule="atLeast"/>
        </w:trPr>
        <w:tc>
          <w:tcPr>
            <w:tcW w:w="3818" w:type="dxa"/>
            <w:gridSpan w:val="5"/>
            <w:tcBorders>
              <w:top w:val="single" w:sz="12" w:space="0" w:color="auto"/>
              <w:left w:val="single" w:sz="12" w:space="0" w:color="auto"/>
              <w:bottom w:val="single" w:sz="12" w:space="0" w:color="auto"/>
              <w:right w:val="single" w:sz="12" w:space="0" w:color="auto"/>
            </w:tcBorders>
            <w:shd w:val="clear" w:color="auto" w:fill="ffff00"/>
          </w:tcPr>
          <w:p>
            <w:pPr>
              <w:pStyle w:val="style0"/>
              <w:spacing w:after="0" w:lineRule="auto" w:line="240"/>
              <w:rPr>
                <w:rFonts w:ascii="Simplified Arabic" w:cs="Simplified Arabic" w:eastAsia="Aptos" w:hAnsi="Simplified Arabic"/>
                <w:b/>
                <w:bCs/>
                <w:color w:val="000000"/>
                <w:sz w:val="14"/>
                <w:szCs w:val="14"/>
                <w:rtl/>
                <w:lang w:bidi="ar-EG"/>
              </w:rPr>
            </w:pPr>
          </w:p>
          <w:p>
            <w:pPr>
              <w:pStyle w:val="style0"/>
              <w:spacing w:after="0" w:lineRule="auto" w:line="240"/>
              <w:jc w:val="center"/>
              <w:rPr>
                <w:rFonts w:ascii="Simplified Arabic" w:cs="Simplified Arabic" w:eastAsia="Aptos" w:hAnsi="Simplified Arabic"/>
                <w:b/>
                <w:bCs/>
                <w:color w:val="000000"/>
                <w:sz w:val="14"/>
                <w:szCs w:val="14"/>
                <w:lang w:bidi="ar-EG"/>
              </w:rPr>
            </w:pPr>
            <w:r>
              <w:rPr>
                <w:rFonts w:ascii="Simplified Arabic" w:cs="Simplified Arabic" w:eastAsia="Aptos" w:hAnsi="Simplified Arabic"/>
                <w:b/>
                <w:bCs/>
                <w:color w:val="000000"/>
                <w:sz w:val="14"/>
                <w:szCs w:val="14"/>
                <w:rtl/>
                <w:lang w:bidi="ar-EG"/>
              </w:rPr>
              <w:t>إحصاءات التغير</w:t>
            </w:r>
          </w:p>
        </w:tc>
        <w:tc>
          <w:tcPr>
            <w:tcW w:w="855" w:type="dxa"/>
            <w:vMerge w:val="restart"/>
            <w:tcBorders>
              <w:top w:val="single" w:sz="12" w:space="0" w:color="auto"/>
              <w:left w:val="single" w:sz="12" w:space="0" w:color="auto"/>
              <w:bottom w:val="single" w:sz="4" w:space="0" w:color="auto"/>
              <w:right w:val="single" w:sz="12" w:space="0" w:color="auto"/>
            </w:tcBorders>
            <w:shd w:val="clear" w:color="auto" w:fill="ffff00"/>
            <w:hideMark/>
          </w:tcPr>
          <w:p>
            <w:pPr>
              <w:pStyle w:val="style0"/>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Aptos" w:hAnsi="Simplified Arabic"/>
                <w:b/>
                <w:bCs/>
                <w:color w:val="000000"/>
                <w:sz w:val="14"/>
                <w:szCs w:val="14"/>
                <w:rtl/>
                <w:lang w:bidi="ar-JO"/>
              </w:rPr>
              <w:t xml:space="preserve">التغير في </w:t>
            </w:r>
            <w:r>
              <w:rPr>
                <w:rFonts w:ascii="Simplified Arabic" w:cs="Simplified Arabic" w:eastAsia="Times New Roman" w:hAnsi="Simplified Arabic"/>
                <w:b/>
                <w:bCs/>
                <w:color w:val="000000"/>
                <w:kern w:val="0"/>
                <w:sz w:val="14"/>
                <w:szCs w:val="14"/>
                <w:rtl/>
                <w14:ligatures xmlns:w14="http://schemas.microsoft.com/office/word/2010/wordml" w14:val="none"/>
              </w:rPr>
              <w:t>معامل التحديد (</w:t>
            </w:r>
            <w:r>
              <w:rPr>
                <w:rFonts w:ascii="Simplified Arabic" w:cs="Simplified Arabic" w:eastAsia="Times New Roman" w:hAnsi="Simplified Arabic"/>
                <w:b/>
                <w:bCs/>
                <w:color w:val="000000"/>
                <w:kern w:val="0"/>
                <w:sz w:val="14"/>
                <w:szCs w:val="14"/>
                <w14:ligatures xmlns:w14="http://schemas.microsoft.com/office/word/2010/wordml" w14:val="none"/>
              </w:rPr>
              <w:t>R²</w:t>
            </w:r>
            <w:r>
              <w:rPr>
                <w:rFonts w:ascii="Simplified Arabic" w:cs="Simplified Arabic" w:eastAsia="Times New Roman" w:hAnsi="Simplified Arabic"/>
                <w:b/>
                <w:bCs/>
                <w:color w:val="000000"/>
                <w:kern w:val="0"/>
                <w:sz w:val="14"/>
                <w:szCs w:val="14"/>
                <w:rtl/>
                <w14:ligatures xmlns:w14="http://schemas.microsoft.com/office/word/2010/wordml" w14:val="none"/>
              </w:rPr>
              <w:t>)</w:t>
            </w:r>
          </w:p>
        </w:tc>
        <w:tc>
          <w:tcPr>
            <w:tcW w:w="851" w:type="dxa"/>
            <w:vMerge w:val="restart"/>
            <w:tcBorders>
              <w:top w:val="single" w:sz="12" w:space="0" w:color="auto"/>
              <w:left w:val="single" w:sz="12" w:space="0" w:color="auto"/>
              <w:bottom w:val="single" w:sz="4" w:space="0" w:color="auto"/>
              <w:right w:val="single" w:sz="12" w:space="0" w:color="auto"/>
            </w:tcBorders>
            <w:shd w:val="clear" w:color="auto" w:fill="ffff00"/>
            <w:hideMark/>
          </w:tcPr>
          <w:p>
            <w:pPr>
              <w:pStyle w:val="style0"/>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الخطأ المعياري للتقدير</w:t>
            </w:r>
          </w:p>
        </w:tc>
        <w:tc>
          <w:tcPr>
            <w:tcW w:w="851" w:type="dxa"/>
            <w:vMerge w:val="restart"/>
            <w:tcBorders>
              <w:top w:val="single" w:sz="12" w:space="0" w:color="auto"/>
              <w:left w:val="single" w:sz="12" w:space="0" w:color="auto"/>
              <w:bottom w:val="single" w:sz="4" w:space="0" w:color="auto"/>
              <w:right w:val="single" w:sz="12" w:space="0" w:color="auto"/>
            </w:tcBorders>
            <w:shd w:val="clear" w:color="auto" w:fill="ffff00"/>
            <w:hideMark/>
          </w:tcPr>
          <w:p>
            <w:pPr>
              <w:pStyle w:val="style0"/>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معامل التحديد (</w:t>
            </w:r>
            <w:r>
              <w:rPr>
                <w:rFonts w:ascii="Simplified Arabic" w:cs="Simplified Arabic" w:eastAsia="Times New Roman" w:hAnsi="Simplified Arabic"/>
                <w:b/>
                <w:bCs/>
                <w:color w:val="000000"/>
                <w:kern w:val="0"/>
                <w:sz w:val="14"/>
                <w:szCs w:val="14"/>
                <w14:ligatures xmlns:w14="http://schemas.microsoft.com/office/word/2010/wordml" w14:val="none"/>
              </w:rPr>
              <w:t>R²</w:t>
            </w:r>
            <w:r>
              <w:rPr>
                <w:rFonts w:ascii="Simplified Arabic" w:cs="Simplified Arabic" w:eastAsia="Times New Roman" w:hAnsi="Simplified Arabic"/>
                <w:b/>
                <w:bCs/>
                <w:color w:val="000000"/>
                <w:kern w:val="0"/>
                <w:sz w:val="14"/>
                <w:szCs w:val="14"/>
                <w:rtl/>
                <w14:ligatures xmlns:w14="http://schemas.microsoft.com/office/word/2010/wordml" w14:val="none"/>
              </w:rPr>
              <w:t>) المعدل</w:t>
            </w:r>
          </w:p>
        </w:tc>
        <w:tc>
          <w:tcPr>
            <w:tcW w:w="850" w:type="dxa"/>
            <w:vMerge w:val="restart"/>
            <w:tcBorders>
              <w:top w:val="single" w:sz="12" w:space="0" w:color="auto"/>
              <w:left w:val="single" w:sz="12" w:space="0" w:color="auto"/>
              <w:bottom w:val="single" w:sz="4" w:space="0" w:color="auto"/>
              <w:right w:val="single" w:sz="12" w:space="0" w:color="auto"/>
            </w:tcBorders>
            <w:shd w:val="clear" w:color="auto" w:fill="ffff00"/>
            <w:hideMark/>
          </w:tcPr>
          <w:p>
            <w:pPr>
              <w:pStyle w:val="style0"/>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معامل التحديد (</w:t>
            </w:r>
            <w:r>
              <w:rPr>
                <w:rFonts w:ascii="Simplified Arabic" w:cs="Simplified Arabic" w:eastAsia="Times New Roman" w:hAnsi="Simplified Arabic"/>
                <w:b/>
                <w:bCs/>
                <w:color w:val="000000"/>
                <w:kern w:val="0"/>
                <w:sz w:val="14"/>
                <w:szCs w:val="14"/>
                <w14:ligatures xmlns:w14="http://schemas.microsoft.com/office/word/2010/wordml" w14:val="none"/>
              </w:rPr>
              <w:t>R²</w:t>
            </w:r>
            <w:r>
              <w:rPr>
                <w:rFonts w:ascii="Simplified Arabic" w:cs="Simplified Arabic" w:eastAsia="Times New Roman" w:hAnsi="Simplified Arabic"/>
                <w:b/>
                <w:bCs/>
                <w:color w:val="000000"/>
                <w:kern w:val="0"/>
                <w:sz w:val="14"/>
                <w:szCs w:val="14"/>
                <w:rtl/>
                <w14:ligatures xmlns:w14="http://schemas.microsoft.com/office/word/2010/wordml" w14:val="none"/>
              </w:rPr>
              <w:t>)</w:t>
            </w:r>
          </w:p>
        </w:tc>
        <w:tc>
          <w:tcPr>
            <w:tcW w:w="854" w:type="dxa"/>
            <w:vMerge w:val="restart"/>
            <w:tcBorders>
              <w:top w:val="single" w:sz="12" w:space="0" w:color="auto"/>
              <w:left w:val="single" w:sz="12" w:space="0" w:color="auto"/>
              <w:bottom w:val="single" w:sz="4" w:space="0" w:color="auto"/>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معامل الارتباط</w:t>
            </w:r>
          </w:p>
          <w:p>
            <w:pPr>
              <w:pStyle w:val="style0"/>
              <w:spacing w:after="0" w:lineRule="auto" w:line="240"/>
              <w:jc w:val="center"/>
              <w:rPr>
                <w:rFonts w:ascii="Simplified Arabic" w:cs="Simplified Arabic" w:eastAsia="Times New Roman" w:hAnsi="Simplified Arabic"/>
                <w:b/>
                <w:bCs/>
                <w:color w:val="000000"/>
                <w:kern w:val="0"/>
                <w:sz w:val="14"/>
                <w:szCs w:val="14"/>
                <w:rtl/>
                <w:lang w:bidi="ar-EG"/>
                <w14:ligatures xmlns:w14="http://schemas.microsoft.com/office/word/2010/wordml" w14:val="none"/>
              </w:rPr>
            </w:pPr>
            <w:r>
              <w:rPr>
                <w:rFonts w:ascii="Simplified Arabic" w:cs="Simplified Arabic" w:eastAsia="Times New Roman" w:hAnsi="Simplified Arabic"/>
                <w:b/>
                <w:bCs/>
                <w:color w:val="000000"/>
                <w:kern w:val="0"/>
                <w:sz w:val="14"/>
                <w:szCs w:val="14"/>
                <w:lang w:bidi="ar-EG"/>
                <w14:ligatures xmlns:w14="http://schemas.microsoft.com/office/word/2010/wordml" w14:val="none"/>
              </w:rPr>
              <w:t>R</w:t>
            </w:r>
          </w:p>
        </w:tc>
        <w:tc>
          <w:tcPr>
            <w:tcW w:w="434" w:type="dxa"/>
            <w:vMerge w:val="restart"/>
            <w:tcBorders>
              <w:top w:val="single" w:sz="12" w:space="0" w:color="auto"/>
              <w:left w:val="single" w:sz="12" w:space="0" w:color="auto"/>
              <w:bottom w:val="single" w:sz="4" w:space="0" w:color="auto"/>
              <w:right w:val="single" w:sz="12" w:space="0" w:color="auto"/>
            </w:tcBorders>
            <w:shd w:val="clear" w:color="auto" w:fill="ffff00"/>
            <w:textDirection w:val="btLr"/>
          </w:tcPr>
          <w:p>
            <w:pPr>
              <w:pStyle w:val="style0"/>
              <w:spacing w:after="0" w:lineRule="auto" w:line="240"/>
              <w:jc w:val="center"/>
              <w:rPr>
                <w:rFonts w:ascii="Simplified Arabic" w:cs="Simplified Arabic" w:eastAsia="Aptos" w:hAnsi="Simplified Arabic"/>
                <w:sz w:val="14"/>
                <w:szCs w:val="14"/>
              </w:rPr>
            </w:pPr>
            <w:r>
              <w:rPr>
                <w:rFonts w:ascii="Simplified Arabic" w:cs="Simplified Arabic" w:eastAsia="Aptos" w:hAnsi="Simplified Arabic"/>
                <w:b/>
                <w:bCs/>
                <w:sz w:val="14"/>
                <w:szCs w:val="14"/>
                <w:rtl/>
              </w:rPr>
              <w:t>ملخص نموذج الانحدار</w:t>
            </w:r>
          </w:p>
          <w:p>
            <w:pPr>
              <w:pStyle w:val="style0"/>
              <w:spacing w:after="0" w:lineRule="auto" w:line="240"/>
              <w:ind w:left="113" w:right="113"/>
              <w:jc w:val="center"/>
              <w:rPr>
                <w:rFonts w:ascii="Simplified Arabic" w:cs="Simplified Arabic" w:eastAsia="Times New Roman" w:hAnsi="Simplified Arabic"/>
                <w:b/>
                <w:bCs/>
                <w:color w:val="000000"/>
                <w:kern w:val="0"/>
                <w:sz w:val="14"/>
                <w:szCs w:val="14"/>
                <w:rtl/>
                <w14:ligatures xmlns:w14="http://schemas.microsoft.com/office/word/2010/wordml" w14:val="none"/>
              </w:rPr>
            </w:pPr>
          </w:p>
        </w:tc>
      </w:tr>
      <w:tr>
        <w:tblPrEx/>
        <w:trPr>
          <w:trHeight w:val="635" w:hRule="atLeast"/>
        </w:trPr>
        <w:tc>
          <w:tcPr>
            <w:tcW w:w="1252" w:type="dxa"/>
            <w:tcBorders>
              <w:top w:val="single" w:sz="12" w:space="0" w:color="auto"/>
              <w:left w:val="single" w:sz="12" w:space="0" w:color="auto"/>
              <w:bottom w:val="single" w:sz="12" w:space="0" w:color="auto"/>
              <w:right w:val="single" w:sz="12" w:space="0" w:color="auto"/>
            </w:tcBorders>
            <w:shd w:val="clear" w:color="auto" w:fill="ffff00"/>
          </w:tcPr>
          <w:p>
            <w:pPr>
              <w:pStyle w:val="style0"/>
              <w:spacing w:after="0" w:lineRule="auto" w:line="240"/>
              <w:rPr>
                <w:rFonts w:ascii="Simplified Arabic" w:cs="Simplified Arabic" w:eastAsia="Aptos" w:hAnsi="Simplified Arabic"/>
                <w:b/>
                <w:bCs/>
                <w:color w:val="000000"/>
                <w:sz w:val="14"/>
                <w:szCs w:val="14"/>
                <w:rtl/>
              </w:rPr>
            </w:pPr>
          </w:p>
          <w:p>
            <w:pPr>
              <w:pStyle w:val="style0"/>
              <w:spacing w:after="0" w:lineRule="auto" w:line="240"/>
              <w:jc w:val="center"/>
              <w:rPr>
                <w:rFonts w:ascii="Simplified Arabic" w:cs="Simplified Arabic" w:eastAsia="Aptos" w:hAnsi="Simplified Arabic"/>
                <w:b/>
                <w:bCs/>
                <w:color w:val="000000"/>
                <w:sz w:val="14"/>
                <w:szCs w:val="14"/>
                <w:rtl/>
              </w:rPr>
            </w:pPr>
            <w:r>
              <w:rPr>
                <w:rFonts w:ascii="Simplified Arabic" w:cs="Simplified Arabic" w:eastAsia="Aptos" w:hAnsi="Simplified Arabic"/>
                <w:b/>
                <w:bCs/>
                <w:color w:val="000000"/>
                <w:sz w:val="14"/>
                <w:szCs w:val="14"/>
                <w:lang w:bidi="ar-EG"/>
              </w:rPr>
              <w:t>Durbin-Watson</w:t>
            </w:r>
          </w:p>
        </w:tc>
        <w:tc>
          <w:tcPr>
            <w:tcW w:w="597"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spacing w:after="0" w:lineRule="auto" w:line="240"/>
              <w:jc w:val="center"/>
              <w:rPr>
                <w:rFonts w:ascii="Simplified Arabic" w:cs="Simplified Arabic" w:eastAsia="Aptos" w:hAnsi="Simplified Arabic"/>
                <w:b/>
                <w:bCs/>
                <w:color w:val="000000"/>
                <w:sz w:val="14"/>
                <w:szCs w:val="14"/>
                <w:rtl/>
                <w:lang w:bidi="ar-EG"/>
              </w:rPr>
            </w:pPr>
            <w:r>
              <w:rPr>
                <w:rFonts w:ascii="Simplified Arabic" w:cs="Simplified Arabic" w:eastAsia="Aptos" w:hAnsi="Simplified Arabic"/>
                <w:b/>
                <w:bCs/>
                <w:color w:val="000000"/>
                <w:sz w:val="14"/>
                <w:szCs w:val="14"/>
                <w:lang w:bidi="ar-EG"/>
              </w:rPr>
              <w:t>Sig</w:t>
            </w:r>
          </w:p>
          <w:p>
            <w:pPr>
              <w:pStyle w:val="style0"/>
              <w:spacing w:after="0" w:lineRule="auto" w:line="240"/>
              <w:jc w:val="center"/>
              <w:rPr>
                <w:rFonts w:ascii="Simplified Arabic" w:cs="Simplified Arabic" w:eastAsia="Aptos" w:hAnsi="Simplified Arabic"/>
                <w:b/>
                <w:bCs/>
                <w:color w:val="000000"/>
                <w:sz w:val="14"/>
                <w:szCs w:val="14"/>
                <w:rtl/>
                <w:lang w:bidi="ar-EG"/>
              </w:rPr>
            </w:pPr>
            <w:r>
              <w:rPr>
                <w:rFonts w:ascii="Simplified Arabic" w:cs="Simplified Arabic" w:eastAsia="Aptos" w:hAnsi="Simplified Arabic"/>
                <w:b/>
                <w:bCs/>
                <w:color w:val="000000"/>
                <w:sz w:val="14"/>
                <w:szCs w:val="14"/>
                <w:rtl/>
                <w:lang w:bidi="ar-EG"/>
              </w:rPr>
              <w:t>مستوى</w:t>
            </w:r>
          </w:p>
          <w:p>
            <w:pPr>
              <w:pStyle w:val="style0"/>
              <w:spacing w:after="0" w:lineRule="auto" w:line="240"/>
              <w:jc w:val="center"/>
              <w:rPr>
                <w:rFonts w:ascii="Simplified Arabic" w:cs="Simplified Arabic" w:eastAsia="Aptos" w:hAnsi="Simplified Arabic"/>
                <w:b/>
                <w:bCs/>
                <w:color w:val="000000"/>
                <w:sz w:val="14"/>
                <w:szCs w:val="14"/>
                <w:rtl/>
                <w:lang w:bidi="ar-EG"/>
              </w:rPr>
            </w:pPr>
            <w:r>
              <w:rPr>
                <w:rFonts w:ascii="Simplified Arabic" w:cs="Simplified Arabic" w:eastAsia="Aptos" w:hAnsi="Simplified Arabic"/>
                <w:b/>
                <w:bCs/>
                <w:color w:val="000000"/>
                <w:sz w:val="14"/>
                <w:szCs w:val="14"/>
                <w:rtl/>
                <w:lang w:bidi="ar-EG"/>
              </w:rPr>
              <w:t>الدلالة</w:t>
            </w:r>
          </w:p>
        </w:tc>
        <w:tc>
          <w:tcPr>
            <w:tcW w:w="567" w:type="dxa"/>
            <w:tcBorders>
              <w:top w:val="single" w:sz="12" w:space="0" w:color="auto"/>
              <w:left w:val="single" w:sz="12" w:space="0" w:color="auto"/>
              <w:bottom w:val="single" w:sz="12" w:space="0" w:color="auto"/>
              <w:right w:val="single" w:sz="12" w:space="0" w:color="auto"/>
            </w:tcBorders>
            <w:shd w:val="clear" w:color="auto" w:fill="ffff00"/>
          </w:tcPr>
          <w:p>
            <w:pPr>
              <w:pStyle w:val="style0"/>
              <w:spacing w:after="0" w:lineRule="auto" w:line="240"/>
              <w:jc w:val="center"/>
              <w:rPr>
                <w:rFonts w:ascii="Simplified Arabic" w:cs="Simplified Arabic" w:eastAsia="Aptos" w:hAnsi="Simplified Arabic"/>
                <w:b/>
                <w:bCs/>
                <w:color w:val="000000"/>
                <w:sz w:val="14"/>
                <w:szCs w:val="14"/>
                <w:lang w:bidi="ar-EG"/>
              </w:rPr>
            </w:pPr>
          </w:p>
          <w:p>
            <w:pPr>
              <w:pStyle w:val="style0"/>
              <w:spacing w:after="0" w:lineRule="auto" w:line="240"/>
              <w:jc w:val="center"/>
              <w:rPr>
                <w:rFonts w:ascii="Simplified Arabic" w:cs="Simplified Arabic" w:eastAsia="Aptos" w:hAnsi="Simplified Arabic"/>
                <w:b/>
                <w:bCs/>
                <w:color w:val="000000"/>
                <w:sz w:val="14"/>
                <w:szCs w:val="14"/>
                <w:rtl/>
                <w:lang w:bidi="ar-EG"/>
              </w:rPr>
            </w:pPr>
            <w:r>
              <w:rPr>
                <w:rFonts w:ascii="Simplified Arabic" w:cs="Simplified Arabic" w:eastAsia="Aptos" w:hAnsi="Simplified Arabic"/>
                <w:b/>
                <w:bCs/>
                <w:color w:val="000000"/>
                <w:sz w:val="14"/>
                <w:szCs w:val="14"/>
                <w:lang w:bidi="ar-EG"/>
              </w:rPr>
              <w:t>df2</w:t>
            </w:r>
          </w:p>
        </w:tc>
        <w:tc>
          <w:tcPr>
            <w:tcW w:w="555" w:type="dxa"/>
            <w:tcBorders>
              <w:top w:val="single" w:sz="12" w:space="0" w:color="auto"/>
              <w:left w:val="single" w:sz="12" w:space="0" w:color="auto"/>
              <w:bottom w:val="single" w:sz="12" w:space="0" w:color="auto"/>
              <w:right w:val="single" w:sz="12" w:space="0" w:color="auto"/>
            </w:tcBorders>
            <w:shd w:val="clear" w:color="auto" w:fill="ffff00"/>
          </w:tcPr>
          <w:p>
            <w:pPr>
              <w:pStyle w:val="style0"/>
              <w:spacing w:after="0" w:lineRule="auto" w:line="240"/>
              <w:jc w:val="center"/>
              <w:rPr>
                <w:rFonts w:ascii="Simplified Arabic" w:cs="Simplified Arabic" w:eastAsia="Aptos" w:hAnsi="Simplified Arabic"/>
                <w:b/>
                <w:bCs/>
                <w:color w:val="000000"/>
                <w:sz w:val="14"/>
                <w:szCs w:val="14"/>
                <w:rtl/>
                <w:lang w:bidi="ar-EG"/>
              </w:rPr>
            </w:pPr>
          </w:p>
          <w:p>
            <w:pPr>
              <w:pStyle w:val="style0"/>
              <w:spacing w:after="0" w:lineRule="auto" w:line="240"/>
              <w:jc w:val="center"/>
              <w:rPr>
                <w:rFonts w:ascii="Simplified Arabic" w:cs="Simplified Arabic" w:eastAsia="Aptos" w:hAnsi="Simplified Arabic"/>
                <w:b/>
                <w:bCs/>
                <w:color w:val="000000"/>
                <w:sz w:val="14"/>
                <w:szCs w:val="14"/>
                <w:rtl/>
                <w:lang w:bidi="ar-EG"/>
              </w:rPr>
            </w:pPr>
            <w:r>
              <w:rPr>
                <w:rFonts w:ascii="Simplified Arabic" w:cs="Simplified Arabic" w:eastAsia="Aptos" w:hAnsi="Simplified Arabic"/>
                <w:b/>
                <w:bCs/>
                <w:color w:val="000000"/>
                <w:sz w:val="14"/>
                <w:szCs w:val="14"/>
                <w:lang w:bidi="ar-EG"/>
              </w:rPr>
              <w:t>df1</w:t>
            </w:r>
          </w:p>
        </w:tc>
        <w:tc>
          <w:tcPr>
            <w:tcW w:w="847" w:type="dxa"/>
            <w:tcBorders>
              <w:top w:val="single" w:sz="12" w:space="0" w:color="auto"/>
              <w:left w:val="single" w:sz="12" w:space="0" w:color="auto"/>
              <w:bottom w:val="single" w:sz="12" w:space="0" w:color="auto"/>
              <w:right w:val="single" w:sz="12" w:space="0" w:color="auto"/>
            </w:tcBorders>
            <w:shd w:val="clear" w:color="auto" w:fill="ffff00"/>
          </w:tcPr>
          <w:p>
            <w:pPr>
              <w:pStyle w:val="style0"/>
              <w:spacing w:after="0" w:lineRule="auto" w:line="240"/>
              <w:jc w:val="center"/>
              <w:rPr>
                <w:rFonts w:ascii="Simplified Arabic" w:cs="Simplified Arabic" w:eastAsia="Aptos" w:hAnsi="Simplified Arabic"/>
                <w:b/>
                <w:bCs/>
                <w:color w:val="000000"/>
                <w:sz w:val="14"/>
                <w:szCs w:val="14"/>
                <w:rtl/>
                <w:lang w:bidi="ar-EG"/>
              </w:rPr>
            </w:pPr>
          </w:p>
          <w:p>
            <w:pPr>
              <w:pStyle w:val="style0"/>
              <w:spacing w:after="0" w:lineRule="auto" w:line="240"/>
              <w:jc w:val="center"/>
              <w:rPr>
                <w:rFonts w:ascii="Simplified Arabic" w:cs="Simplified Arabic" w:eastAsia="Aptos" w:hAnsi="Simplified Arabic"/>
                <w:b/>
                <w:bCs/>
                <w:color w:val="000000"/>
                <w:sz w:val="14"/>
                <w:szCs w:val="14"/>
                <w:rtl/>
                <w:lang w:bidi="ar-EG"/>
              </w:rPr>
            </w:pPr>
            <w:r>
              <w:rPr>
                <w:rFonts w:ascii="Simplified Arabic" w:cs="Simplified Arabic" w:eastAsia="Aptos" w:hAnsi="Simplified Arabic"/>
                <w:b/>
                <w:bCs/>
                <w:color w:val="000000"/>
                <w:sz w:val="14"/>
                <w:szCs w:val="14"/>
                <w:lang w:bidi="ar-EG"/>
              </w:rPr>
              <w:t>F</w:t>
            </w:r>
          </w:p>
        </w:tc>
        <w:tc>
          <w:tcPr>
            <w:tcW w:w="855" w:type="dxa"/>
            <w:vMerge w:val="continue"/>
            <w:tcBorders>
              <w:top w:val="single" w:sz="4" w:space="0" w:color="auto"/>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4"/>
                <w:szCs w:val="14"/>
                <w14:ligatures xmlns:w14="http://schemas.microsoft.com/office/word/2010/wordml" w14:val="none"/>
              </w:rPr>
            </w:pPr>
          </w:p>
        </w:tc>
        <w:tc>
          <w:tcPr>
            <w:tcW w:w="851" w:type="dxa"/>
            <w:vMerge w:val="continue"/>
            <w:tcBorders>
              <w:top w:val="single" w:sz="4" w:space="0" w:color="auto"/>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4"/>
                <w:szCs w:val="14"/>
                <w14:ligatures xmlns:w14="http://schemas.microsoft.com/office/word/2010/wordml" w14:val="none"/>
              </w:rPr>
            </w:pPr>
          </w:p>
        </w:tc>
        <w:tc>
          <w:tcPr>
            <w:tcW w:w="851" w:type="dxa"/>
            <w:vMerge w:val="continue"/>
            <w:tcBorders>
              <w:top w:val="single" w:sz="4" w:space="0" w:color="auto"/>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4"/>
                <w:szCs w:val="14"/>
                <w14:ligatures xmlns:w14="http://schemas.microsoft.com/office/word/2010/wordml" w14:val="none"/>
              </w:rPr>
            </w:pPr>
          </w:p>
        </w:tc>
        <w:tc>
          <w:tcPr>
            <w:tcW w:w="850" w:type="dxa"/>
            <w:vMerge w:val="continue"/>
            <w:tcBorders>
              <w:top w:val="single" w:sz="4" w:space="0" w:color="auto"/>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4"/>
                <w:szCs w:val="14"/>
                <w14:ligatures xmlns:w14="http://schemas.microsoft.com/office/word/2010/wordml" w14:val="none"/>
              </w:rPr>
            </w:pPr>
          </w:p>
        </w:tc>
        <w:tc>
          <w:tcPr>
            <w:tcW w:w="854" w:type="dxa"/>
            <w:vMerge w:val="continue"/>
            <w:tcBorders>
              <w:top w:val="single" w:sz="4" w:space="0" w:color="auto"/>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4"/>
                <w:szCs w:val="14"/>
                <w:lang w:bidi="ar-EG"/>
                <w14:ligatures xmlns:w14="http://schemas.microsoft.com/office/word/2010/wordml" w14:val="none"/>
              </w:rPr>
            </w:pPr>
          </w:p>
        </w:tc>
        <w:tc>
          <w:tcPr>
            <w:tcW w:w="434" w:type="dxa"/>
            <w:vMerge w:val="continue"/>
            <w:tcBorders>
              <w:top w:val="single" w:sz="4" w:space="0" w:color="auto"/>
              <w:left w:val="single" w:sz="12" w:space="0" w:color="auto"/>
              <w:bottom w:val="single" w:sz="4" w:space="0" w:color="auto"/>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4"/>
                <w:szCs w:val="14"/>
                <w14:ligatures xmlns:w14="http://schemas.microsoft.com/office/word/2010/wordml" w14:val="none"/>
              </w:rPr>
            </w:pPr>
          </w:p>
        </w:tc>
      </w:tr>
      <w:tr>
        <w:tblPrEx/>
        <w:trPr>
          <w:trHeight w:val="382" w:hRule="atLeast"/>
        </w:trPr>
        <w:tc>
          <w:tcPr>
            <w:tcW w:w="1252"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2.056</w:t>
            </w:r>
          </w:p>
        </w:tc>
        <w:tc>
          <w:tcPr>
            <w:tcW w:w="597"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0.000</w:t>
            </w:r>
          </w:p>
        </w:tc>
        <w:tc>
          <w:tcPr>
            <w:tcW w:w="567"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97</w:t>
            </w:r>
          </w:p>
        </w:tc>
        <w:tc>
          <w:tcPr>
            <w:tcW w:w="555"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2</w:t>
            </w:r>
          </w:p>
        </w:tc>
        <w:tc>
          <w:tcPr>
            <w:tcW w:w="847"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21.315</w:t>
            </w:r>
          </w:p>
        </w:tc>
        <w:tc>
          <w:tcPr>
            <w:tcW w:w="855"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0.305</w:t>
            </w:r>
          </w:p>
        </w:tc>
        <w:tc>
          <w:tcPr>
            <w:tcW w:w="851"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0.41405</w:t>
            </w:r>
          </w:p>
        </w:tc>
        <w:tc>
          <w:tcPr>
            <w:tcW w:w="851"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0.291</w:t>
            </w:r>
          </w:p>
        </w:tc>
        <w:tc>
          <w:tcPr>
            <w:tcW w:w="850"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0.305</w:t>
            </w:r>
          </w:p>
        </w:tc>
        <w:tc>
          <w:tcPr>
            <w:tcW w:w="854"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0.553</w:t>
            </w:r>
          </w:p>
        </w:tc>
        <w:tc>
          <w:tcPr>
            <w:tcW w:w="434" w:type="dxa"/>
            <w:vMerge w:val="continue"/>
            <w:tcBorders>
              <w:top w:val="single" w:sz="4" w:space="0" w:color="auto"/>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4"/>
                <w:szCs w:val="14"/>
                <w14:ligatures xmlns:w14="http://schemas.microsoft.com/office/word/2010/wordml" w14:val="none"/>
              </w:rPr>
            </w:pPr>
          </w:p>
        </w:tc>
      </w:tr>
    </w:tbl>
    <w:p/>
    <w:bookmarkStart w:id="187" w:name="_Hlk218826384"/>
    <w:bookmarkStart w:id="188" w:name="_Hlk220182919"/>
    <w:tbl>
      <w:tblPr>
        <w:tblpPr w:leftFromText="180" w:rightFromText="180" w:topFromText="0" w:bottomFromText="160" w:vertAnchor="text" w:horzAnchor="margin" w:tblpXSpec="right" w:tblpY="1834"/>
        <w:bidiVisual/>
        <w:tblW w:w="0" w:type="auto"/>
        <w:tblLayout w:type="fixed"/>
        <w:tblLook w:val="04A0" w:firstRow="1" w:lastRow="0" w:firstColumn="1" w:lastColumn="0" w:noHBand="0" w:noVBand="1"/>
      </w:tblPr>
      <w:tblGrid>
        <w:gridCol w:w="596"/>
        <w:gridCol w:w="715"/>
        <w:gridCol w:w="596"/>
        <w:gridCol w:w="716"/>
        <w:gridCol w:w="596"/>
        <w:gridCol w:w="830"/>
        <w:gridCol w:w="353"/>
      </w:tblGrid>
      <w:tr>
        <w:trPr>
          <w:trHeight w:val="198" w:hRule="atLeast"/>
        </w:trPr>
        <w:tc>
          <w:tcPr>
            <w:tcW w:w="596" w:type="dxa"/>
            <w:vMerge w:val="restart"/>
            <w:tcBorders>
              <w:top w:val="single" w:sz="12" w:space="0" w:color="auto"/>
              <w:left w:val="single" w:sz="12" w:space="0" w:color="auto"/>
              <w:bottom w:val="single" w:sz="4"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Sig</w:t>
            </w:r>
          </w:p>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مستوى</w:t>
            </w:r>
          </w:p>
          <w:p>
            <w:pPr>
              <w:pStyle w:val="style0"/>
              <w:bidi w:val="false"/>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الدلالة</w:t>
            </w:r>
          </w:p>
        </w:tc>
        <w:tc>
          <w:tcPr>
            <w:tcW w:w="715" w:type="dxa"/>
            <w:vMerge w:val="restart"/>
            <w:tcBorders>
              <w:top w:val="single" w:sz="12" w:space="0" w:color="auto"/>
              <w:left w:val="single" w:sz="12" w:space="0" w:color="auto"/>
              <w:bottom w:val="single" w:sz="4" w:space="0" w:color="auto"/>
              <w:right w:val="single" w:sz="12" w:space="0" w:color="auto"/>
            </w:tcBorders>
            <w:shd w:val="clear" w:color="auto" w:fill="ffff00"/>
          </w:tcPr>
          <w:p>
            <w:pPr>
              <w:pStyle w:val="style0"/>
              <w:bidi w:val="false"/>
              <w:spacing w:after="0" w:lineRule="auto" w:line="240"/>
              <w:rPr>
                <w:rFonts w:ascii="Simplified Arabic" w:cs="Simplified Arabic" w:eastAsia="Times New Roman" w:hAnsi="Simplified Arabic"/>
                <w:b/>
                <w:bCs/>
                <w:color w:val="000000"/>
                <w:kern w:val="0"/>
                <w:sz w:val="12"/>
                <w:szCs w:val="12"/>
                <w:rtl/>
                <w14:ligatures xmlns:w14="http://schemas.microsoft.com/office/word/2010/wordml" w14:val="none"/>
              </w:rPr>
            </w:pPr>
          </w:p>
          <w:p>
            <w:pPr>
              <w:pStyle w:val="style0"/>
              <w:bidi w:val="false"/>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T</w:t>
            </w:r>
          </w:p>
        </w:tc>
        <w:tc>
          <w:tcPr>
            <w:tcW w:w="596" w:type="dxa"/>
            <w:vMerge w:val="restart"/>
            <w:tcBorders>
              <w:top w:val="single" w:sz="12" w:space="0" w:color="auto"/>
              <w:left w:val="single" w:sz="12" w:space="0" w:color="auto"/>
              <w:bottom w:val="single" w:sz="4" w:space="0" w:color="auto"/>
              <w:right w:val="single" w:sz="12" w:space="0" w:color="auto"/>
            </w:tcBorders>
            <w:shd w:val="clear" w:color="auto" w:fill="ffff00"/>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p>
          <w:bookmarkStart w:id="189" w:name="_Hlk218826371"/>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Beta</w:t>
            </w:r>
            <w:bookmarkEnd w:id="189"/>
          </w:p>
        </w:tc>
        <w:tc>
          <w:tcPr>
            <w:tcW w:w="1312" w:type="dxa"/>
            <w:gridSpan w:val="2"/>
            <w:tcBorders>
              <w:top w:val="single" w:sz="12" w:space="0" w:color="auto"/>
              <w:left w:val="single" w:sz="12" w:space="0" w:color="auto"/>
              <w:bottom w:val="single" w:sz="12" w:space="0" w:color="auto"/>
              <w:right w:val="single" w:sz="12" w:space="0" w:color="auto"/>
            </w:tcBorders>
            <w:shd w:val="clear" w:color="auto" w:fill="ffff00"/>
          </w:tcPr>
          <w:p>
            <w:pPr>
              <w:pStyle w:val="style0"/>
              <w:bidi w:val="false"/>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p>
          <w:p>
            <w:pPr>
              <w:pStyle w:val="style0"/>
              <w:bidi w:val="false"/>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المعاملات غير المعيارية</w:t>
            </w:r>
          </w:p>
          <w:p>
            <w:pPr>
              <w:pStyle w:val="style0"/>
              <w:bidi w:val="false"/>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p>
        </w:tc>
        <w:tc>
          <w:tcPr>
            <w:tcW w:w="830" w:type="dxa"/>
            <w:vMerge w:val="restart"/>
            <w:tcBorders>
              <w:top w:val="single" w:sz="12" w:space="0" w:color="auto"/>
              <w:left w:val="single" w:sz="12" w:space="0" w:color="auto"/>
              <w:bottom w:val="single" w:sz="4" w:space="0" w:color="auto"/>
              <w:right w:val="single" w:sz="12" w:space="0" w:color="auto"/>
            </w:tcBorders>
            <w:shd w:val="clear" w:color="auto" w:fill="ffff00"/>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p>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p>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p>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المتغير</w:t>
            </w:r>
          </w:p>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p>
        </w:tc>
        <w:tc>
          <w:tcPr>
            <w:tcW w:w="353" w:type="dxa"/>
            <w:vMerge w:val="restart"/>
            <w:tcBorders>
              <w:top w:val="single" w:sz="12" w:space="0" w:color="auto"/>
              <w:left w:val="single" w:sz="12" w:space="0" w:color="auto"/>
              <w:bottom w:val="nil"/>
              <w:right w:val="single" w:sz="4" w:space="0" w:color="auto"/>
            </w:tcBorders>
            <w:shd w:val="clear" w:color="auto" w:fill="ffff00"/>
            <w:textDirection w:val="btLr"/>
          </w:tcPr>
          <w:p>
            <w:pPr>
              <w:pStyle w:val="style0"/>
              <w:bidi w:val="false"/>
              <w:spacing w:after="0" w:lineRule="auto" w:line="240"/>
              <w:ind w:left="113" w:right="113"/>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المعاملات الإنحدارية</w:t>
            </w:r>
          </w:p>
          <w:p>
            <w:pPr>
              <w:pStyle w:val="style0"/>
              <w:bidi w:val="false"/>
              <w:spacing w:after="0" w:lineRule="auto" w:line="240"/>
              <w:ind w:left="113" w:right="113"/>
              <w:jc w:val="center"/>
              <w:rPr>
                <w:rFonts w:ascii="Simplified Arabic" w:cs="Simplified Arabic" w:eastAsia="Times New Roman" w:hAnsi="Simplified Arabic"/>
                <w:b/>
                <w:bCs/>
                <w:color w:val="000000"/>
                <w:kern w:val="0"/>
                <w:sz w:val="12"/>
                <w:szCs w:val="12"/>
                <w:rtl/>
                <w14:ligatures xmlns:w14="http://schemas.microsoft.com/office/word/2010/wordml" w14:val="none"/>
              </w:rPr>
            </w:pPr>
          </w:p>
        </w:tc>
      </w:tr>
      <w:tr>
        <w:tblPrEx/>
        <w:trPr>
          <w:trHeight w:val="396" w:hRule="atLeast"/>
        </w:trPr>
        <w:tc>
          <w:tcPr>
            <w:tcW w:w="596" w:type="dxa"/>
            <w:vMerge w:val="continue"/>
            <w:tcBorders>
              <w:top w:val="single" w:sz="4" w:space="0" w:color="auto"/>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2"/>
                <w:szCs w:val="12"/>
                <w14:ligatures xmlns:w14="http://schemas.microsoft.com/office/word/2010/wordml" w14:val="none"/>
              </w:rPr>
            </w:pPr>
          </w:p>
        </w:tc>
        <w:tc>
          <w:tcPr>
            <w:tcW w:w="715" w:type="dxa"/>
            <w:vMerge w:val="continue"/>
            <w:tcBorders>
              <w:top w:val="single" w:sz="4" w:space="0" w:color="auto"/>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2"/>
                <w:szCs w:val="12"/>
                <w14:ligatures xmlns:w14="http://schemas.microsoft.com/office/word/2010/wordml" w14:val="none"/>
              </w:rPr>
            </w:pPr>
          </w:p>
        </w:tc>
        <w:tc>
          <w:tcPr>
            <w:tcW w:w="596" w:type="dxa"/>
            <w:vMerge w:val="continue"/>
            <w:tcBorders>
              <w:top w:val="single" w:sz="4" w:space="0" w:color="auto"/>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2"/>
                <w:szCs w:val="12"/>
                <w14:ligatures xmlns:w14="http://schemas.microsoft.com/office/word/2010/wordml" w14:val="none"/>
              </w:rPr>
            </w:pPr>
          </w:p>
        </w:tc>
        <w:tc>
          <w:tcPr>
            <w:tcW w:w="716"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الخطأ المعياري</w:t>
            </w:r>
          </w:p>
        </w:tc>
        <w:tc>
          <w:tcPr>
            <w:tcW w:w="596"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B</w:t>
            </w:r>
          </w:p>
          <w:bookmarkEnd w:id="187"/>
        </w:tc>
        <w:tc>
          <w:tcPr>
            <w:tcW w:w="830" w:type="dxa"/>
            <w:vMerge w:val="continue"/>
            <w:tcBorders>
              <w:top w:val="single" w:sz="4" w:space="0" w:color="auto"/>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2"/>
                <w:szCs w:val="12"/>
                <w14:ligatures xmlns:w14="http://schemas.microsoft.com/office/word/2010/wordml" w14:val="none"/>
              </w:rPr>
            </w:pPr>
          </w:p>
        </w:tc>
        <w:tc>
          <w:tcPr>
            <w:tcW w:w="353" w:type="dxa"/>
            <w:vMerge w:val="continue"/>
            <w:tcBorders>
              <w:top w:val="single" w:sz="4" w:space="0" w:color="auto"/>
              <w:left w:val="single" w:sz="12" w:space="0" w:color="auto"/>
              <w:bottom w:val="nil"/>
              <w:right w:val="single" w:sz="4"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2"/>
                <w:szCs w:val="12"/>
                <w14:ligatures xmlns:w14="http://schemas.microsoft.com/office/word/2010/wordml" w14:val="none"/>
              </w:rPr>
            </w:pPr>
          </w:p>
        </w:tc>
      </w:tr>
      <w:tr>
        <w:tblPrEx/>
        <w:trPr>
          <w:trHeight w:val="279" w:hRule="atLeast"/>
        </w:trPr>
        <w:tc>
          <w:tcPr>
            <w:tcW w:w="596"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0.000</w:t>
            </w:r>
          </w:p>
        </w:tc>
        <w:tc>
          <w:tcPr>
            <w:tcW w:w="715"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3.681</w:t>
            </w:r>
          </w:p>
        </w:tc>
        <w:tc>
          <w:tcPr>
            <w:tcW w:w="596"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w:t>
            </w:r>
          </w:p>
        </w:tc>
        <w:tc>
          <w:tcPr>
            <w:tcW w:w="716"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0.471</w:t>
            </w:r>
          </w:p>
        </w:tc>
        <w:tc>
          <w:tcPr>
            <w:tcW w:w="596"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1.735</w:t>
            </w:r>
          </w:p>
        </w:tc>
        <w:tc>
          <w:tcPr>
            <w:tcW w:w="830"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rtl/>
                <w:lang w:bidi="ar-EG"/>
                <w14:ligatures xmlns:w14="http://schemas.microsoft.com/office/word/2010/wordml" w14:val="none"/>
              </w:rPr>
              <w:t>التحويل من فئة صاحب عمل الي عامل</w:t>
            </w:r>
            <w:r>
              <w:rPr>
                <w:rFonts w:ascii="Simplified Arabic" w:cs="Simplified Arabic" w:eastAsia="Times New Roman" w:hAnsi="Simplified Arabic"/>
                <w:b/>
                <w:bCs/>
                <w:color w:val="000000"/>
                <w:kern w:val="0"/>
                <w:sz w:val="12"/>
                <w:szCs w:val="12"/>
                <w:rtl/>
                <w14:ligatures xmlns:w14="http://schemas.microsoft.com/office/word/2010/wordml" w14:val="none"/>
              </w:rPr>
              <w:t xml:space="preserve"> (التابع)</w:t>
            </w:r>
          </w:p>
        </w:tc>
        <w:tc>
          <w:tcPr>
            <w:tcW w:w="353" w:type="dxa"/>
            <w:vMerge w:val="continue"/>
            <w:tcBorders>
              <w:top w:val="single" w:sz="4" w:space="0" w:color="auto"/>
              <w:left w:val="single" w:sz="12" w:space="0" w:color="auto"/>
              <w:bottom w:val="nil"/>
              <w:right w:val="single" w:sz="4"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2"/>
                <w:szCs w:val="12"/>
                <w14:ligatures xmlns:w14="http://schemas.microsoft.com/office/word/2010/wordml" w14:val="none"/>
              </w:rPr>
            </w:pPr>
          </w:p>
        </w:tc>
      </w:tr>
      <w:tr>
        <w:tblPrEx/>
        <w:trPr>
          <w:trHeight w:val="279" w:hRule="atLeast"/>
        </w:trPr>
        <w:tc>
          <w:tcPr>
            <w:tcW w:w="596"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0.252</w:t>
            </w:r>
          </w:p>
        </w:tc>
        <w:tc>
          <w:tcPr>
            <w:tcW w:w="715"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1.152</w:t>
            </w:r>
          </w:p>
        </w:tc>
        <w:tc>
          <w:tcPr>
            <w:tcW w:w="596"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0.115</w:t>
            </w:r>
          </w:p>
        </w:tc>
        <w:tc>
          <w:tcPr>
            <w:tcW w:w="716"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0.131</w:t>
            </w:r>
          </w:p>
        </w:tc>
        <w:tc>
          <w:tcPr>
            <w:tcW w:w="596"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0.151</w:t>
            </w:r>
          </w:p>
        </w:tc>
        <w:tc>
          <w:tcPr>
            <w:tcW w:w="830"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استراتيجية التكامل</w:t>
            </w:r>
          </w:p>
          <w:p>
            <w:pPr>
              <w:pStyle w:val="style0"/>
              <w:bidi w:val="false"/>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(المستقل)</w:t>
            </w:r>
          </w:p>
        </w:tc>
        <w:tc>
          <w:tcPr>
            <w:tcW w:w="353" w:type="dxa"/>
            <w:vMerge w:val="continue"/>
            <w:tcBorders>
              <w:top w:val="single" w:sz="4" w:space="0" w:color="auto"/>
              <w:left w:val="single" w:sz="12" w:space="0" w:color="auto"/>
              <w:bottom w:val="nil"/>
              <w:right w:val="single" w:sz="4"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2"/>
                <w:szCs w:val="12"/>
                <w14:ligatures xmlns:w14="http://schemas.microsoft.com/office/word/2010/wordml" w14:val="none"/>
              </w:rPr>
            </w:pPr>
          </w:p>
        </w:tc>
      </w:tr>
      <w:tr>
        <w:tblPrEx/>
        <w:trPr>
          <w:trHeight w:val="202" w:hRule="atLeast"/>
        </w:trPr>
        <w:tc>
          <w:tcPr>
            <w:tcW w:w="596"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0.000</w:t>
            </w:r>
          </w:p>
        </w:tc>
        <w:tc>
          <w:tcPr>
            <w:tcW w:w="715"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4.824</w:t>
            </w:r>
          </w:p>
        </w:tc>
        <w:tc>
          <w:tcPr>
            <w:tcW w:w="596"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0.482</w:t>
            </w:r>
          </w:p>
        </w:tc>
        <w:tc>
          <w:tcPr>
            <w:tcW w:w="716"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0.094</w:t>
            </w:r>
          </w:p>
        </w:tc>
        <w:tc>
          <w:tcPr>
            <w:tcW w:w="596" w:type="dxa"/>
            <w:tcBorders>
              <w:top w:val="single" w:sz="12" w:space="0" w:color="auto"/>
              <w:left w:val="single" w:sz="12" w:space="0" w:color="auto"/>
              <w:bottom w:val="single" w:sz="12" w:space="0" w:color="auto"/>
              <w:right w:val="single" w:sz="4"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0.454</w:t>
            </w:r>
          </w:p>
        </w:tc>
        <w:tc>
          <w:tcPr>
            <w:tcW w:w="830" w:type="dxa"/>
            <w:tcBorders>
              <w:top w:val="single" w:sz="12" w:space="0" w:color="auto"/>
              <w:left w:val="single" w:sz="4"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استراتيجية تعميق العلاقات</w:t>
            </w:r>
          </w:p>
          <w:p>
            <w:pPr>
              <w:pStyle w:val="style0"/>
              <w:bidi w:val="false"/>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(المستقل)</w:t>
            </w:r>
          </w:p>
        </w:tc>
        <w:tc>
          <w:tcPr>
            <w:tcW w:w="353" w:type="dxa"/>
            <w:vMerge w:val="continue"/>
            <w:tcBorders>
              <w:top w:val="single" w:sz="4" w:space="0" w:color="auto"/>
              <w:left w:val="single" w:sz="12" w:space="0" w:color="auto"/>
              <w:bottom w:val="single" w:sz="12" w:space="0" w:color="auto"/>
              <w:right w:val="single" w:sz="4"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2"/>
                <w:szCs w:val="12"/>
                <w14:ligatures xmlns:w14="http://schemas.microsoft.com/office/word/2010/wordml" w14:val="none"/>
              </w:rPr>
            </w:pPr>
          </w:p>
        </w:tc>
      </w:tr>
      <w:bookmarkEnd w:id="188"/>
    </w:tbl>
    <w:p>
      <w:pPr>
        <w:pStyle w:val="style0"/>
        <w:spacing w:after="0" w:lineRule="auto" w:line="240"/>
        <w:jc w:val="center"/>
        <w:rPr>
          <w:rFonts w:ascii="Simplified Arabic" w:cs="Simplified Arabic" w:eastAsia="Aptos" w:hAnsi="Simplified Arabic"/>
          <w:sz w:val="14"/>
          <w:szCs w:val="14"/>
          <w:rtl/>
          <w:lang w:bidi="ar-EG"/>
        </w:rPr>
      </w:pPr>
    </w:p>
    <w:p>
      <w:pPr>
        <w:pStyle w:val="style0"/>
        <w:spacing w:after="0" w:lineRule="auto" w:line="240"/>
        <w:jc w:val="center"/>
        <w:rPr>
          <w:rFonts w:ascii="Simplified Arabic" w:cs="Simplified Arabic" w:eastAsia="Aptos" w:hAnsi="Simplified Arabic"/>
          <w:sz w:val="14"/>
          <w:szCs w:val="14"/>
        </w:rPr>
      </w:pPr>
    </w:p>
    <w:p>
      <w:pPr>
        <w:pStyle w:val="style0"/>
        <w:spacing w:after="0" w:lineRule="auto" w:line="240"/>
        <w:jc w:val="center"/>
        <w:rPr>
          <w:rFonts w:ascii="Simplified Arabic" w:cs="Simplified Arabic" w:eastAsia="Aptos" w:hAnsi="Simplified Arabic"/>
          <w:b/>
          <w:bCs/>
          <w:color w:val="000000"/>
          <w:sz w:val="14"/>
          <w:szCs w:val="14"/>
          <w:rtl/>
        </w:rPr>
      </w:pPr>
    </w:p>
    <w:p>
      <w:pPr>
        <w:pStyle w:val="style0"/>
        <w:spacing w:after="0" w:lineRule="auto" w:line="240"/>
        <w:jc w:val="both"/>
        <w:rPr>
          <w:rFonts w:ascii="Simplified Arabic" w:cs="Simplified Arabic" w:eastAsia="Aptos" w:hAnsi="Simplified Arabic"/>
          <w:rtl/>
        </w:rPr>
      </w:pPr>
    </w:p>
    <w:p>
      <w:pPr>
        <w:pStyle w:val="style0"/>
        <w:spacing w:after="0" w:lineRule="auto" w:line="240"/>
        <w:jc w:val="both"/>
        <w:rPr>
          <w:rFonts w:ascii="Simplified Arabic" w:cs="Simplified Arabic" w:eastAsia="Aptos" w:hAnsi="Simplified Arabic"/>
          <w:rtl/>
        </w:rPr>
      </w:pPr>
    </w:p>
    <w:tbl>
      <w:tblPr>
        <w:tblpPr w:leftFromText="180" w:rightFromText="180" w:topFromText="0" w:bottomFromText="160" w:vertAnchor="text" w:horzAnchor="margin" w:tblpXSpec="left" w:tblpY="460"/>
        <w:bidiVisual/>
        <w:tblW w:w="4515" w:type="dxa"/>
        <w:tblLayout w:type="fixed"/>
        <w:tblLook w:val="04A0" w:firstRow="1" w:lastRow="0" w:firstColumn="1" w:lastColumn="0" w:noHBand="0" w:noVBand="1"/>
      </w:tblPr>
      <w:tblGrid>
        <w:gridCol w:w="627"/>
        <w:gridCol w:w="688"/>
        <w:gridCol w:w="687"/>
        <w:gridCol w:w="573"/>
        <w:gridCol w:w="688"/>
        <w:gridCol w:w="913"/>
        <w:gridCol w:w="339"/>
      </w:tblGrid>
      <w:tr>
        <w:trPr>
          <w:trHeight w:val="274" w:hRule="atLeast"/>
        </w:trPr>
        <w:tc>
          <w:tcPr>
            <w:tcW w:w="627"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Sig</w:t>
            </w:r>
          </w:p>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مستوى</w:t>
            </w:r>
          </w:p>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الدلالة</w:t>
            </w:r>
          </w:p>
        </w:tc>
        <w:tc>
          <w:tcPr>
            <w:tcW w:w="688" w:type="dxa"/>
            <w:tcBorders>
              <w:top w:val="single" w:sz="12" w:space="0" w:color="auto"/>
              <w:left w:val="single" w:sz="12" w:space="0" w:color="auto"/>
              <w:bottom w:val="single" w:sz="12" w:space="0" w:color="auto"/>
              <w:right w:val="single" w:sz="12" w:space="0" w:color="auto"/>
            </w:tcBorders>
            <w:shd w:val="clear" w:color="auto" w:fill="ffff00"/>
          </w:tcPr>
          <w:p>
            <w:pPr>
              <w:pStyle w:val="style0"/>
              <w:bidi w:val="false"/>
              <w:spacing w:after="0" w:lineRule="auto" w:line="240"/>
              <w:rPr>
                <w:rFonts w:ascii="Simplified Arabic" w:cs="Simplified Arabic" w:eastAsia="Times New Roman" w:hAnsi="Simplified Arabic"/>
                <w:b/>
                <w:bCs/>
                <w:color w:val="000000"/>
                <w:kern w:val="0"/>
                <w:sz w:val="14"/>
                <w:szCs w:val="14"/>
                <w14:ligatures xmlns:w14="http://schemas.microsoft.com/office/word/2010/wordml" w14:val="none"/>
              </w:rPr>
            </w:pPr>
          </w:p>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F</w:t>
            </w:r>
          </w:p>
        </w:tc>
        <w:tc>
          <w:tcPr>
            <w:tcW w:w="687"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متوسط المربعات</w:t>
            </w:r>
          </w:p>
        </w:tc>
        <w:tc>
          <w:tcPr>
            <w:tcW w:w="573"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درجات الحرية</w:t>
            </w:r>
          </w:p>
        </w:tc>
        <w:tc>
          <w:tcPr>
            <w:tcW w:w="688"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مجموع المربعات</w:t>
            </w:r>
          </w:p>
        </w:tc>
        <w:tc>
          <w:tcPr>
            <w:tcW w:w="913" w:type="dxa"/>
            <w:tcBorders>
              <w:top w:val="single" w:sz="12" w:space="0" w:color="auto"/>
              <w:left w:val="single" w:sz="12" w:space="0" w:color="auto"/>
              <w:bottom w:val="single" w:sz="12" w:space="0" w:color="auto"/>
              <w:right w:val="single" w:sz="12" w:space="0" w:color="auto"/>
            </w:tcBorders>
            <w:shd w:val="clear" w:color="auto" w:fill="ffff00"/>
          </w:tcPr>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نوع التباين</w:t>
            </w:r>
          </w:p>
          <w:p>
            <w:pPr>
              <w:pStyle w:val="style0"/>
              <w:bidi w:val="false"/>
              <w:spacing w:after="0" w:lineRule="auto" w:line="240"/>
              <w:rPr>
                <w:rFonts w:ascii="Simplified Arabic" w:cs="Simplified Arabic" w:eastAsia="Times New Roman" w:hAnsi="Simplified Arabic"/>
                <w:b/>
                <w:bCs/>
                <w:color w:val="000000"/>
                <w:kern w:val="0"/>
                <w:sz w:val="14"/>
                <w:szCs w:val="14"/>
                <w14:ligatures xmlns:w14="http://schemas.microsoft.com/office/word/2010/wordml" w14:val="none"/>
              </w:rPr>
            </w:pPr>
          </w:p>
          <w:bookmarkStart w:id="190" w:name="_Hlk218826452"/>
        </w:tc>
        <w:tc>
          <w:tcPr>
            <w:tcW w:w="339" w:type="dxa"/>
            <w:vMerge w:val="restart"/>
            <w:tcBorders>
              <w:top w:val="single" w:sz="12" w:space="0" w:color="auto"/>
              <w:left w:val="single" w:sz="12" w:space="0" w:color="auto"/>
              <w:bottom w:val="nil"/>
              <w:right w:val="single" w:sz="4" w:space="0" w:color="auto"/>
            </w:tcBorders>
            <w:shd w:val="clear" w:color="auto" w:fill="ffff00"/>
            <w:textDirection w:val="btLr"/>
          </w:tcPr>
          <w:p>
            <w:pPr>
              <w:pStyle w:val="style0"/>
              <w:bidi w:val="false"/>
              <w:spacing w:after="0" w:lineRule="auto" w:line="240"/>
              <w:ind w:left="113" w:right="113"/>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تحليل التباين للانحدار</w:t>
            </w:r>
            <w:bookmarkEnd w:id="190"/>
          </w:p>
          <w:p>
            <w:pPr>
              <w:pStyle w:val="style0"/>
              <w:bidi w:val="false"/>
              <w:spacing w:after="0" w:lineRule="auto" w:line="240"/>
              <w:ind w:left="113" w:right="113"/>
              <w:jc w:val="center"/>
              <w:rPr>
                <w:rFonts w:ascii="Simplified Arabic" w:cs="Simplified Arabic" w:eastAsia="Times New Roman" w:hAnsi="Simplified Arabic"/>
                <w:b/>
                <w:bCs/>
                <w:color w:val="000000"/>
                <w:kern w:val="0"/>
                <w:sz w:val="14"/>
                <w:szCs w:val="14"/>
                <w:rtl/>
                <w14:ligatures xmlns:w14="http://schemas.microsoft.com/office/word/2010/wordml" w14:val="none"/>
              </w:rPr>
            </w:pPr>
          </w:p>
        </w:tc>
      </w:tr>
      <w:tr>
        <w:tblPrEx/>
        <w:trPr>
          <w:trHeight w:val="274" w:hRule="atLeast"/>
        </w:trPr>
        <w:tc>
          <w:tcPr>
            <w:tcW w:w="627" w:type="dxa"/>
            <w:tcBorders>
              <w:top w:val="single" w:sz="12" w:space="0" w:color="auto"/>
              <w:left w:val="single" w:sz="12" w:space="0" w:color="auto"/>
              <w:bottom w:val="nil"/>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0.000</w:t>
            </w:r>
          </w:p>
        </w:tc>
        <w:tc>
          <w:tcPr>
            <w:tcW w:w="688" w:type="dxa"/>
            <w:tcBorders>
              <w:top w:val="single" w:sz="12" w:space="0" w:color="auto"/>
              <w:left w:val="single" w:sz="12" w:space="0" w:color="auto"/>
              <w:bottom w:val="nil"/>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21.315</w:t>
            </w:r>
          </w:p>
        </w:tc>
        <w:tc>
          <w:tcPr>
            <w:tcW w:w="687" w:type="dxa"/>
            <w:tcBorders>
              <w:top w:val="single" w:sz="12" w:space="0" w:color="auto"/>
              <w:left w:val="single" w:sz="12" w:space="0" w:color="auto"/>
              <w:bottom w:val="nil"/>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3.654</w:t>
            </w:r>
          </w:p>
        </w:tc>
        <w:tc>
          <w:tcPr>
            <w:tcW w:w="573" w:type="dxa"/>
            <w:tcBorders>
              <w:top w:val="single" w:sz="12" w:space="0" w:color="auto"/>
              <w:left w:val="single" w:sz="12" w:space="0" w:color="auto"/>
              <w:bottom w:val="nil"/>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2</w:t>
            </w:r>
          </w:p>
        </w:tc>
        <w:tc>
          <w:tcPr>
            <w:tcW w:w="688" w:type="dxa"/>
            <w:tcBorders>
              <w:top w:val="single" w:sz="12" w:space="0" w:color="auto"/>
              <w:left w:val="single" w:sz="12" w:space="0" w:color="auto"/>
              <w:bottom w:val="nil"/>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7.308</w:t>
            </w:r>
          </w:p>
        </w:tc>
        <w:tc>
          <w:tcPr>
            <w:tcW w:w="913" w:type="dxa"/>
            <w:tcBorders>
              <w:top w:val="single" w:sz="12" w:space="0" w:color="auto"/>
              <w:left w:val="single" w:sz="12" w:space="0" w:color="auto"/>
              <w:bottom w:val="nil"/>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التفسير</w:t>
            </w:r>
          </w:p>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Regression</w:t>
            </w:r>
          </w:p>
        </w:tc>
        <w:tc>
          <w:tcPr>
            <w:tcW w:w="339" w:type="dxa"/>
            <w:vMerge w:val="continue"/>
            <w:tcBorders>
              <w:top w:val="single" w:sz="4" w:space="0" w:color="auto"/>
              <w:left w:val="single" w:sz="12" w:space="0" w:color="auto"/>
              <w:bottom w:val="nil"/>
              <w:right w:val="single" w:sz="4"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4"/>
                <w:szCs w:val="14"/>
                <w14:ligatures xmlns:w14="http://schemas.microsoft.com/office/word/2010/wordml" w14:val="none"/>
              </w:rPr>
            </w:pPr>
          </w:p>
        </w:tc>
      </w:tr>
      <w:tr>
        <w:tblPrEx/>
        <w:trPr>
          <w:trHeight w:val="274" w:hRule="atLeast"/>
        </w:trPr>
        <w:tc>
          <w:tcPr>
            <w:tcW w:w="627" w:type="dxa"/>
            <w:tcBorders>
              <w:top w:val="nil"/>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w:t>
            </w:r>
          </w:p>
        </w:tc>
        <w:tc>
          <w:tcPr>
            <w:tcW w:w="688" w:type="dxa"/>
            <w:tcBorders>
              <w:top w:val="nil"/>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w:t>
            </w:r>
          </w:p>
        </w:tc>
        <w:tc>
          <w:tcPr>
            <w:tcW w:w="687" w:type="dxa"/>
            <w:tcBorders>
              <w:top w:val="nil"/>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0.171</w:t>
            </w:r>
          </w:p>
        </w:tc>
        <w:tc>
          <w:tcPr>
            <w:tcW w:w="573" w:type="dxa"/>
            <w:tcBorders>
              <w:top w:val="nil"/>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97</w:t>
            </w:r>
          </w:p>
        </w:tc>
        <w:tc>
          <w:tcPr>
            <w:tcW w:w="688" w:type="dxa"/>
            <w:tcBorders>
              <w:top w:val="nil"/>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16.629</w:t>
            </w:r>
          </w:p>
        </w:tc>
        <w:tc>
          <w:tcPr>
            <w:tcW w:w="913" w:type="dxa"/>
            <w:tcBorders>
              <w:top w:val="nil"/>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البواقي</w:t>
            </w:r>
          </w:p>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lang w:bidi="ar-EG"/>
                <w14:ligatures xmlns:w14="http://schemas.microsoft.com/office/word/2010/wordml" w14:val="none"/>
              </w:rPr>
              <w:t>Residual</w:t>
            </w:r>
          </w:p>
        </w:tc>
        <w:tc>
          <w:tcPr>
            <w:tcW w:w="339" w:type="dxa"/>
            <w:vMerge w:val="continue"/>
            <w:tcBorders>
              <w:top w:val="single" w:sz="4" w:space="0" w:color="auto"/>
              <w:left w:val="single" w:sz="12" w:space="0" w:color="auto"/>
              <w:bottom w:val="nil"/>
              <w:right w:val="single" w:sz="4"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4"/>
                <w:szCs w:val="14"/>
                <w14:ligatures xmlns:w14="http://schemas.microsoft.com/office/word/2010/wordml" w14:val="none"/>
              </w:rPr>
            </w:pPr>
          </w:p>
        </w:tc>
      </w:tr>
      <w:tr>
        <w:tblPrEx/>
        <w:trPr>
          <w:trHeight w:val="198" w:hRule="atLeast"/>
        </w:trPr>
        <w:tc>
          <w:tcPr>
            <w:tcW w:w="627"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w:t>
            </w:r>
          </w:p>
        </w:tc>
        <w:tc>
          <w:tcPr>
            <w:tcW w:w="688"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w:t>
            </w:r>
          </w:p>
        </w:tc>
        <w:tc>
          <w:tcPr>
            <w:tcW w:w="687"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w:t>
            </w:r>
          </w:p>
        </w:tc>
        <w:tc>
          <w:tcPr>
            <w:tcW w:w="573"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99</w:t>
            </w:r>
          </w:p>
        </w:tc>
        <w:tc>
          <w:tcPr>
            <w:tcW w:w="688"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23.937</w:t>
            </w:r>
          </w:p>
        </w:tc>
        <w:tc>
          <w:tcPr>
            <w:tcW w:w="913"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الكلي</w:t>
            </w:r>
          </w:p>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lang w:bidi="ar-EG"/>
                <w14:ligatures xmlns:w14="http://schemas.microsoft.com/office/word/2010/wordml" w14:val="none"/>
              </w:rPr>
              <w:t>Total</w:t>
            </w:r>
          </w:p>
        </w:tc>
        <w:tc>
          <w:tcPr>
            <w:tcW w:w="339" w:type="dxa"/>
            <w:vMerge w:val="continue"/>
            <w:tcBorders>
              <w:top w:val="single" w:sz="4" w:space="0" w:color="auto"/>
              <w:left w:val="single" w:sz="12" w:space="0" w:color="auto"/>
              <w:bottom w:val="single" w:sz="12" w:space="0" w:color="auto"/>
              <w:right w:val="single" w:sz="4"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4"/>
                <w:szCs w:val="14"/>
                <w14:ligatures xmlns:w14="http://schemas.microsoft.com/office/word/2010/wordml" w14:val="none"/>
              </w:rPr>
            </w:pPr>
          </w:p>
        </w:tc>
      </w:tr>
    </w:tbl>
    <w:p>
      <w:pPr>
        <w:pStyle w:val="style0"/>
        <w:framePr w:wrap="auto" w:hAnchor="page" w:vAnchor="text"/>
        <w:bidi w:val="false"/>
        <w:spacing w:after="0" w:lineRule="auto" w:line="240"/>
        <w:jc w:val="center"/>
        <w:rPr>
          <w:rFonts w:ascii="Simplified Arabic" w:cs="Simplified Arabic" w:eastAsia="Aptos" w:hAnsi="Simplified Arabic"/>
          <w:rtl/>
        </w:rPr>
      </w:pPr>
    </w:p>
    <w:p>
      <w:pPr>
        <w:pStyle w:val="style0"/>
        <w:spacing w:after="0" w:lineRule="auto" w:line="240"/>
        <w:rPr>
          <w:rFonts w:ascii="Simplified Arabic" w:cs="Simplified Arabic" w:eastAsia="Aptos" w:hAnsi="Simplified Arabic"/>
          <w:rtl/>
          <w:lang w:bidi="ar-EG"/>
        </w:rPr>
      </w:pPr>
    </w:p>
    <w:tbl>
      <w:tblPr>
        <w:tblpPr w:leftFromText="180" w:rightFromText="180" w:topFromText="0" w:bottomFromText="160" w:vertAnchor="text" w:horzAnchor="margin" w:tblpXSpec="left" w:tblpY="278"/>
        <w:bidiVisual/>
        <w:tblW w:w="4200" w:type="dxa"/>
        <w:tblLayout w:type="fixed"/>
        <w:tblLook w:val="04A0" w:firstRow="1" w:lastRow="0" w:firstColumn="1" w:lastColumn="0" w:noHBand="0" w:noVBand="1"/>
      </w:tblPr>
      <w:tblGrid>
        <w:gridCol w:w="818"/>
        <w:gridCol w:w="702"/>
        <w:gridCol w:w="701"/>
        <w:gridCol w:w="818"/>
        <w:gridCol w:w="815"/>
        <w:gridCol w:w="346"/>
      </w:tblGrid>
      <w:tr>
        <w:trPr>
          <w:trHeight w:val="447" w:hRule="atLeast"/>
        </w:trPr>
        <w:tc>
          <w:tcPr>
            <w:tcW w:w="818" w:type="dxa"/>
            <w:tcBorders>
              <w:top w:val="single" w:sz="12" w:space="0" w:color="auto"/>
              <w:left w:val="single" w:sz="12" w:space="0" w:color="auto"/>
              <w:bottom w:val="single" w:sz="4"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Times New Roman" w:hAnsi="Simplified Arabic"/>
                <w:b/>
                <w:bCs/>
                <w:color w:val="000000"/>
                <w:kern w:val="0"/>
                <w:sz w:val="10"/>
                <w:szCs w:val="10"/>
                <w:rtl/>
                <w14:ligatures xmlns:w14="http://schemas.microsoft.com/office/word/2010/wordml" w14:val="none"/>
              </w:rPr>
              <w:t>الانحراف المعياري</w:t>
            </w:r>
          </w:p>
        </w:tc>
        <w:tc>
          <w:tcPr>
            <w:tcW w:w="702" w:type="dxa"/>
            <w:tcBorders>
              <w:top w:val="single" w:sz="12" w:space="0" w:color="auto"/>
              <w:left w:val="single" w:sz="12" w:space="0" w:color="auto"/>
              <w:bottom w:val="single" w:sz="4"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Times New Roman" w:hAnsi="Simplified Arabic"/>
                <w:b/>
                <w:bCs/>
                <w:color w:val="000000"/>
                <w:kern w:val="0"/>
                <w:sz w:val="10"/>
                <w:szCs w:val="10"/>
                <w:rtl/>
                <w14:ligatures xmlns:w14="http://schemas.microsoft.com/office/word/2010/wordml" w14:val="none"/>
              </w:rPr>
              <w:t>المتوسط</w:t>
            </w:r>
          </w:p>
        </w:tc>
        <w:tc>
          <w:tcPr>
            <w:tcW w:w="701" w:type="dxa"/>
            <w:tcBorders>
              <w:top w:val="single" w:sz="12" w:space="0" w:color="auto"/>
              <w:left w:val="single" w:sz="12" w:space="0" w:color="auto"/>
              <w:bottom w:val="single" w:sz="4"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rtl/>
                <w14:ligatures xmlns:w14="http://schemas.microsoft.com/office/word/2010/wordml" w14:val="none"/>
              </w:rPr>
            </w:pPr>
            <w:r>
              <w:rPr>
                <w:rFonts w:ascii="Simplified Arabic" w:cs="Simplified Arabic" w:eastAsia="Times New Roman" w:hAnsi="Simplified Arabic"/>
                <w:b/>
                <w:bCs/>
                <w:color w:val="000000"/>
                <w:kern w:val="0"/>
                <w:sz w:val="10"/>
                <w:szCs w:val="10"/>
                <w:rtl/>
                <w14:ligatures xmlns:w14="http://schemas.microsoft.com/office/word/2010/wordml" w14:val="none"/>
              </w:rPr>
              <w:t>الحد الأقصى</w:t>
            </w:r>
          </w:p>
        </w:tc>
        <w:tc>
          <w:tcPr>
            <w:tcW w:w="818" w:type="dxa"/>
            <w:tcBorders>
              <w:top w:val="single" w:sz="12" w:space="0" w:color="auto"/>
              <w:left w:val="single" w:sz="12" w:space="0" w:color="auto"/>
              <w:bottom w:val="single" w:sz="4" w:space="0" w:color="auto"/>
              <w:right w:val="single" w:sz="4"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Times New Roman" w:hAnsi="Simplified Arabic"/>
                <w:b/>
                <w:bCs/>
                <w:color w:val="000000"/>
                <w:kern w:val="0"/>
                <w:sz w:val="10"/>
                <w:szCs w:val="10"/>
                <w:rtl/>
                <w14:ligatures xmlns:w14="http://schemas.microsoft.com/office/word/2010/wordml" w14:val="none"/>
              </w:rPr>
              <w:t>الحد الأدنى</w:t>
            </w:r>
          </w:p>
        </w:tc>
        <w:tc>
          <w:tcPr>
            <w:tcW w:w="815" w:type="dxa"/>
            <w:tcBorders>
              <w:top w:val="single" w:sz="12" w:space="0" w:color="auto"/>
              <w:left w:val="single" w:sz="4" w:space="0" w:color="auto"/>
              <w:bottom w:val="single" w:sz="4" w:space="0" w:color="auto"/>
              <w:right w:val="single" w:sz="12" w:space="0" w:color="auto"/>
            </w:tcBorders>
            <w:shd w:val="clear" w:color="auto" w:fill="ffff00"/>
          </w:tcPr>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Times New Roman" w:hAnsi="Simplified Arabic"/>
                <w:b/>
                <w:bCs/>
                <w:color w:val="000000"/>
                <w:kern w:val="0"/>
                <w:sz w:val="10"/>
                <w:szCs w:val="10"/>
                <w:rtl/>
                <w14:ligatures xmlns:w14="http://schemas.microsoft.com/office/word/2010/wordml" w14:val="none"/>
              </w:rPr>
              <w:t>المتغير</w:t>
            </w:r>
          </w:p>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p>
          <w:bookmarkStart w:id="191" w:name="_Hlk218826440"/>
        </w:tc>
        <w:tc>
          <w:tcPr>
            <w:tcW w:w="346" w:type="dxa"/>
            <w:vMerge w:val="restart"/>
            <w:tcBorders>
              <w:top w:val="single" w:sz="12" w:space="0" w:color="auto"/>
              <w:left w:val="single" w:sz="12" w:space="0" w:color="auto"/>
              <w:bottom w:val="nil"/>
              <w:right w:val="single" w:sz="12" w:space="0" w:color="auto"/>
            </w:tcBorders>
            <w:shd w:val="clear" w:color="auto" w:fill="ffff00"/>
            <w:textDirection w:val="btLr"/>
          </w:tcPr>
          <w:p>
            <w:pPr>
              <w:pStyle w:val="style0"/>
              <w:bidi w:val="false"/>
              <w:spacing w:after="0" w:lineRule="auto" w:line="240"/>
              <w:ind w:left="113" w:right="113"/>
              <w:jc w:val="center"/>
              <w:rPr>
                <w:rFonts w:ascii="Simplified Arabic" w:cs="Simplified Arabic" w:eastAsia="Times New Roman" w:hAnsi="Simplified Arabic"/>
                <w:b/>
                <w:bCs/>
                <w:color w:val="000000"/>
                <w:kern w:val="0"/>
                <w:sz w:val="12"/>
                <w:szCs w:val="12"/>
                <w:rtl/>
                <w:lang w:bidi="ar-EG"/>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إحصاءات البواقي</w:t>
            </w:r>
            <w:bookmarkEnd w:id="191"/>
          </w:p>
          <w:p>
            <w:pPr>
              <w:pStyle w:val="style0"/>
              <w:bidi w:val="false"/>
              <w:spacing w:after="0" w:lineRule="auto" w:line="240"/>
              <w:ind w:left="113" w:right="113"/>
              <w:jc w:val="center"/>
              <w:rPr>
                <w:rFonts w:ascii="Simplified Arabic" w:cs="Simplified Arabic" w:eastAsia="Times New Roman" w:hAnsi="Simplified Arabic"/>
                <w:b/>
                <w:bCs/>
                <w:color w:val="000000"/>
                <w:kern w:val="0"/>
                <w:sz w:val="12"/>
                <w:szCs w:val="12"/>
                <w:rtl/>
                <w14:ligatures xmlns:w14="http://schemas.microsoft.com/office/word/2010/wordml" w14:val="none"/>
              </w:rPr>
            </w:pPr>
          </w:p>
        </w:tc>
      </w:tr>
      <w:tr>
        <w:tblPrEx/>
        <w:trPr>
          <w:trHeight w:val="447" w:hRule="atLeast"/>
        </w:trPr>
        <w:tc>
          <w:tcPr>
            <w:tcW w:w="818"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rtl/>
                <w14:ligatures xmlns:w14="http://schemas.microsoft.com/office/word/2010/wordml" w14:val="none"/>
              </w:rPr>
            </w:pPr>
            <w:r>
              <w:rPr>
                <w:rFonts w:ascii="Simplified Arabic" w:cs="Simplified Arabic" w:eastAsia="Times New Roman" w:hAnsi="Simplified Arabic"/>
                <w:b/>
                <w:bCs/>
                <w:color w:val="000000"/>
                <w:kern w:val="0"/>
                <w:sz w:val="10"/>
                <w:szCs w:val="10"/>
                <w14:ligatures xmlns:w14="http://schemas.microsoft.com/office/word/2010/wordml" w14:val="none"/>
              </w:rPr>
              <w:t>0.27170</w:t>
            </w:r>
          </w:p>
        </w:tc>
        <w:tc>
          <w:tcPr>
            <w:tcW w:w="702"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Times New Roman" w:hAnsi="Simplified Arabic"/>
                <w:b/>
                <w:bCs/>
                <w:color w:val="000000"/>
                <w:kern w:val="0"/>
                <w:sz w:val="10"/>
                <w:szCs w:val="10"/>
                <w14:ligatures xmlns:w14="http://schemas.microsoft.com/office/word/2010/wordml" w14:val="none"/>
              </w:rPr>
              <w:t>4.3250</w:t>
            </w:r>
          </w:p>
        </w:tc>
        <w:tc>
          <w:tcPr>
            <w:tcW w:w="701"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Times New Roman" w:hAnsi="Simplified Arabic"/>
                <w:b/>
                <w:bCs/>
                <w:color w:val="000000"/>
                <w:kern w:val="0"/>
                <w:sz w:val="10"/>
                <w:szCs w:val="10"/>
                <w14:ligatures xmlns:w14="http://schemas.microsoft.com/office/word/2010/wordml" w14:val="none"/>
              </w:rPr>
              <w:t>4.6692</w:t>
            </w:r>
          </w:p>
        </w:tc>
        <w:tc>
          <w:tcPr>
            <w:tcW w:w="818" w:type="dxa"/>
            <w:tcBorders>
              <w:top w:val="single" w:sz="12" w:space="0" w:color="auto"/>
              <w:left w:val="single" w:sz="12" w:space="0" w:color="auto"/>
              <w:bottom w:val="single" w:sz="12" w:space="0" w:color="auto"/>
              <w:right w:val="single" w:sz="4"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Times New Roman" w:hAnsi="Simplified Arabic"/>
                <w:b/>
                <w:bCs/>
                <w:color w:val="000000"/>
                <w:kern w:val="0"/>
                <w:sz w:val="10"/>
                <w:szCs w:val="10"/>
                <w14:ligatures xmlns:w14="http://schemas.microsoft.com/office/word/2010/wordml" w14:val="none"/>
              </w:rPr>
              <w:t>3.4978</w:t>
            </w:r>
          </w:p>
        </w:tc>
        <w:tc>
          <w:tcPr>
            <w:tcW w:w="815" w:type="dxa"/>
            <w:tcBorders>
              <w:top w:val="single" w:sz="12" w:space="0" w:color="auto"/>
              <w:left w:val="single" w:sz="4"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Times New Roman" w:hAnsi="Simplified Arabic"/>
                <w:b/>
                <w:bCs/>
                <w:color w:val="000000"/>
                <w:kern w:val="0"/>
                <w:sz w:val="10"/>
                <w:szCs w:val="10"/>
                <w:rtl/>
                <w14:ligatures xmlns:w14="http://schemas.microsoft.com/office/word/2010/wordml" w14:val="none"/>
              </w:rPr>
              <w:t>القيم المتوقعة</w:t>
            </w:r>
          </w:p>
        </w:tc>
        <w:tc>
          <w:tcPr>
            <w:tcW w:w="346" w:type="dxa"/>
            <w:vMerge w:val="continue"/>
            <w:tcBorders>
              <w:top w:val="single" w:sz="4" w:space="0" w:color="auto"/>
              <w:left w:val="single" w:sz="12" w:space="0" w:color="auto"/>
              <w:bottom w:val="nil"/>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2"/>
                <w:szCs w:val="12"/>
                <w14:ligatures xmlns:w14="http://schemas.microsoft.com/office/word/2010/wordml" w14:val="none"/>
              </w:rPr>
            </w:pPr>
          </w:p>
        </w:tc>
      </w:tr>
      <w:tr>
        <w:tblPrEx/>
        <w:trPr>
          <w:trHeight w:val="447" w:hRule="atLeast"/>
        </w:trPr>
        <w:tc>
          <w:tcPr>
            <w:tcW w:w="818"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Times New Roman" w:hAnsi="Simplified Arabic"/>
                <w:b/>
                <w:bCs/>
                <w:color w:val="000000"/>
                <w:kern w:val="0"/>
                <w:sz w:val="10"/>
                <w:szCs w:val="10"/>
                <w14:ligatures xmlns:w14="http://schemas.microsoft.com/office/word/2010/wordml" w14:val="none"/>
              </w:rPr>
              <w:t>0.40984</w:t>
            </w:r>
          </w:p>
        </w:tc>
        <w:tc>
          <w:tcPr>
            <w:tcW w:w="702"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Times New Roman" w:hAnsi="Simplified Arabic"/>
                <w:b/>
                <w:bCs/>
                <w:color w:val="000000"/>
                <w:kern w:val="0"/>
                <w:sz w:val="10"/>
                <w:szCs w:val="10"/>
                <w14:ligatures xmlns:w14="http://schemas.microsoft.com/office/word/2010/wordml" w14:val="none"/>
              </w:rPr>
              <w:t>0.0000</w:t>
            </w:r>
          </w:p>
        </w:tc>
        <w:tc>
          <w:tcPr>
            <w:tcW w:w="701"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Times New Roman" w:hAnsi="Simplified Arabic"/>
                <w:b/>
                <w:bCs/>
                <w:color w:val="000000"/>
                <w:kern w:val="0"/>
                <w:sz w:val="10"/>
                <w:szCs w:val="10"/>
                <w14:ligatures xmlns:w14="http://schemas.microsoft.com/office/word/2010/wordml" w14:val="none"/>
              </w:rPr>
              <w:t>0.89899</w:t>
            </w:r>
          </w:p>
        </w:tc>
        <w:tc>
          <w:tcPr>
            <w:tcW w:w="818" w:type="dxa"/>
            <w:tcBorders>
              <w:top w:val="single" w:sz="12" w:space="0" w:color="auto"/>
              <w:left w:val="single" w:sz="12" w:space="0" w:color="auto"/>
              <w:bottom w:val="single" w:sz="12" w:space="0" w:color="auto"/>
              <w:right w:val="single" w:sz="4"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Times New Roman" w:hAnsi="Simplified Arabic"/>
                <w:b/>
                <w:bCs/>
                <w:color w:val="000000"/>
                <w:kern w:val="0"/>
                <w:sz w:val="10"/>
                <w:szCs w:val="10"/>
                <w14:ligatures xmlns:w14="http://schemas.microsoft.com/office/word/2010/wordml" w14:val="none"/>
              </w:rPr>
              <w:t>-1.56254</w:t>
            </w:r>
          </w:p>
        </w:tc>
        <w:tc>
          <w:tcPr>
            <w:tcW w:w="815" w:type="dxa"/>
            <w:tcBorders>
              <w:top w:val="single" w:sz="12" w:space="0" w:color="auto"/>
              <w:left w:val="single" w:sz="4"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Times New Roman" w:hAnsi="Simplified Arabic"/>
                <w:b/>
                <w:bCs/>
                <w:color w:val="000000"/>
                <w:kern w:val="0"/>
                <w:sz w:val="10"/>
                <w:szCs w:val="10"/>
                <w:rtl/>
                <w14:ligatures xmlns:w14="http://schemas.microsoft.com/office/word/2010/wordml" w14:val="none"/>
              </w:rPr>
              <w:t>البواقي</w:t>
            </w:r>
          </w:p>
        </w:tc>
        <w:tc>
          <w:tcPr>
            <w:tcW w:w="346" w:type="dxa"/>
            <w:vMerge w:val="continue"/>
            <w:tcBorders>
              <w:top w:val="single" w:sz="4" w:space="0" w:color="auto"/>
              <w:left w:val="single" w:sz="12" w:space="0" w:color="auto"/>
              <w:bottom w:val="nil"/>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2"/>
                <w:szCs w:val="12"/>
                <w14:ligatures xmlns:w14="http://schemas.microsoft.com/office/word/2010/wordml" w14:val="none"/>
              </w:rPr>
            </w:pPr>
          </w:p>
        </w:tc>
      </w:tr>
      <w:tr>
        <w:tblPrEx/>
        <w:trPr>
          <w:trHeight w:val="323" w:hRule="atLeast"/>
        </w:trPr>
        <w:tc>
          <w:tcPr>
            <w:tcW w:w="818"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Times New Roman" w:hAnsi="Simplified Arabic"/>
                <w:b/>
                <w:bCs/>
                <w:color w:val="000000"/>
                <w:kern w:val="0"/>
                <w:sz w:val="10"/>
                <w:szCs w:val="10"/>
                <w14:ligatures xmlns:w14="http://schemas.microsoft.com/office/word/2010/wordml" w14:val="none"/>
              </w:rPr>
              <w:t>1.000</w:t>
            </w:r>
          </w:p>
        </w:tc>
        <w:tc>
          <w:tcPr>
            <w:tcW w:w="702"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0.000</w:t>
            </w:r>
          </w:p>
        </w:tc>
        <w:tc>
          <w:tcPr>
            <w:tcW w:w="701"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Times New Roman" w:hAnsi="Simplified Arabic"/>
                <w:b/>
                <w:bCs/>
                <w:color w:val="000000"/>
                <w:kern w:val="0"/>
                <w:sz w:val="10"/>
                <w:szCs w:val="10"/>
                <w14:ligatures xmlns:w14="http://schemas.microsoft.com/office/word/2010/wordml" w14:val="none"/>
              </w:rPr>
              <w:t>1.267</w:t>
            </w:r>
          </w:p>
        </w:tc>
        <w:tc>
          <w:tcPr>
            <w:tcW w:w="818" w:type="dxa"/>
            <w:tcBorders>
              <w:top w:val="single" w:sz="12" w:space="0" w:color="auto"/>
              <w:left w:val="single" w:sz="12" w:space="0" w:color="auto"/>
              <w:bottom w:val="single" w:sz="12" w:space="0" w:color="auto"/>
              <w:right w:val="single" w:sz="4"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Times New Roman" w:hAnsi="Simplified Arabic"/>
                <w:b/>
                <w:bCs/>
                <w:color w:val="000000"/>
                <w:kern w:val="0"/>
                <w:sz w:val="10"/>
                <w:szCs w:val="10"/>
                <w14:ligatures xmlns:w14="http://schemas.microsoft.com/office/word/2010/wordml" w14:val="none"/>
              </w:rPr>
              <w:t>-3.045</w:t>
            </w:r>
          </w:p>
        </w:tc>
        <w:tc>
          <w:tcPr>
            <w:tcW w:w="815" w:type="dxa"/>
            <w:tcBorders>
              <w:top w:val="single" w:sz="12" w:space="0" w:color="auto"/>
              <w:left w:val="single" w:sz="4"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Times New Roman" w:hAnsi="Simplified Arabic"/>
                <w:b/>
                <w:bCs/>
                <w:color w:val="000000"/>
                <w:kern w:val="0"/>
                <w:sz w:val="10"/>
                <w:szCs w:val="10"/>
                <w:rtl/>
                <w14:ligatures xmlns:w14="http://schemas.microsoft.com/office/word/2010/wordml" w14:val="none"/>
              </w:rPr>
              <w:t>القيم المتوقعة المعيارية</w:t>
            </w:r>
          </w:p>
        </w:tc>
        <w:tc>
          <w:tcPr>
            <w:tcW w:w="346" w:type="dxa"/>
            <w:vMerge w:val="continue"/>
            <w:tcBorders>
              <w:top w:val="single" w:sz="12" w:space="0" w:color="auto"/>
              <w:left w:val="single" w:sz="12" w:space="0" w:color="auto"/>
              <w:bottom w:val="nil"/>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2"/>
                <w:szCs w:val="12"/>
                <w14:ligatures xmlns:w14="http://schemas.microsoft.com/office/word/2010/wordml" w14:val="none"/>
              </w:rPr>
            </w:pPr>
          </w:p>
        </w:tc>
      </w:tr>
      <w:tr>
        <w:tblPrEx/>
        <w:trPr>
          <w:trHeight w:val="323" w:hRule="atLeast"/>
        </w:trPr>
        <w:tc>
          <w:tcPr>
            <w:tcW w:w="818"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Times New Roman" w:hAnsi="Simplified Arabic"/>
                <w:b/>
                <w:bCs/>
                <w:color w:val="000000"/>
                <w:kern w:val="0"/>
                <w:sz w:val="10"/>
                <w:szCs w:val="10"/>
                <w14:ligatures xmlns:w14="http://schemas.microsoft.com/office/word/2010/wordml" w14:val="none"/>
              </w:rPr>
              <w:t>0.990</w:t>
            </w:r>
          </w:p>
        </w:tc>
        <w:tc>
          <w:tcPr>
            <w:tcW w:w="702"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Times New Roman" w:hAnsi="Simplified Arabic"/>
                <w:b/>
                <w:bCs/>
                <w:color w:val="000000"/>
                <w:kern w:val="0"/>
                <w:sz w:val="10"/>
                <w:szCs w:val="10"/>
                <w14:ligatures xmlns:w14="http://schemas.microsoft.com/office/word/2010/wordml" w14:val="none"/>
              </w:rPr>
              <w:t>0.000</w:t>
            </w:r>
          </w:p>
        </w:tc>
        <w:tc>
          <w:tcPr>
            <w:tcW w:w="701"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Times New Roman" w:hAnsi="Simplified Arabic"/>
                <w:b/>
                <w:bCs/>
                <w:color w:val="000000"/>
                <w:kern w:val="0"/>
                <w:sz w:val="10"/>
                <w:szCs w:val="10"/>
                <w14:ligatures xmlns:w14="http://schemas.microsoft.com/office/word/2010/wordml" w14:val="none"/>
              </w:rPr>
              <w:t>2.171</w:t>
            </w:r>
          </w:p>
        </w:tc>
        <w:tc>
          <w:tcPr>
            <w:tcW w:w="818" w:type="dxa"/>
            <w:tcBorders>
              <w:top w:val="single" w:sz="12" w:space="0" w:color="auto"/>
              <w:left w:val="single" w:sz="12" w:space="0" w:color="auto"/>
              <w:bottom w:val="single" w:sz="12" w:space="0" w:color="auto"/>
              <w:right w:val="single" w:sz="4"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Times New Roman" w:hAnsi="Simplified Arabic"/>
                <w:b/>
                <w:bCs/>
                <w:color w:val="000000"/>
                <w:kern w:val="0"/>
                <w:sz w:val="10"/>
                <w:szCs w:val="10"/>
                <w14:ligatures xmlns:w14="http://schemas.microsoft.com/office/word/2010/wordml" w14:val="none"/>
              </w:rPr>
              <w:t>-3.774</w:t>
            </w:r>
          </w:p>
        </w:tc>
        <w:tc>
          <w:tcPr>
            <w:tcW w:w="815" w:type="dxa"/>
            <w:tcBorders>
              <w:top w:val="single" w:sz="12" w:space="0" w:color="auto"/>
              <w:left w:val="single" w:sz="4"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Times New Roman" w:hAnsi="Simplified Arabic"/>
                <w:b/>
                <w:bCs/>
                <w:color w:val="000000"/>
                <w:kern w:val="0"/>
                <w:sz w:val="10"/>
                <w:szCs w:val="10"/>
                <w:rtl/>
                <w14:ligatures xmlns:w14="http://schemas.microsoft.com/office/word/2010/wordml" w14:val="none"/>
              </w:rPr>
              <w:t>البواقي المعيارية</w:t>
            </w:r>
          </w:p>
        </w:tc>
        <w:tc>
          <w:tcPr>
            <w:tcW w:w="346" w:type="dxa"/>
            <w:vMerge w:val="continue"/>
            <w:tcBorders>
              <w:top w:val="single" w:sz="4" w:space="0" w:color="auto"/>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2"/>
                <w:szCs w:val="12"/>
                <w14:ligatures xmlns:w14="http://schemas.microsoft.com/office/word/2010/wordml" w14:val="none"/>
              </w:rPr>
            </w:pPr>
          </w:p>
        </w:tc>
      </w:tr>
    </w:tbl>
    <w:p>
      <w:pPr>
        <w:pStyle w:val="style0"/>
        <w:spacing w:after="0" w:lineRule="auto" w:line="240"/>
        <w:rPr>
          <w:rFonts w:ascii="Simplified Arabic" w:cs="Simplified Arabic" w:eastAsia="Aptos" w:hAnsi="Simplified Arabic"/>
          <w:rtl/>
        </w:rPr>
      </w:pPr>
    </w:p>
    <w:p>
      <w:pPr>
        <w:pStyle w:val="style0"/>
        <w:spacing w:after="0" w:lineRule="auto" w:line="240"/>
        <w:rPr>
          <w:rFonts w:ascii="Simplified Arabic" w:cs="Simplified Arabic" w:eastAsia="Aptos" w:hAnsi="Simplified Arabic"/>
          <w:rtl/>
        </w:rPr>
      </w:pPr>
    </w:p>
    <w:p>
      <w:pPr>
        <w:pStyle w:val="style0"/>
        <w:spacing w:after="0" w:lineRule="auto" w:line="240"/>
        <w:rPr>
          <w:rFonts w:ascii="Simplified Arabic" w:cs="Simplified Arabic" w:eastAsia="Aptos" w:hAnsi="Simplified Arabic"/>
          <w:rtl/>
        </w:rPr>
      </w:pP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b/>
          <w:bCs/>
          <w:sz w:val="28"/>
          <w:szCs w:val="28"/>
          <w:rtl/>
        </w:rPr>
        <w:t>نتائج اختبار الفرضية المتعلقة بمشكلة التحويل من فئة صاحب عمل إلى عامل</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sz w:val="28"/>
          <w:szCs w:val="28"/>
          <w:rtl/>
        </w:rPr>
        <w:t xml:space="preserve">أظهرت النتائج أن معامل الارتباط بين المتغيرات المستقلة والمتغير التابع بلغ 0.553، ما يشير إلى وجود ارتباط إيجابي متوسط القوة. وبلغ معامل التحديد </w:t>
      </w:r>
      <w:r>
        <w:rPr>
          <w:rFonts w:ascii="Simplified Arabic" w:cs="Simplified Arabic" w:eastAsia="Aptos" w:hAnsi="Simplified Arabic"/>
          <w:sz w:val="28"/>
          <w:szCs w:val="28"/>
        </w:rPr>
        <w:t>R² = 0.305</w:t>
      </w:r>
      <w:r>
        <w:rPr>
          <w:rFonts w:ascii="Simplified Arabic" w:cs="Simplified Arabic" w:eastAsia="Aptos" w:hAnsi="Simplified Arabic"/>
          <w:sz w:val="28"/>
          <w:szCs w:val="28"/>
          <w:rtl/>
        </w:rPr>
        <w:t>، أي أن المتغيرات المستقلة تفسر حوالي 30.5% من التباين في المتغير التابع، و</w:t>
      </w:r>
      <w:r>
        <w:rPr>
          <w:rFonts w:ascii="Simplified Arabic" w:cs="Simplified Arabic" w:eastAsia="Aptos" w:hAnsi="Simplified Arabic"/>
          <w:sz w:val="28"/>
          <w:szCs w:val="28"/>
        </w:rPr>
        <w:t>R²</w:t>
      </w:r>
      <w:r>
        <w:rPr>
          <w:rFonts w:ascii="Simplified Arabic" w:cs="Simplified Arabic" w:eastAsia="Aptos" w:hAnsi="Simplified Arabic"/>
          <w:sz w:val="28"/>
          <w:szCs w:val="28"/>
          <w:rtl/>
        </w:rPr>
        <w:t xml:space="preserve"> المعدل = 0.291 يعكس تفسيرًا محدودًا بعد أخذ حجم العينة وعدد المتغيرات في الاعتبار، مع استقرار النموذج وعدم تضخمه. وبلغ الخطأ المعياري للتقدير 0.41405، مما يشير إلى دقة مقبولة للتنبؤات.</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sz w:val="28"/>
          <w:szCs w:val="28"/>
          <w:rtl/>
        </w:rPr>
        <w:t>أما تحليل معاملات الانحدار الجزئية (</w:t>
      </w:r>
      <w:r>
        <w:rPr>
          <w:rFonts w:ascii="Cambria" w:cs="Cambria" w:eastAsia="Aptos" w:hAnsi="Cambria"/>
          <w:sz w:val="28"/>
          <w:szCs w:val="28"/>
        </w:rPr>
        <w:t>β</w:t>
      </w:r>
      <w:r>
        <w:rPr>
          <w:rFonts w:ascii="Simplified Arabic" w:cs="Simplified Arabic" w:eastAsia="Aptos" w:hAnsi="Simplified Arabic"/>
          <w:sz w:val="28"/>
          <w:szCs w:val="28"/>
          <w:rtl/>
        </w:rPr>
        <w:t>)، فقد أظهر أن:</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sz w:val="28"/>
          <w:szCs w:val="28"/>
          <w:rtl/>
        </w:rPr>
        <w:t xml:space="preserve">استراتيجية التكامل: </w:t>
      </w:r>
      <w:r>
        <w:rPr>
          <w:rFonts w:ascii="Cambria" w:cs="Cambria" w:eastAsia="Aptos" w:hAnsi="Cambria"/>
          <w:sz w:val="28"/>
          <w:szCs w:val="28"/>
        </w:rPr>
        <w:t>β</w:t>
      </w:r>
      <w:r>
        <w:rPr>
          <w:rFonts w:ascii="Simplified Arabic" w:cs="Simplified Arabic" w:eastAsia="Aptos" w:hAnsi="Simplified Arabic"/>
          <w:sz w:val="28"/>
          <w:szCs w:val="28"/>
        </w:rPr>
        <w:t xml:space="preserve"> = 0.115</w:t>
      </w:r>
      <w:r>
        <w:rPr>
          <w:rFonts w:ascii="Simplified Arabic" w:cs="Simplified Arabic" w:eastAsia="Aptos" w:hAnsi="Simplified Arabic"/>
          <w:sz w:val="28"/>
          <w:szCs w:val="28"/>
          <w:rtl/>
        </w:rPr>
        <w:t xml:space="preserve">، دالة إحصائيًا عند </w:t>
      </w:r>
      <w:r>
        <w:rPr>
          <w:rFonts w:ascii="Cambria" w:cs="Cambria" w:eastAsia="Aptos" w:hAnsi="Cambria"/>
          <w:sz w:val="28"/>
          <w:szCs w:val="28"/>
        </w:rPr>
        <w:t>α</w:t>
      </w:r>
      <w:r>
        <w:rPr>
          <w:rFonts w:ascii="Simplified Arabic" w:cs="Simplified Arabic" w:eastAsia="Aptos" w:hAnsi="Simplified Arabic"/>
          <w:sz w:val="28"/>
          <w:szCs w:val="28"/>
        </w:rPr>
        <w:t xml:space="preserve"> = 0.252</w:t>
      </w:r>
      <w:r>
        <w:rPr>
          <w:rFonts w:ascii="Simplified Arabic" w:cs="Simplified Arabic" w:eastAsia="Aptos" w:hAnsi="Simplified Arabic"/>
          <w:sz w:val="28"/>
          <w:szCs w:val="28"/>
          <w:rtl/>
        </w:rPr>
        <w:t>، أي أن التأثير ضعيف ومحدود وغير دال إحصائيًا عند مستوى 0.05.</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sz w:val="28"/>
          <w:szCs w:val="28"/>
          <w:rtl/>
        </w:rPr>
        <w:t xml:space="preserve">استراتيجية تعميق العلاقات: </w:t>
      </w:r>
      <w:r>
        <w:rPr>
          <w:rFonts w:ascii="Cambria" w:cs="Cambria" w:eastAsia="Aptos" w:hAnsi="Cambria"/>
          <w:sz w:val="28"/>
          <w:szCs w:val="28"/>
        </w:rPr>
        <w:t>β</w:t>
      </w:r>
      <w:r>
        <w:rPr>
          <w:rFonts w:ascii="Simplified Arabic" w:cs="Simplified Arabic" w:eastAsia="Aptos" w:hAnsi="Simplified Arabic"/>
          <w:sz w:val="28"/>
          <w:szCs w:val="28"/>
        </w:rPr>
        <w:t xml:space="preserve"> = 0.482</w:t>
      </w:r>
      <w:r>
        <w:rPr>
          <w:rFonts w:ascii="Simplified Arabic" w:cs="Simplified Arabic" w:eastAsia="Aptos" w:hAnsi="Simplified Arabic"/>
          <w:sz w:val="28"/>
          <w:szCs w:val="28"/>
          <w:rtl/>
        </w:rPr>
        <w:t xml:space="preserve">، دالة إحصائيًا عند </w:t>
      </w:r>
      <w:r>
        <w:rPr>
          <w:rFonts w:ascii="Cambria" w:cs="Cambria" w:eastAsia="Aptos" w:hAnsi="Cambria"/>
          <w:sz w:val="28"/>
          <w:szCs w:val="28"/>
        </w:rPr>
        <w:t>α</w:t>
      </w:r>
      <w:r>
        <w:rPr>
          <w:rFonts w:ascii="Simplified Arabic" w:cs="Simplified Arabic" w:eastAsia="Aptos" w:hAnsi="Simplified Arabic"/>
          <w:sz w:val="28"/>
          <w:szCs w:val="28"/>
        </w:rPr>
        <w:t xml:space="preserve"> = 0.000</w:t>
      </w:r>
      <w:r>
        <w:rPr>
          <w:rFonts w:ascii="Simplified Arabic" w:cs="Simplified Arabic" w:eastAsia="Aptos" w:hAnsi="Simplified Arabic"/>
          <w:sz w:val="28"/>
          <w:szCs w:val="28"/>
          <w:rtl/>
        </w:rPr>
        <w:t>، أي أن التأثير قوي ودال إحصائيًا، مما يدل على مساهمة كبيرة في تفسير التباين في المتغير التابع.</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sz w:val="28"/>
          <w:szCs w:val="28"/>
          <w:rtl/>
        </w:rPr>
        <w:t xml:space="preserve">أظهر اختبار </w:t>
      </w:r>
      <w:r>
        <w:rPr>
          <w:rFonts w:ascii="Simplified Arabic" w:cs="Simplified Arabic" w:eastAsia="Aptos" w:hAnsi="Simplified Arabic"/>
          <w:sz w:val="28"/>
          <w:szCs w:val="28"/>
        </w:rPr>
        <w:t>F</w:t>
      </w:r>
      <w:r>
        <w:rPr>
          <w:rFonts w:ascii="Simplified Arabic" w:cs="Simplified Arabic" w:eastAsia="Aptos" w:hAnsi="Simplified Arabic"/>
          <w:sz w:val="28"/>
          <w:szCs w:val="28"/>
          <w:rtl/>
        </w:rPr>
        <w:t xml:space="preserve"> قيمة 21.315 (</w:t>
      </w:r>
      <w:r>
        <w:rPr>
          <w:rFonts w:ascii="Simplified Arabic" w:cs="Simplified Arabic" w:eastAsia="Aptos" w:hAnsi="Simplified Arabic"/>
          <w:sz w:val="28"/>
          <w:szCs w:val="28"/>
        </w:rPr>
        <w:t>df = 2, 97</w:t>
      </w:r>
      <w:r>
        <w:rPr>
          <w:rFonts w:ascii="Simplified Arabic" w:cs="Simplified Arabic" w:eastAsia="Aptos" w:hAnsi="Simplified Arabic"/>
          <w:sz w:val="28"/>
          <w:szCs w:val="28"/>
          <w:rtl/>
        </w:rPr>
        <w:t xml:space="preserve">، </w:t>
      </w:r>
      <w:r>
        <w:rPr>
          <w:rFonts w:ascii="Simplified Arabic" w:cs="Simplified Arabic" w:eastAsia="Aptos" w:hAnsi="Simplified Arabic"/>
          <w:sz w:val="28"/>
          <w:szCs w:val="28"/>
        </w:rPr>
        <w:t>p = 0.00</w:t>
      </w:r>
      <w:r>
        <w:rPr>
          <w:rFonts w:ascii="Simplified Arabic" w:cs="Simplified Arabic" w:eastAsia="Aptos" w:hAnsi="Simplified Arabic"/>
          <w:sz w:val="28"/>
          <w:szCs w:val="28"/>
          <w:rtl/>
        </w:rPr>
        <w:t xml:space="preserve">)، مما يدل على أن النموذج ككل دال إحصائيًا، ويسهم في تفسير التباين في المتغير التابع. كما أظهر اختبار </w:t>
      </w:r>
      <w:r>
        <w:rPr>
          <w:rFonts w:ascii="Simplified Arabic" w:cs="Simplified Arabic" w:eastAsia="Aptos" w:hAnsi="Simplified Arabic"/>
          <w:sz w:val="28"/>
          <w:szCs w:val="28"/>
        </w:rPr>
        <w:t>Durbin-Watson = 2.065</w:t>
      </w:r>
      <w:r>
        <w:rPr>
          <w:rFonts w:ascii="Simplified Arabic" w:cs="Simplified Arabic" w:eastAsia="Aptos" w:hAnsi="Simplified Arabic"/>
          <w:sz w:val="28"/>
          <w:szCs w:val="28"/>
          <w:rtl/>
        </w:rPr>
        <w:t xml:space="preserve"> عدم وجود ارتباط تسلسلي بين الأخطاء، مما يحقق افتراض استقلالية البواقي.</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sz w:val="28"/>
          <w:szCs w:val="28"/>
          <w:rtl/>
        </w:rPr>
        <w:t>كما تبين أن توزيع القيم المتوقعة والبواقي معتدل، ولا توجد حالات شاذة تؤثر على سلامة النموذج، حيث تقع القيم المعيارية ضمن ±3، باستثناء حالة فردية (-3.774) لا تؤثر على استنتاجات النموذج.</w:t>
      </w:r>
    </w:p>
    <w:p>
      <w:pPr>
        <w:pStyle w:val="style0"/>
        <w:spacing w:after="0" w:lineRule="auto" w:line="240"/>
        <w:jc w:val="both"/>
        <w:rPr>
          <w:rFonts w:ascii="Simplified Arabic" w:cs="Simplified Arabic" w:eastAsia="Aptos" w:hAnsi="Simplified Arabic"/>
          <w:b/>
          <w:bCs/>
          <w:noProof/>
          <w:sz w:val="28"/>
          <w:szCs w:val="28"/>
          <w:rtl/>
        </w:rPr>
      </w:pPr>
      <w:r>
        <w:rPr>
          <w:rFonts w:ascii="Simplified Arabic" w:cs="Simplified Arabic" w:eastAsia="Aptos" w:hAnsi="Simplified Arabic"/>
          <w:b/>
          <w:bCs/>
          <w:sz w:val="28"/>
          <w:szCs w:val="28"/>
          <w:rtl/>
        </w:rPr>
        <w:t>وبناءً على ذلك، تم رفض الفرضية العدمية،</w:t>
      </w:r>
      <w:r>
        <w:rPr>
          <w:rFonts w:ascii="Simplified Arabic" w:cs="Simplified Arabic" w:eastAsia="Aptos" w:hAnsi="Simplified Arabic"/>
          <w:sz w:val="28"/>
          <w:szCs w:val="28"/>
          <w:rtl/>
        </w:rPr>
        <w:t xml:space="preserve"> ويقبل أن هناك أثر ذو دلالة إحصائية لاستراتيجية تعميق العلاقات القائمة، بينما يظهر أثر محدود لاستراتيجية التكامل، في تفسير مشكلة التحويل من فئة صاحب عمل إلى عامل.</w:t>
      </w:r>
    </w:p>
    <w:p>
      <w:pPr>
        <w:pStyle w:val="style0"/>
        <w:spacing w:after="0" w:lineRule="auto" w:line="240"/>
        <w:jc w:val="both"/>
        <w:rPr>
          <w:rFonts w:ascii="Simplified Arabic" w:cs="Simplified Arabic" w:eastAsia="Aptos" w:hAnsi="Simplified Arabic"/>
          <w:b/>
          <w:bCs/>
          <w:noProof/>
          <w:sz w:val="28"/>
          <w:szCs w:val="28"/>
          <w:rtl/>
        </w:rPr>
      </w:pPr>
    </w:p>
    <w:p>
      <w:pPr>
        <w:pStyle w:val="style0"/>
        <w:spacing w:after="0" w:lineRule="auto" w:line="240"/>
        <w:jc w:val="both"/>
        <w:rPr>
          <w:rFonts w:ascii="Simplified Arabic" w:cs="Simplified Arabic" w:eastAsia="Aptos" w:hAnsi="Simplified Arabic"/>
          <w:b/>
          <w:bCs/>
          <w:sz w:val="28"/>
          <w:szCs w:val="28"/>
          <w:rtl/>
        </w:rPr>
      </w:pPr>
      <w:r>
        <w:rPr>
          <w:rFonts w:ascii="Simplified Arabic" w:cs="Simplified Arabic" w:eastAsia="Aptos" w:hAnsi="Simplified Arabic"/>
          <w:b/>
          <w:bCs/>
          <w:sz w:val="28"/>
          <w:szCs w:val="28"/>
          <w:rtl/>
        </w:rPr>
        <w:t>الفرضية الأساسية الثانية</w:t>
      </w:r>
      <w:r>
        <w:rPr>
          <w:rFonts w:ascii="Simplified Arabic" w:cs="Simplified Arabic" w:eastAsia="Aptos" w:hAnsi="Simplified Arabic"/>
          <w:b/>
          <w:bCs/>
          <w:sz w:val="28"/>
          <w:szCs w:val="28"/>
        </w:rPr>
        <w:t>:</w:t>
      </w:r>
    </w:p>
    <w:p>
      <w:pPr>
        <w:pStyle w:val="style0"/>
        <w:spacing w:after="0" w:lineRule="auto" w:line="240"/>
        <w:jc w:val="both"/>
        <w:rPr>
          <w:rFonts w:ascii="Simplified Arabic" w:cs="Simplified Arabic" w:eastAsia="Aptos" w:hAnsi="Simplified Arabic"/>
          <w:sz w:val="28"/>
          <w:szCs w:val="28"/>
        </w:rPr>
      </w:pPr>
      <w:r>
        <w:rPr>
          <w:rFonts w:ascii="Simplified Arabic" w:cs="Simplified Arabic" w:eastAsia="Aptos" w:hAnsi="Simplified Arabic"/>
          <w:sz w:val="28"/>
          <w:szCs w:val="28"/>
          <w:rtl/>
        </w:rPr>
        <w:t>تسهم استراتيجيات التفاوض في معالجة المشكلات القانونية والاجتماعية المرتبطة بحقوق المؤمن عليهم وأصحاب المعاشات داخل الهيئة القومية للتأمين الاجتماعي</w:t>
      </w:r>
      <w:r>
        <w:rPr>
          <w:rFonts w:ascii="Simplified Arabic" w:cs="Simplified Arabic" w:eastAsia="Aptos" w:hAnsi="Simplified Arabic"/>
          <w:sz w:val="28"/>
          <w:szCs w:val="28"/>
        </w:rPr>
        <w:t>.</w:t>
      </w:r>
    </w:p>
    <w:p>
      <w:pPr>
        <w:pStyle w:val="style0"/>
        <w:spacing w:after="0" w:lineRule="auto" w:line="240"/>
        <w:jc w:val="both"/>
        <w:rPr>
          <w:rFonts w:ascii="Simplified Arabic" w:cs="Simplified Arabic" w:eastAsia="Aptos" w:hAnsi="Simplified Arabic"/>
          <w:sz w:val="28"/>
          <w:szCs w:val="28"/>
        </w:rPr>
      </w:pPr>
      <w:r>
        <w:rPr>
          <w:rFonts w:ascii="Simplified Arabic" w:cs="Simplified Arabic" w:eastAsia="Aptos" w:hAnsi="Simplified Arabic"/>
          <w:b/>
          <w:bCs/>
          <w:sz w:val="28"/>
          <w:szCs w:val="28"/>
          <w:rtl/>
        </w:rPr>
        <w:t>الفرضيات الفرعية المرتبطة بها</w:t>
      </w:r>
      <w:r>
        <w:rPr>
          <w:rFonts w:ascii="Simplified Arabic" w:cs="Simplified Arabic" w:eastAsia="Aptos" w:hAnsi="Simplified Arabic"/>
          <w:b/>
          <w:bCs/>
          <w:sz w:val="28"/>
          <w:szCs w:val="28"/>
        </w:rPr>
        <w:t>:</w:t>
      </w:r>
    </w:p>
    <w:p>
      <w:pPr>
        <w:pStyle w:val="style0"/>
        <w:numPr>
          <w:ilvl w:val="0"/>
          <w:numId w:val="10"/>
        </w:numPr>
        <w:spacing w:after="0" w:lineRule="auto" w:line="240"/>
        <w:jc w:val="both"/>
        <w:rPr>
          <w:rFonts w:ascii="Simplified Arabic" w:cs="Simplified Arabic" w:eastAsia="Aptos" w:hAnsi="Simplified Arabic"/>
          <w:sz w:val="28"/>
          <w:szCs w:val="28"/>
        </w:rPr>
      </w:pPr>
      <w:r>
        <w:rPr>
          <w:rFonts w:ascii="Simplified Arabic" w:cs="Simplified Arabic" w:eastAsia="Aptos" w:hAnsi="Simplified Arabic"/>
          <w:sz w:val="28"/>
          <w:szCs w:val="28"/>
          <w:rtl/>
        </w:rPr>
        <w:t xml:space="preserve">لا يوجد أثر ذو دلالة إحصائية لاستراتيجيات التفاوض في حل مشكلة </w:t>
      </w:r>
      <w:r>
        <w:rPr>
          <w:rFonts w:ascii="Simplified Arabic" w:cs="Simplified Arabic" w:eastAsia="Aptos" w:hAnsi="Simplified Arabic"/>
          <w:b/>
          <w:bCs/>
          <w:sz w:val="28"/>
          <w:szCs w:val="28"/>
          <w:rtl/>
        </w:rPr>
        <w:t>إثبات علاقة العمل والاستقالة الصورية</w:t>
      </w:r>
      <w:r>
        <w:rPr>
          <w:rFonts w:ascii="Simplified Arabic" w:cs="Simplified Arabic" w:eastAsia="Aptos" w:hAnsi="Simplified Arabic"/>
          <w:sz w:val="28"/>
          <w:szCs w:val="28"/>
          <w:rtl/>
        </w:rPr>
        <w:t xml:space="preserve"> عند مستوى دلالة</w:t>
      </w:r>
      <w:r>
        <w:rPr>
          <w:rFonts w:ascii="Simplified Arabic" w:cs="Simplified Arabic" w:eastAsia="Aptos" w:hAnsi="Simplified Arabic"/>
          <w:sz w:val="28"/>
          <w:szCs w:val="28"/>
        </w:rPr>
        <w:t xml:space="preserve"> </w:t>
      </w:r>
      <w:r>
        <w:rPr>
          <w:rFonts w:ascii="Cambria" w:cs="Cambria" w:eastAsia="Aptos" w:hAnsi="Cambria"/>
          <w:sz w:val="28"/>
          <w:szCs w:val="28"/>
        </w:rPr>
        <w:t>α</w:t>
      </w:r>
      <w:r>
        <w:rPr>
          <w:rFonts w:ascii="Simplified Arabic" w:cs="Simplified Arabic" w:eastAsia="Aptos" w:hAnsi="Simplified Arabic"/>
          <w:sz w:val="28"/>
          <w:szCs w:val="28"/>
        </w:rPr>
        <w:t xml:space="preserve"> </w:t>
      </w:r>
      <w:r>
        <w:rPr>
          <w:rFonts w:ascii="Cambria Math" w:cs="Cambria Math" w:eastAsia="Aptos" w:hAnsi="Cambria Math"/>
          <w:sz w:val="28"/>
          <w:szCs w:val="28"/>
        </w:rPr>
        <w:t>≤</w:t>
      </w:r>
      <w:r>
        <w:rPr>
          <w:rFonts w:ascii="Simplified Arabic" w:cs="Simplified Arabic" w:eastAsia="Aptos" w:hAnsi="Simplified Arabic"/>
          <w:sz w:val="28"/>
          <w:szCs w:val="28"/>
        </w:rPr>
        <w:t xml:space="preserve"> 0.05.</w:t>
      </w:r>
    </w:p>
    <w:bookmarkStart w:id="192" w:name="_Hlk218913442"/>
    <w:bookmarkStart w:id="193" w:name="_Hlk206088348"/>
    <w:bookmarkEnd w:id="183"/>
    <w:p>
      <w:pPr>
        <w:pStyle w:val="style0"/>
        <w:spacing w:after="0" w:lineRule="auto" w:line="240"/>
        <w:jc w:val="center"/>
        <w:rPr>
          <w:rFonts w:ascii="Simplified Arabic" w:cs="Simplified Arabic" w:eastAsia="Aptos" w:hAnsi="Simplified Arabic"/>
          <w:b/>
          <w:bCs/>
          <w:sz w:val="10"/>
          <w:szCs w:val="10"/>
          <w:rtl/>
        </w:rPr>
      </w:pPr>
      <w:r>
        <w:rPr>
          <w:rFonts w:ascii="Simplified Arabic" w:cs="Simplified Arabic" w:eastAsia="Aptos" w:hAnsi="Simplified Arabic" w:hint="cs"/>
          <w:b/>
          <w:bCs/>
          <w:sz w:val="22"/>
          <w:szCs w:val="22"/>
          <w:rtl/>
        </w:rPr>
        <w:t>جدول</w:t>
      </w:r>
      <w:r>
        <w:rPr>
          <w:rFonts w:ascii="Simplified Arabic" w:cs="Simplified Arabic" w:eastAsia="Aptos" w:hAnsi="Simplified Arabic"/>
          <w:b/>
          <w:bCs/>
          <w:sz w:val="22"/>
          <w:szCs w:val="22"/>
          <w:rtl/>
        </w:rPr>
        <w:t xml:space="preserve"> </w:t>
      </w:r>
      <w:r>
        <w:rPr>
          <w:rFonts w:ascii="Simplified Arabic" w:cs="Simplified Arabic" w:eastAsia="Aptos" w:hAnsi="Simplified Arabic" w:hint="cs"/>
          <w:b/>
          <w:bCs/>
          <w:sz w:val="22"/>
          <w:szCs w:val="22"/>
          <w:rtl/>
        </w:rPr>
        <w:t>رقم</w:t>
      </w:r>
      <w:r>
        <w:rPr>
          <w:rFonts w:ascii="Simplified Arabic" w:cs="Simplified Arabic" w:eastAsia="Aptos" w:hAnsi="Simplified Arabic"/>
          <w:b/>
          <w:bCs/>
          <w:sz w:val="22"/>
          <w:szCs w:val="22"/>
          <w:rtl/>
        </w:rPr>
        <w:t xml:space="preserve"> (3-</w:t>
      </w:r>
      <w:r>
        <w:rPr>
          <w:rFonts w:ascii="Simplified Arabic" w:cs="Simplified Arabic" w:eastAsia="Aptos" w:hAnsi="Simplified Arabic" w:hint="cs"/>
          <w:b/>
          <w:bCs/>
          <w:sz w:val="22"/>
          <w:szCs w:val="22"/>
          <w:rtl/>
        </w:rPr>
        <w:t>31</w:t>
      </w:r>
      <w:r>
        <w:rPr>
          <w:rFonts w:ascii="Simplified Arabic" w:cs="Simplified Arabic" w:eastAsia="Aptos" w:hAnsi="Simplified Arabic"/>
          <w:b/>
          <w:bCs/>
          <w:sz w:val="22"/>
          <w:szCs w:val="22"/>
          <w:rtl/>
        </w:rPr>
        <w:t xml:space="preserve">): </w:t>
      </w:r>
      <w:r>
        <w:rPr>
          <w:rFonts w:ascii="Simplified Arabic" w:cs="Simplified Arabic" w:eastAsia="Aptos" w:hAnsi="Simplified Arabic"/>
          <w:b/>
          <w:bCs/>
          <w:sz w:val="22"/>
          <w:szCs w:val="22"/>
          <w:rtl/>
        </w:rPr>
        <w:t xml:space="preserve">تحليل الانحدار المتعدد لبيان أثر الاستراتيجيات في مشكلة </w:t>
      </w:r>
      <w:bookmarkStart w:id="194" w:name="_Hlk218569486"/>
      <w:r>
        <w:rPr>
          <w:rFonts w:ascii="Simplified Arabic" w:cs="Simplified Arabic" w:eastAsia="Aptos" w:hAnsi="Simplified Arabic"/>
          <w:b/>
          <w:bCs/>
          <w:sz w:val="22"/>
          <w:szCs w:val="22"/>
          <w:rtl/>
        </w:rPr>
        <w:t>اثبات علاقة العمل والاستقالة الصورية</w:t>
      </w:r>
    </w:p>
    <w:bookmarkEnd w:id="192"/>
    <w:bookmarkEnd w:id="194"/>
    <w:tbl>
      <w:tblPr>
        <w:tblpPr w:leftFromText="180" w:rightFromText="180" w:topFromText="0" w:bottomFromText="160" w:vertAnchor="text" w:horzAnchor="margin" w:tblpXSpec="left" w:tblpY="33"/>
        <w:bidiVisual/>
        <w:tblW w:w="0" w:type="auto"/>
        <w:tblLayout w:type="fixed"/>
        <w:tblLook w:val="04A0" w:firstRow="1" w:lastRow="0" w:firstColumn="1" w:lastColumn="0" w:noHBand="0" w:noVBand="1"/>
      </w:tblPr>
      <w:tblGrid>
        <w:gridCol w:w="1252"/>
        <w:gridCol w:w="597"/>
        <w:gridCol w:w="567"/>
        <w:gridCol w:w="555"/>
        <w:gridCol w:w="847"/>
        <w:gridCol w:w="855"/>
        <w:gridCol w:w="851"/>
        <w:gridCol w:w="851"/>
        <w:gridCol w:w="850"/>
        <w:gridCol w:w="854"/>
        <w:gridCol w:w="435"/>
      </w:tblGrid>
      <w:tr>
        <w:trPr>
          <w:trHeight w:val="191" w:hRule="atLeast"/>
        </w:trPr>
        <w:tc>
          <w:tcPr>
            <w:tcW w:w="3818" w:type="dxa"/>
            <w:gridSpan w:val="5"/>
            <w:tcBorders>
              <w:top w:val="single" w:sz="12" w:space="0" w:color="auto"/>
              <w:left w:val="single" w:sz="12" w:space="0" w:color="auto"/>
              <w:bottom w:val="single" w:sz="12" w:space="0" w:color="auto"/>
              <w:right w:val="single" w:sz="12" w:space="0" w:color="auto"/>
            </w:tcBorders>
            <w:shd w:val="clear" w:color="auto" w:fill="ffff00"/>
          </w:tcPr>
          <w:p>
            <w:pPr>
              <w:pStyle w:val="style0"/>
              <w:spacing w:after="0" w:lineRule="auto" w:line="240"/>
              <w:rPr>
                <w:rFonts w:ascii="Simplified Arabic" w:cs="Simplified Arabic" w:eastAsia="Aptos" w:hAnsi="Simplified Arabic"/>
                <w:b/>
                <w:bCs/>
                <w:color w:val="000000"/>
                <w:sz w:val="14"/>
                <w:szCs w:val="14"/>
                <w:rtl/>
                <w:lang w:bidi="ar-EG"/>
              </w:rPr>
            </w:pPr>
          </w:p>
          <w:p>
            <w:pPr>
              <w:pStyle w:val="style0"/>
              <w:spacing w:after="0" w:lineRule="auto" w:line="240"/>
              <w:jc w:val="center"/>
              <w:rPr>
                <w:rFonts w:ascii="Simplified Arabic" w:cs="Simplified Arabic" w:eastAsia="Aptos" w:hAnsi="Simplified Arabic"/>
                <w:b/>
                <w:bCs/>
                <w:color w:val="000000"/>
                <w:sz w:val="14"/>
                <w:szCs w:val="14"/>
                <w:lang w:bidi="ar-EG"/>
              </w:rPr>
            </w:pPr>
            <w:r>
              <w:rPr>
                <w:rFonts w:ascii="Simplified Arabic" w:cs="Simplified Arabic" w:eastAsia="Aptos" w:hAnsi="Simplified Arabic"/>
                <w:b/>
                <w:bCs/>
                <w:color w:val="000000"/>
                <w:sz w:val="14"/>
                <w:szCs w:val="14"/>
                <w:rtl/>
                <w:lang w:bidi="ar-EG"/>
              </w:rPr>
              <w:t>إحصاءات التغير</w:t>
            </w:r>
          </w:p>
        </w:tc>
        <w:tc>
          <w:tcPr>
            <w:tcW w:w="855" w:type="dxa"/>
            <w:vMerge w:val="restart"/>
            <w:tcBorders>
              <w:top w:val="single" w:sz="12" w:space="0" w:color="auto"/>
              <w:left w:val="single" w:sz="12" w:space="0" w:color="auto"/>
              <w:bottom w:val="single" w:sz="4" w:space="0" w:color="auto"/>
              <w:right w:val="single" w:sz="12" w:space="0" w:color="auto"/>
            </w:tcBorders>
            <w:shd w:val="clear" w:color="auto" w:fill="ffff00"/>
            <w:hideMark/>
          </w:tcPr>
          <w:p>
            <w:pPr>
              <w:pStyle w:val="style0"/>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Aptos" w:hAnsi="Simplified Arabic"/>
                <w:b/>
                <w:bCs/>
                <w:color w:val="000000"/>
                <w:sz w:val="14"/>
                <w:szCs w:val="14"/>
                <w:rtl/>
                <w:lang w:bidi="ar-JO"/>
              </w:rPr>
              <w:t xml:space="preserve">التغير في </w:t>
            </w:r>
            <w:r>
              <w:rPr>
                <w:rFonts w:ascii="Simplified Arabic" w:cs="Simplified Arabic" w:eastAsia="Times New Roman" w:hAnsi="Simplified Arabic"/>
                <w:b/>
                <w:bCs/>
                <w:color w:val="000000"/>
                <w:kern w:val="0"/>
                <w:sz w:val="14"/>
                <w:szCs w:val="14"/>
                <w:rtl/>
                <w14:ligatures xmlns:w14="http://schemas.microsoft.com/office/word/2010/wordml" w14:val="none"/>
              </w:rPr>
              <w:t>معامل التحديد (</w:t>
            </w:r>
            <w:r>
              <w:rPr>
                <w:rFonts w:ascii="Simplified Arabic" w:cs="Simplified Arabic" w:eastAsia="Times New Roman" w:hAnsi="Simplified Arabic"/>
                <w:b/>
                <w:bCs/>
                <w:color w:val="000000"/>
                <w:kern w:val="0"/>
                <w:sz w:val="14"/>
                <w:szCs w:val="14"/>
                <w14:ligatures xmlns:w14="http://schemas.microsoft.com/office/word/2010/wordml" w14:val="none"/>
              </w:rPr>
              <w:t>R²</w:t>
            </w:r>
            <w:r>
              <w:rPr>
                <w:rFonts w:ascii="Simplified Arabic" w:cs="Simplified Arabic" w:eastAsia="Times New Roman" w:hAnsi="Simplified Arabic"/>
                <w:b/>
                <w:bCs/>
                <w:color w:val="000000"/>
                <w:kern w:val="0"/>
                <w:sz w:val="14"/>
                <w:szCs w:val="14"/>
                <w:rtl/>
                <w14:ligatures xmlns:w14="http://schemas.microsoft.com/office/word/2010/wordml" w14:val="none"/>
              </w:rPr>
              <w:t>)</w:t>
            </w:r>
          </w:p>
        </w:tc>
        <w:tc>
          <w:tcPr>
            <w:tcW w:w="851" w:type="dxa"/>
            <w:vMerge w:val="restart"/>
            <w:tcBorders>
              <w:top w:val="single" w:sz="12" w:space="0" w:color="auto"/>
              <w:left w:val="single" w:sz="12" w:space="0" w:color="auto"/>
              <w:bottom w:val="single" w:sz="4" w:space="0" w:color="auto"/>
              <w:right w:val="single" w:sz="12" w:space="0" w:color="auto"/>
            </w:tcBorders>
            <w:shd w:val="clear" w:color="auto" w:fill="ffff00"/>
            <w:hideMark/>
          </w:tcPr>
          <w:p>
            <w:pPr>
              <w:pStyle w:val="style0"/>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الخطأ المعياري للتقدير</w:t>
            </w:r>
          </w:p>
        </w:tc>
        <w:tc>
          <w:tcPr>
            <w:tcW w:w="851" w:type="dxa"/>
            <w:vMerge w:val="restart"/>
            <w:tcBorders>
              <w:top w:val="single" w:sz="12" w:space="0" w:color="auto"/>
              <w:left w:val="single" w:sz="12" w:space="0" w:color="auto"/>
              <w:bottom w:val="single" w:sz="4" w:space="0" w:color="auto"/>
              <w:right w:val="single" w:sz="12" w:space="0" w:color="auto"/>
            </w:tcBorders>
            <w:shd w:val="clear" w:color="auto" w:fill="ffff00"/>
            <w:hideMark/>
          </w:tcPr>
          <w:p>
            <w:pPr>
              <w:pStyle w:val="style0"/>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معامل التحديد (</w:t>
            </w:r>
            <w:r>
              <w:rPr>
                <w:rFonts w:ascii="Simplified Arabic" w:cs="Simplified Arabic" w:eastAsia="Times New Roman" w:hAnsi="Simplified Arabic"/>
                <w:b/>
                <w:bCs/>
                <w:color w:val="000000"/>
                <w:kern w:val="0"/>
                <w:sz w:val="14"/>
                <w:szCs w:val="14"/>
                <w14:ligatures xmlns:w14="http://schemas.microsoft.com/office/word/2010/wordml" w14:val="none"/>
              </w:rPr>
              <w:t>R²</w:t>
            </w:r>
            <w:r>
              <w:rPr>
                <w:rFonts w:ascii="Simplified Arabic" w:cs="Simplified Arabic" w:eastAsia="Times New Roman" w:hAnsi="Simplified Arabic"/>
                <w:b/>
                <w:bCs/>
                <w:color w:val="000000"/>
                <w:kern w:val="0"/>
                <w:sz w:val="14"/>
                <w:szCs w:val="14"/>
                <w:rtl/>
                <w14:ligatures xmlns:w14="http://schemas.microsoft.com/office/word/2010/wordml" w14:val="none"/>
              </w:rPr>
              <w:t>) المعدل</w:t>
            </w:r>
          </w:p>
        </w:tc>
        <w:tc>
          <w:tcPr>
            <w:tcW w:w="850" w:type="dxa"/>
            <w:vMerge w:val="restart"/>
            <w:tcBorders>
              <w:top w:val="single" w:sz="12" w:space="0" w:color="auto"/>
              <w:left w:val="single" w:sz="12" w:space="0" w:color="auto"/>
              <w:bottom w:val="single" w:sz="4" w:space="0" w:color="auto"/>
              <w:right w:val="single" w:sz="12" w:space="0" w:color="auto"/>
            </w:tcBorders>
            <w:shd w:val="clear" w:color="auto" w:fill="ffff00"/>
            <w:hideMark/>
          </w:tcPr>
          <w:p>
            <w:pPr>
              <w:pStyle w:val="style0"/>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معامل التحديد (</w:t>
            </w:r>
            <w:r>
              <w:rPr>
                <w:rFonts w:ascii="Simplified Arabic" w:cs="Simplified Arabic" w:eastAsia="Times New Roman" w:hAnsi="Simplified Arabic"/>
                <w:b/>
                <w:bCs/>
                <w:color w:val="000000"/>
                <w:kern w:val="0"/>
                <w:sz w:val="14"/>
                <w:szCs w:val="14"/>
                <w14:ligatures xmlns:w14="http://schemas.microsoft.com/office/word/2010/wordml" w14:val="none"/>
              </w:rPr>
              <w:t>R²</w:t>
            </w:r>
            <w:r>
              <w:rPr>
                <w:rFonts w:ascii="Simplified Arabic" w:cs="Simplified Arabic" w:eastAsia="Times New Roman" w:hAnsi="Simplified Arabic"/>
                <w:b/>
                <w:bCs/>
                <w:color w:val="000000"/>
                <w:kern w:val="0"/>
                <w:sz w:val="14"/>
                <w:szCs w:val="14"/>
                <w:rtl/>
                <w14:ligatures xmlns:w14="http://schemas.microsoft.com/office/word/2010/wordml" w14:val="none"/>
              </w:rPr>
              <w:t>)</w:t>
            </w:r>
          </w:p>
        </w:tc>
        <w:tc>
          <w:tcPr>
            <w:tcW w:w="854" w:type="dxa"/>
            <w:vMerge w:val="restart"/>
            <w:tcBorders>
              <w:top w:val="single" w:sz="12" w:space="0" w:color="auto"/>
              <w:left w:val="single" w:sz="12" w:space="0" w:color="auto"/>
              <w:bottom w:val="single" w:sz="4" w:space="0" w:color="auto"/>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معامل الارتباط</w:t>
            </w:r>
          </w:p>
          <w:p>
            <w:pPr>
              <w:pStyle w:val="style0"/>
              <w:spacing w:after="0" w:lineRule="auto" w:line="240"/>
              <w:jc w:val="center"/>
              <w:rPr>
                <w:rFonts w:ascii="Simplified Arabic" w:cs="Simplified Arabic" w:eastAsia="Times New Roman" w:hAnsi="Simplified Arabic"/>
                <w:b/>
                <w:bCs/>
                <w:color w:val="000000"/>
                <w:kern w:val="0"/>
                <w:sz w:val="14"/>
                <w:szCs w:val="14"/>
                <w:rtl/>
                <w:lang w:bidi="ar-EG"/>
                <w14:ligatures xmlns:w14="http://schemas.microsoft.com/office/word/2010/wordml" w14:val="none"/>
              </w:rPr>
            </w:pPr>
            <w:r>
              <w:rPr>
                <w:rFonts w:ascii="Simplified Arabic" w:cs="Simplified Arabic" w:eastAsia="Times New Roman" w:hAnsi="Simplified Arabic"/>
                <w:b/>
                <w:bCs/>
                <w:color w:val="000000"/>
                <w:kern w:val="0"/>
                <w:sz w:val="14"/>
                <w:szCs w:val="14"/>
                <w:lang w:bidi="ar-EG"/>
                <w14:ligatures xmlns:w14="http://schemas.microsoft.com/office/word/2010/wordml" w14:val="none"/>
              </w:rPr>
              <w:t>R</w:t>
            </w:r>
          </w:p>
        </w:tc>
        <w:tc>
          <w:tcPr>
            <w:tcW w:w="435" w:type="dxa"/>
            <w:vMerge w:val="restart"/>
            <w:tcBorders>
              <w:top w:val="single" w:sz="12" w:space="0" w:color="auto"/>
              <w:left w:val="single" w:sz="12" w:space="0" w:color="auto"/>
              <w:bottom w:val="single" w:sz="4" w:space="0" w:color="auto"/>
              <w:right w:val="single" w:sz="12" w:space="0" w:color="auto"/>
            </w:tcBorders>
            <w:shd w:val="clear" w:color="auto" w:fill="ffff00"/>
            <w:textDirection w:val="btLr"/>
          </w:tcPr>
          <w:p>
            <w:pPr>
              <w:pStyle w:val="style0"/>
              <w:spacing w:after="0" w:lineRule="auto" w:line="240"/>
              <w:jc w:val="center"/>
              <w:rPr>
                <w:rFonts w:ascii="Simplified Arabic" w:cs="Simplified Arabic" w:eastAsia="Aptos" w:hAnsi="Simplified Arabic"/>
                <w:sz w:val="14"/>
                <w:szCs w:val="14"/>
              </w:rPr>
            </w:pPr>
            <w:r>
              <w:rPr>
                <w:rFonts w:ascii="Simplified Arabic" w:cs="Simplified Arabic" w:eastAsia="Aptos" w:hAnsi="Simplified Arabic"/>
                <w:b/>
                <w:bCs/>
                <w:sz w:val="14"/>
                <w:szCs w:val="14"/>
                <w:rtl/>
              </w:rPr>
              <w:t>ملخص نموذج الانحدار</w:t>
            </w:r>
          </w:p>
          <w:p>
            <w:pPr>
              <w:pStyle w:val="style0"/>
              <w:spacing w:after="0" w:lineRule="auto" w:line="240"/>
              <w:ind w:left="113" w:right="113"/>
              <w:jc w:val="center"/>
              <w:rPr>
                <w:rFonts w:ascii="Simplified Arabic" w:cs="Simplified Arabic" w:eastAsia="Times New Roman" w:hAnsi="Simplified Arabic"/>
                <w:b/>
                <w:bCs/>
                <w:color w:val="000000"/>
                <w:kern w:val="0"/>
                <w:sz w:val="14"/>
                <w:szCs w:val="14"/>
                <w:rtl/>
                <w14:ligatures xmlns:w14="http://schemas.microsoft.com/office/word/2010/wordml" w14:val="none"/>
              </w:rPr>
            </w:pPr>
          </w:p>
        </w:tc>
      </w:tr>
      <w:tr>
        <w:tblPrEx/>
        <w:trPr>
          <w:trHeight w:val="635" w:hRule="atLeast"/>
        </w:trPr>
        <w:tc>
          <w:tcPr>
            <w:tcW w:w="1252" w:type="dxa"/>
            <w:tcBorders>
              <w:top w:val="single" w:sz="12" w:space="0" w:color="auto"/>
              <w:left w:val="single" w:sz="12" w:space="0" w:color="auto"/>
              <w:bottom w:val="single" w:sz="4" w:space="0" w:color="auto"/>
              <w:right w:val="single" w:sz="12" w:space="0" w:color="auto"/>
            </w:tcBorders>
            <w:shd w:val="clear" w:color="auto" w:fill="ffff00"/>
          </w:tcPr>
          <w:p>
            <w:pPr>
              <w:pStyle w:val="style0"/>
              <w:spacing w:after="0" w:lineRule="auto" w:line="240"/>
              <w:rPr>
                <w:rFonts w:ascii="Simplified Arabic" w:cs="Simplified Arabic" w:eastAsia="Aptos" w:hAnsi="Simplified Arabic"/>
                <w:b/>
                <w:bCs/>
                <w:color w:val="000000"/>
                <w:sz w:val="14"/>
                <w:szCs w:val="14"/>
                <w:rtl/>
              </w:rPr>
            </w:pPr>
          </w:p>
          <w:p>
            <w:pPr>
              <w:pStyle w:val="style0"/>
              <w:spacing w:after="0" w:lineRule="auto" w:line="240"/>
              <w:jc w:val="center"/>
              <w:rPr>
                <w:rFonts w:ascii="Simplified Arabic" w:cs="Simplified Arabic" w:eastAsia="Aptos" w:hAnsi="Simplified Arabic"/>
                <w:b/>
                <w:bCs/>
                <w:color w:val="000000"/>
                <w:sz w:val="14"/>
                <w:szCs w:val="14"/>
                <w:rtl/>
              </w:rPr>
            </w:pPr>
            <w:r>
              <w:rPr>
                <w:rFonts w:ascii="Simplified Arabic" w:cs="Simplified Arabic" w:eastAsia="Aptos" w:hAnsi="Simplified Arabic"/>
                <w:b/>
                <w:bCs/>
                <w:color w:val="000000"/>
                <w:sz w:val="14"/>
                <w:szCs w:val="14"/>
                <w:lang w:bidi="ar-EG"/>
              </w:rPr>
              <w:t>Durbin-Watson</w:t>
            </w:r>
          </w:p>
        </w:tc>
        <w:tc>
          <w:tcPr>
            <w:tcW w:w="597" w:type="dxa"/>
            <w:tcBorders>
              <w:top w:val="single" w:sz="12" w:space="0" w:color="auto"/>
              <w:left w:val="single" w:sz="12" w:space="0" w:color="auto"/>
              <w:bottom w:val="single" w:sz="4" w:space="0" w:color="auto"/>
              <w:right w:val="single" w:sz="12" w:space="0" w:color="auto"/>
            </w:tcBorders>
            <w:shd w:val="clear" w:color="auto" w:fill="ffff00"/>
            <w:hideMark/>
          </w:tcPr>
          <w:p>
            <w:pPr>
              <w:pStyle w:val="style0"/>
              <w:spacing w:after="0" w:lineRule="auto" w:line="240"/>
              <w:jc w:val="center"/>
              <w:rPr>
                <w:rFonts w:ascii="Simplified Arabic" w:cs="Simplified Arabic" w:eastAsia="Aptos" w:hAnsi="Simplified Arabic"/>
                <w:b/>
                <w:bCs/>
                <w:color w:val="000000"/>
                <w:sz w:val="14"/>
                <w:szCs w:val="14"/>
                <w:rtl/>
                <w:lang w:bidi="ar-EG"/>
              </w:rPr>
            </w:pPr>
            <w:r>
              <w:rPr>
                <w:rFonts w:ascii="Simplified Arabic" w:cs="Simplified Arabic" w:eastAsia="Aptos" w:hAnsi="Simplified Arabic"/>
                <w:b/>
                <w:bCs/>
                <w:color w:val="000000"/>
                <w:sz w:val="14"/>
                <w:szCs w:val="14"/>
                <w:lang w:bidi="ar-EG"/>
              </w:rPr>
              <w:t>Sig</w:t>
            </w:r>
          </w:p>
          <w:p>
            <w:pPr>
              <w:pStyle w:val="style0"/>
              <w:spacing w:after="0" w:lineRule="auto" w:line="240"/>
              <w:jc w:val="center"/>
              <w:rPr>
                <w:rFonts w:ascii="Simplified Arabic" w:cs="Simplified Arabic" w:eastAsia="Aptos" w:hAnsi="Simplified Arabic"/>
                <w:b/>
                <w:bCs/>
                <w:color w:val="000000"/>
                <w:sz w:val="14"/>
                <w:szCs w:val="14"/>
                <w:rtl/>
                <w:lang w:bidi="ar-EG"/>
              </w:rPr>
            </w:pPr>
            <w:r>
              <w:rPr>
                <w:rFonts w:ascii="Simplified Arabic" w:cs="Simplified Arabic" w:eastAsia="Aptos" w:hAnsi="Simplified Arabic"/>
                <w:b/>
                <w:bCs/>
                <w:color w:val="000000"/>
                <w:sz w:val="14"/>
                <w:szCs w:val="14"/>
                <w:rtl/>
                <w:lang w:bidi="ar-EG"/>
              </w:rPr>
              <w:t>مستوى</w:t>
            </w:r>
          </w:p>
          <w:p>
            <w:pPr>
              <w:pStyle w:val="style0"/>
              <w:spacing w:after="0" w:lineRule="auto" w:line="240"/>
              <w:jc w:val="center"/>
              <w:rPr>
                <w:rFonts w:ascii="Simplified Arabic" w:cs="Simplified Arabic" w:eastAsia="Aptos" w:hAnsi="Simplified Arabic"/>
                <w:b/>
                <w:bCs/>
                <w:color w:val="000000"/>
                <w:sz w:val="14"/>
                <w:szCs w:val="14"/>
                <w:rtl/>
                <w:lang w:bidi="ar-EG"/>
              </w:rPr>
            </w:pPr>
            <w:r>
              <w:rPr>
                <w:rFonts w:ascii="Simplified Arabic" w:cs="Simplified Arabic" w:eastAsia="Aptos" w:hAnsi="Simplified Arabic"/>
                <w:b/>
                <w:bCs/>
                <w:color w:val="000000"/>
                <w:sz w:val="14"/>
                <w:szCs w:val="14"/>
                <w:rtl/>
                <w:lang w:bidi="ar-EG"/>
              </w:rPr>
              <w:t>الدلالة</w:t>
            </w:r>
          </w:p>
        </w:tc>
        <w:tc>
          <w:tcPr>
            <w:tcW w:w="567" w:type="dxa"/>
            <w:tcBorders>
              <w:top w:val="single" w:sz="12" w:space="0" w:color="auto"/>
              <w:left w:val="single" w:sz="12" w:space="0" w:color="auto"/>
              <w:bottom w:val="single" w:sz="4" w:space="0" w:color="auto"/>
              <w:right w:val="single" w:sz="12" w:space="0" w:color="auto"/>
            </w:tcBorders>
            <w:shd w:val="clear" w:color="auto" w:fill="ffff00"/>
          </w:tcPr>
          <w:p>
            <w:pPr>
              <w:pStyle w:val="style0"/>
              <w:spacing w:after="0" w:lineRule="auto" w:line="240"/>
              <w:jc w:val="center"/>
              <w:rPr>
                <w:rFonts w:ascii="Simplified Arabic" w:cs="Simplified Arabic" w:eastAsia="Aptos" w:hAnsi="Simplified Arabic"/>
                <w:b/>
                <w:bCs/>
                <w:color w:val="000000"/>
                <w:sz w:val="14"/>
                <w:szCs w:val="14"/>
                <w:lang w:bidi="ar-EG"/>
              </w:rPr>
            </w:pPr>
          </w:p>
          <w:p>
            <w:pPr>
              <w:pStyle w:val="style0"/>
              <w:spacing w:after="0" w:lineRule="auto" w:line="240"/>
              <w:jc w:val="center"/>
              <w:rPr>
                <w:rFonts w:ascii="Simplified Arabic" w:cs="Simplified Arabic" w:eastAsia="Aptos" w:hAnsi="Simplified Arabic"/>
                <w:b/>
                <w:bCs/>
                <w:color w:val="000000"/>
                <w:sz w:val="14"/>
                <w:szCs w:val="14"/>
                <w:rtl/>
                <w:lang w:bidi="ar-EG"/>
              </w:rPr>
            </w:pPr>
            <w:r>
              <w:rPr>
                <w:rFonts w:ascii="Simplified Arabic" w:cs="Simplified Arabic" w:eastAsia="Aptos" w:hAnsi="Simplified Arabic"/>
                <w:b/>
                <w:bCs/>
                <w:color w:val="000000"/>
                <w:sz w:val="14"/>
                <w:szCs w:val="14"/>
                <w:lang w:bidi="ar-EG"/>
              </w:rPr>
              <w:t>df2</w:t>
            </w:r>
          </w:p>
        </w:tc>
        <w:tc>
          <w:tcPr>
            <w:tcW w:w="555" w:type="dxa"/>
            <w:tcBorders>
              <w:top w:val="single" w:sz="12" w:space="0" w:color="auto"/>
              <w:left w:val="single" w:sz="12" w:space="0" w:color="auto"/>
              <w:bottom w:val="single" w:sz="4" w:space="0" w:color="auto"/>
              <w:right w:val="single" w:sz="12" w:space="0" w:color="auto"/>
            </w:tcBorders>
            <w:shd w:val="clear" w:color="auto" w:fill="ffff00"/>
          </w:tcPr>
          <w:p>
            <w:pPr>
              <w:pStyle w:val="style0"/>
              <w:spacing w:after="0" w:lineRule="auto" w:line="240"/>
              <w:jc w:val="center"/>
              <w:rPr>
                <w:rFonts w:ascii="Simplified Arabic" w:cs="Simplified Arabic" w:eastAsia="Aptos" w:hAnsi="Simplified Arabic"/>
                <w:b/>
                <w:bCs/>
                <w:color w:val="000000"/>
                <w:sz w:val="14"/>
                <w:szCs w:val="14"/>
                <w:rtl/>
                <w:lang w:bidi="ar-EG"/>
              </w:rPr>
            </w:pPr>
          </w:p>
          <w:p>
            <w:pPr>
              <w:pStyle w:val="style0"/>
              <w:spacing w:after="0" w:lineRule="auto" w:line="240"/>
              <w:jc w:val="center"/>
              <w:rPr>
                <w:rFonts w:ascii="Simplified Arabic" w:cs="Simplified Arabic" w:eastAsia="Aptos" w:hAnsi="Simplified Arabic"/>
                <w:b/>
                <w:bCs/>
                <w:color w:val="000000"/>
                <w:sz w:val="14"/>
                <w:szCs w:val="14"/>
                <w:rtl/>
                <w:lang w:bidi="ar-EG"/>
              </w:rPr>
            </w:pPr>
            <w:r>
              <w:rPr>
                <w:rFonts w:ascii="Simplified Arabic" w:cs="Simplified Arabic" w:eastAsia="Aptos" w:hAnsi="Simplified Arabic"/>
                <w:b/>
                <w:bCs/>
                <w:color w:val="000000"/>
                <w:sz w:val="14"/>
                <w:szCs w:val="14"/>
                <w:lang w:bidi="ar-EG"/>
              </w:rPr>
              <w:t>df1</w:t>
            </w:r>
          </w:p>
        </w:tc>
        <w:tc>
          <w:tcPr>
            <w:tcW w:w="847" w:type="dxa"/>
            <w:tcBorders>
              <w:top w:val="single" w:sz="12" w:space="0" w:color="auto"/>
              <w:left w:val="single" w:sz="12" w:space="0" w:color="auto"/>
              <w:bottom w:val="single" w:sz="4" w:space="0" w:color="auto"/>
              <w:right w:val="single" w:sz="12" w:space="0" w:color="auto"/>
            </w:tcBorders>
            <w:shd w:val="clear" w:color="auto" w:fill="ffff00"/>
          </w:tcPr>
          <w:p>
            <w:pPr>
              <w:pStyle w:val="style0"/>
              <w:spacing w:after="0" w:lineRule="auto" w:line="240"/>
              <w:jc w:val="center"/>
              <w:rPr>
                <w:rFonts w:ascii="Simplified Arabic" w:cs="Simplified Arabic" w:eastAsia="Aptos" w:hAnsi="Simplified Arabic"/>
                <w:b/>
                <w:bCs/>
                <w:color w:val="000000"/>
                <w:sz w:val="14"/>
                <w:szCs w:val="14"/>
                <w:rtl/>
                <w:lang w:bidi="ar-EG"/>
              </w:rPr>
            </w:pPr>
          </w:p>
          <w:p>
            <w:pPr>
              <w:pStyle w:val="style0"/>
              <w:spacing w:after="0" w:lineRule="auto" w:line="240"/>
              <w:jc w:val="center"/>
              <w:rPr>
                <w:rFonts w:ascii="Simplified Arabic" w:cs="Simplified Arabic" w:eastAsia="Aptos" w:hAnsi="Simplified Arabic"/>
                <w:b/>
                <w:bCs/>
                <w:color w:val="000000"/>
                <w:sz w:val="14"/>
                <w:szCs w:val="14"/>
                <w:rtl/>
                <w:lang w:bidi="ar-EG"/>
              </w:rPr>
            </w:pPr>
            <w:r>
              <w:rPr>
                <w:rFonts w:ascii="Simplified Arabic" w:cs="Simplified Arabic" w:eastAsia="Aptos" w:hAnsi="Simplified Arabic"/>
                <w:b/>
                <w:bCs/>
                <w:color w:val="000000"/>
                <w:sz w:val="14"/>
                <w:szCs w:val="14"/>
                <w:lang w:bidi="ar-EG"/>
              </w:rPr>
              <w:t>F</w:t>
            </w:r>
          </w:p>
        </w:tc>
        <w:tc>
          <w:tcPr>
            <w:tcW w:w="855" w:type="dxa"/>
            <w:vMerge w:val="continue"/>
            <w:tcBorders>
              <w:top w:val="single" w:sz="4" w:space="0" w:color="auto"/>
              <w:left w:val="single" w:sz="12" w:space="0" w:color="auto"/>
              <w:bottom w:val="single" w:sz="4" w:space="0" w:color="auto"/>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4"/>
                <w:szCs w:val="14"/>
                <w14:ligatures xmlns:w14="http://schemas.microsoft.com/office/word/2010/wordml" w14:val="none"/>
              </w:rPr>
            </w:pPr>
          </w:p>
        </w:tc>
        <w:tc>
          <w:tcPr>
            <w:tcW w:w="851" w:type="dxa"/>
            <w:vMerge w:val="continue"/>
            <w:tcBorders>
              <w:top w:val="single" w:sz="4" w:space="0" w:color="auto"/>
              <w:left w:val="single" w:sz="12" w:space="0" w:color="auto"/>
              <w:bottom w:val="single" w:sz="4" w:space="0" w:color="auto"/>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4"/>
                <w:szCs w:val="14"/>
                <w14:ligatures xmlns:w14="http://schemas.microsoft.com/office/word/2010/wordml" w14:val="none"/>
              </w:rPr>
            </w:pPr>
          </w:p>
        </w:tc>
        <w:tc>
          <w:tcPr>
            <w:tcW w:w="851" w:type="dxa"/>
            <w:vMerge w:val="continue"/>
            <w:tcBorders>
              <w:top w:val="single" w:sz="4" w:space="0" w:color="auto"/>
              <w:left w:val="single" w:sz="12" w:space="0" w:color="auto"/>
              <w:bottom w:val="single" w:sz="4" w:space="0" w:color="auto"/>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4"/>
                <w:szCs w:val="14"/>
                <w14:ligatures xmlns:w14="http://schemas.microsoft.com/office/word/2010/wordml" w14:val="none"/>
              </w:rPr>
            </w:pPr>
          </w:p>
        </w:tc>
        <w:tc>
          <w:tcPr>
            <w:tcW w:w="850" w:type="dxa"/>
            <w:vMerge w:val="continue"/>
            <w:tcBorders>
              <w:top w:val="single" w:sz="4" w:space="0" w:color="auto"/>
              <w:left w:val="single" w:sz="12" w:space="0" w:color="auto"/>
              <w:bottom w:val="single" w:sz="4" w:space="0" w:color="auto"/>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4"/>
                <w:szCs w:val="14"/>
                <w14:ligatures xmlns:w14="http://schemas.microsoft.com/office/word/2010/wordml" w14:val="none"/>
              </w:rPr>
            </w:pPr>
          </w:p>
        </w:tc>
        <w:tc>
          <w:tcPr>
            <w:tcW w:w="854" w:type="dxa"/>
            <w:vMerge w:val="continue"/>
            <w:tcBorders>
              <w:top w:val="single" w:sz="4" w:space="0" w:color="auto"/>
              <w:left w:val="single" w:sz="12" w:space="0" w:color="auto"/>
              <w:bottom w:val="single" w:sz="4" w:space="0" w:color="auto"/>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4"/>
                <w:szCs w:val="14"/>
                <w:lang w:bidi="ar-EG"/>
                <w14:ligatures xmlns:w14="http://schemas.microsoft.com/office/word/2010/wordml" w14:val="none"/>
              </w:rPr>
            </w:pPr>
          </w:p>
        </w:tc>
        <w:tc>
          <w:tcPr>
            <w:tcW w:w="435" w:type="dxa"/>
            <w:vMerge w:val="continue"/>
            <w:tcBorders>
              <w:top w:val="single" w:sz="4" w:space="0" w:color="auto"/>
              <w:left w:val="single" w:sz="12" w:space="0" w:color="auto"/>
              <w:bottom w:val="single" w:sz="4" w:space="0" w:color="auto"/>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4"/>
                <w:szCs w:val="14"/>
                <w14:ligatures xmlns:w14="http://schemas.microsoft.com/office/word/2010/wordml" w14:val="none"/>
              </w:rPr>
            </w:pPr>
          </w:p>
        </w:tc>
      </w:tr>
      <w:tr>
        <w:tblPrEx/>
        <w:trPr>
          <w:trHeight w:val="380" w:hRule="atLeast"/>
        </w:trPr>
        <w:tc>
          <w:tcPr>
            <w:tcW w:w="1252"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2.410</w:t>
            </w:r>
          </w:p>
        </w:tc>
        <w:tc>
          <w:tcPr>
            <w:tcW w:w="597"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0.000</w:t>
            </w:r>
          </w:p>
        </w:tc>
        <w:tc>
          <w:tcPr>
            <w:tcW w:w="567"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97</w:t>
            </w:r>
          </w:p>
        </w:tc>
        <w:tc>
          <w:tcPr>
            <w:tcW w:w="555"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2</w:t>
            </w:r>
          </w:p>
        </w:tc>
        <w:tc>
          <w:tcPr>
            <w:tcW w:w="847"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23.472</w:t>
            </w:r>
          </w:p>
        </w:tc>
        <w:tc>
          <w:tcPr>
            <w:tcW w:w="855"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0.326</w:t>
            </w:r>
          </w:p>
        </w:tc>
        <w:tc>
          <w:tcPr>
            <w:tcW w:w="851"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0.27653</w:t>
            </w:r>
          </w:p>
        </w:tc>
        <w:tc>
          <w:tcPr>
            <w:tcW w:w="851"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0.312</w:t>
            </w:r>
          </w:p>
        </w:tc>
        <w:tc>
          <w:tcPr>
            <w:tcW w:w="850"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0.326</w:t>
            </w:r>
          </w:p>
        </w:tc>
        <w:tc>
          <w:tcPr>
            <w:tcW w:w="854"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0.571</w:t>
            </w:r>
          </w:p>
        </w:tc>
        <w:tc>
          <w:tcPr>
            <w:tcW w:w="435" w:type="dxa"/>
            <w:vMerge w:val="continue"/>
            <w:tcBorders>
              <w:top w:val="single" w:sz="4" w:space="0" w:color="auto"/>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4"/>
                <w:szCs w:val="14"/>
                <w14:ligatures xmlns:w14="http://schemas.microsoft.com/office/word/2010/wordml" w14:val="none"/>
              </w:rPr>
            </w:pPr>
          </w:p>
        </w:tc>
      </w:tr>
    </w:tbl>
    <w:p>
      <w:pPr>
        <w:pStyle w:val="style0"/>
        <w:spacing w:after="0" w:lineRule="auto" w:line="240"/>
        <w:rPr>
          <w:rFonts w:ascii="Simplified Arabic" w:cs="Simplified Arabic" w:eastAsia="Aptos" w:hAnsi="Simplified Arabic"/>
          <w:b/>
          <w:bCs/>
          <w:sz w:val="14"/>
          <w:szCs w:val="14"/>
        </w:rPr>
      </w:pPr>
    </w:p>
    <w:p>
      <w:pPr>
        <w:pStyle w:val="style0"/>
        <w:spacing w:after="0" w:lineRule="auto" w:line="240"/>
        <w:jc w:val="center"/>
        <w:rPr>
          <w:rFonts w:ascii="Simplified Arabic" w:cs="Simplified Arabic" w:eastAsia="Aptos" w:hAnsi="Simplified Arabic"/>
          <w:sz w:val="14"/>
          <w:szCs w:val="14"/>
          <w:rtl/>
        </w:rPr>
      </w:pPr>
    </w:p>
    <w:p>
      <w:pPr>
        <w:pStyle w:val="style0"/>
        <w:spacing w:after="0" w:lineRule="auto" w:line="240"/>
        <w:jc w:val="center"/>
        <w:rPr>
          <w:rFonts w:ascii="Simplified Arabic" w:cs="Simplified Arabic" w:eastAsia="Aptos" w:hAnsi="Simplified Arabic"/>
          <w:sz w:val="14"/>
          <w:szCs w:val="14"/>
        </w:rPr>
      </w:pPr>
    </w:p>
    <w:p>
      <w:pPr>
        <w:pStyle w:val="style0"/>
        <w:spacing w:after="0" w:lineRule="auto" w:line="240"/>
        <w:jc w:val="center"/>
        <w:rPr>
          <w:rFonts w:ascii="Simplified Arabic" w:cs="Simplified Arabic" w:eastAsia="Aptos" w:hAnsi="Simplified Arabic"/>
          <w:b/>
          <w:bCs/>
          <w:color w:val="000000"/>
          <w:sz w:val="14"/>
          <w:szCs w:val="14"/>
        </w:rPr>
      </w:pPr>
    </w:p>
    <w:p>
      <w:pPr>
        <w:pStyle w:val="style0"/>
        <w:spacing w:after="0" w:lineRule="auto" w:line="240"/>
        <w:jc w:val="both"/>
        <w:rPr>
          <w:rFonts w:ascii="Simplified Arabic" w:cs="Simplified Arabic" w:eastAsia="Aptos" w:hAnsi="Simplified Arabic"/>
          <w:sz w:val="14"/>
          <w:szCs w:val="14"/>
          <w:rtl/>
        </w:rPr>
      </w:pPr>
    </w:p>
    <w:tbl>
      <w:tblPr>
        <w:tblpPr w:leftFromText="180" w:rightFromText="180" w:topFromText="0" w:bottomFromText="160" w:vertAnchor="text" w:horzAnchor="margin" w:tblpXSpec="left" w:tblpY="786"/>
        <w:bidiVisual/>
        <w:tblW w:w="4485" w:type="dxa"/>
        <w:tblLayout w:type="fixed"/>
        <w:tblLook w:val="04A0" w:firstRow="1" w:lastRow="0" w:firstColumn="1" w:lastColumn="0" w:noHBand="0" w:noVBand="1"/>
      </w:tblPr>
      <w:tblGrid>
        <w:gridCol w:w="623"/>
        <w:gridCol w:w="683"/>
        <w:gridCol w:w="682"/>
        <w:gridCol w:w="569"/>
        <w:gridCol w:w="682"/>
        <w:gridCol w:w="906"/>
        <w:gridCol w:w="340"/>
      </w:tblGrid>
      <w:tr>
        <w:trPr>
          <w:trHeight w:val="378" w:hRule="atLeast"/>
        </w:trPr>
        <w:tc>
          <w:tcPr>
            <w:tcW w:w="623"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Sig</w:t>
            </w:r>
          </w:p>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مستوى</w:t>
            </w:r>
          </w:p>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الدلالة</w:t>
            </w:r>
          </w:p>
        </w:tc>
        <w:tc>
          <w:tcPr>
            <w:tcW w:w="683" w:type="dxa"/>
            <w:tcBorders>
              <w:top w:val="single" w:sz="12" w:space="0" w:color="auto"/>
              <w:left w:val="single" w:sz="12" w:space="0" w:color="auto"/>
              <w:bottom w:val="single" w:sz="12" w:space="0" w:color="auto"/>
              <w:right w:val="single" w:sz="12" w:space="0" w:color="auto"/>
            </w:tcBorders>
            <w:shd w:val="clear" w:color="auto" w:fill="ffff00"/>
          </w:tcPr>
          <w:p>
            <w:pPr>
              <w:pStyle w:val="style0"/>
              <w:bidi w:val="false"/>
              <w:spacing w:after="0" w:lineRule="auto" w:line="240"/>
              <w:rPr>
                <w:rFonts w:ascii="Simplified Arabic" w:cs="Simplified Arabic" w:eastAsia="Times New Roman" w:hAnsi="Simplified Arabic"/>
                <w:b/>
                <w:bCs/>
                <w:color w:val="000000"/>
                <w:kern w:val="0"/>
                <w:sz w:val="14"/>
                <w:szCs w:val="14"/>
                <w14:ligatures xmlns:w14="http://schemas.microsoft.com/office/word/2010/wordml" w14:val="none"/>
              </w:rPr>
            </w:pPr>
          </w:p>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F</w:t>
            </w:r>
          </w:p>
        </w:tc>
        <w:tc>
          <w:tcPr>
            <w:tcW w:w="682"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متوسط المربعات</w:t>
            </w:r>
          </w:p>
        </w:tc>
        <w:tc>
          <w:tcPr>
            <w:tcW w:w="569" w:type="dxa"/>
            <w:tcBorders>
              <w:top w:val="single" w:sz="12" w:space="0" w:color="auto"/>
              <w:left w:val="single" w:sz="12" w:space="0" w:color="auto"/>
              <w:bottom w:val="single" w:sz="12" w:space="0" w:color="auto"/>
              <w:right w:val="single" w:sz="4"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درجات الحرية</w:t>
            </w:r>
          </w:p>
        </w:tc>
        <w:tc>
          <w:tcPr>
            <w:tcW w:w="682" w:type="dxa"/>
            <w:tcBorders>
              <w:top w:val="single" w:sz="12" w:space="0" w:color="auto"/>
              <w:left w:val="single" w:sz="4"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مجموع المربعات</w:t>
            </w:r>
          </w:p>
        </w:tc>
        <w:tc>
          <w:tcPr>
            <w:tcW w:w="906" w:type="dxa"/>
            <w:tcBorders>
              <w:top w:val="single" w:sz="12" w:space="0" w:color="auto"/>
              <w:left w:val="single" w:sz="12" w:space="0" w:color="auto"/>
              <w:bottom w:val="single" w:sz="12" w:space="0" w:color="auto"/>
              <w:right w:val="single" w:sz="12" w:space="0" w:color="auto"/>
            </w:tcBorders>
            <w:shd w:val="clear" w:color="auto" w:fill="ffff00"/>
          </w:tcPr>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نوع التباين</w:t>
            </w:r>
          </w:p>
          <w:p>
            <w:pPr>
              <w:pStyle w:val="style0"/>
              <w:bidi w:val="false"/>
              <w:spacing w:after="0" w:lineRule="auto" w:line="240"/>
              <w:rPr>
                <w:rFonts w:ascii="Simplified Arabic" w:cs="Simplified Arabic" w:eastAsia="Times New Roman" w:hAnsi="Simplified Arabic"/>
                <w:b/>
                <w:bCs/>
                <w:color w:val="000000"/>
                <w:kern w:val="0"/>
                <w:sz w:val="14"/>
                <w:szCs w:val="14"/>
                <w14:ligatures xmlns:w14="http://schemas.microsoft.com/office/word/2010/wordml" w14:val="none"/>
              </w:rPr>
            </w:pPr>
          </w:p>
        </w:tc>
        <w:tc>
          <w:tcPr>
            <w:tcW w:w="340" w:type="dxa"/>
            <w:vMerge w:val="restart"/>
            <w:tcBorders>
              <w:top w:val="single" w:sz="12" w:space="0" w:color="auto"/>
              <w:left w:val="single" w:sz="12" w:space="0" w:color="auto"/>
              <w:bottom w:val="single" w:sz="12" w:space="0" w:color="auto"/>
              <w:right w:val="single" w:sz="12" w:space="0" w:color="auto"/>
            </w:tcBorders>
            <w:shd w:val="clear" w:color="auto" w:fill="ffff00"/>
            <w:textDirection w:val="btLr"/>
          </w:tcPr>
          <w:p>
            <w:pPr>
              <w:pStyle w:val="style0"/>
              <w:bidi w:val="false"/>
              <w:spacing w:after="0" w:lineRule="auto" w:line="240"/>
              <w:ind w:left="113" w:right="113"/>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تحليل التباين للانحدار</w:t>
            </w:r>
          </w:p>
          <w:p>
            <w:pPr>
              <w:pStyle w:val="style0"/>
              <w:bidi w:val="false"/>
              <w:spacing w:after="0" w:lineRule="auto" w:line="240"/>
              <w:ind w:left="113" w:right="113"/>
              <w:jc w:val="center"/>
              <w:rPr>
                <w:rFonts w:ascii="Simplified Arabic" w:cs="Simplified Arabic" w:eastAsia="Times New Roman" w:hAnsi="Simplified Arabic"/>
                <w:b/>
                <w:bCs/>
                <w:color w:val="000000"/>
                <w:kern w:val="0"/>
                <w:sz w:val="14"/>
                <w:szCs w:val="14"/>
                <w:rtl/>
                <w14:ligatures xmlns:w14="http://schemas.microsoft.com/office/word/2010/wordml" w14:val="none"/>
              </w:rPr>
            </w:pPr>
          </w:p>
        </w:tc>
      </w:tr>
      <w:tr>
        <w:tblPrEx/>
        <w:trPr>
          <w:trHeight w:val="378" w:hRule="atLeast"/>
        </w:trPr>
        <w:tc>
          <w:tcPr>
            <w:tcW w:w="623"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0.000</w:t>
            </w:r>
          </w:p>
        </w:tc>
        <w:tc>
          <w:tcPr>
            <w:tcW w:w="683"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23.472</w:t>
            </w:r>
          </w:p>
        </w:tc>
        <w:tc>
          <w:tcPr>
            <w:tcW w:w="682"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1.795</w:t>
            </w:r>
          </w:p>
        </w:tc>
        <w:tc>
          <w:tcPr>
            <w:tcW w:w="569" w:type="dxa"/>
            <w:tcBorders>
              <w:top w:val="single" w:sz="12" w:space="0" w:color="auto"/>
              <w:left w:val="single" w:sz="12" w:space="0" w:color="auto"/>
              <w:bottom w:val="single" w:sz="12" w:space="0" w:color="auto"/>
              <w:right w:val="single" w:sz="4"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2</w:t>
            </w:r>
          </w:p>
        </w:tc>
        <w:tc>
          <w:tcPr>
            <w:tcW w:w="682" w:type="dxa"/>
            <w:tcBorders>
              <w:top w:val="single" w:sz="12" w:space="0" w:color="auto"/>
              <w:left w:val="single" w:sz="4"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3.590</w:t>
            </w:r>
          </w:p>
        </w:tc>
        <w:tc>
          <w:tcPr>
            <w:tcW w:w="906"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التفسير</w:t>
            </w:r>
          </w:p>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Regression</w:t>
            </w:r>
          </w:p>
        </w:tc>
        <w:tc>
          <w:tcPr>
            <w:tcW w:w="340" w:type="dxa"/>
            <w:vMerge w:val="continue"/>
            <w:tcBorders>
              <w:top w:val="single" w:sz="12" w:space="0" w:color="auto"/>
              <w:left w:val="single" w:sz="12" w:space="0" w:color="auto"/>
              <w:bottom w:val="nil"/>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4"/>
                <w:szCs w:val="14"/>
                <w14:ligatures xmlns:w14="http://schemas.microsoft.com/office/word/2010/wordml" w14:val="none"/>
              </w:rPr>
            </w:pPr>
          </w:p>
        </w:tc>
      </w:tr>
      <w:tr>
        <w:tblPrEx/>
        <w:trPr>
          <w:trHeight w:val="378" w:hRule="atLeast"/>
        </w:trPr>
        <w:tc>
          <w:tcPr>
            <w:tcW w:w="623"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w:t>
            </w:r>
          </w:p>
        </w:tc>
        <w:tc>
          <w:tcPr>
            <w:tcW w:w="683"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w:t>
            </w:r>
          </w:p>
        </w:tc>
        <w:tc>
          <w:tcPr>
            <w:tcW w:w="682"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0.76</w:t>
            </w:r>
          </w:p>
        </w:tc>
        <w:tc>
          <w:tcPr>
            <w:tcW w:w="569" w:type="dxa"/>
            <w:tcBorders>
              <w:top w:val="single" w:sz="12" w:space="0" w:color="auto"/>
              <w:left w:val="single" w:sz="12" w:space="0" w:color="auto"/>
              <w:bottom w:val="single" w:sz="12" w:space="0" w:color="auto"/>
              <w:right w:val="single" w:sz="4"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97</w:t>
            </w:r>
          </w:p>
        </w:tc>
        <w:tc>
          <w:tcPr>
            <w:tcW w:w="682" w:type="dxa"/>
            <w:tcBorders>
              <w:top w:val="single" w:sz="12" w:space="0" w:color="auto"/>
              <w:left w:val="single" w:sz="4"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7.417</w:t>
            </w:r>
          </w:p>
        </w:tc>
        <w:tc>
          <w:tcPr>
            <w:tcW w:w="906"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البواقي</w:t>
            </w:r>
          </w:p>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lang w:bidi="ar-EG"/>
                <w14:ligatures xmlns:w14="http://schemas.microsoft.com/office/word/2010/wordml" w14:val="none"/>
              </w:rPr>
              <w:t>Residual</w:t>
            </w:r>
          </w:p>
        </w:tc>
        <w:tc>
          <w:tcPr>
            <w:tcW w:w="340" w:type="dxa"/>
            <w:vMerge w:val="continue"/>
            <w:tcBorders>
              <w:top w:val="single" w:sz="4" w:space="0" w:color="auto"/>
              <w:left w:val="single" w:sz="12" w:space="0" w:color="auto"/>
              <w:bottom w:val="nil"/>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4"/>
                <w:szCs w:val="14"/>
                <w14:ligatures xmlns:w14="http://schemas.microsoft.com/office/word/2010/wordml" w14:val="none"/>
              </w:rPr>
            </w:pPr>
          </w:p>
        </w:tc>
      </w:tr>
      <w:tr>
        <w:tblPrEx/>
        <w:trPr>
          <w:trHeight w:val="274" w:hRule="atLeast"/>
        </w:trPr>
        <w:tc>
          <w:tcPr>
            <w:tcW w:w="623"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w:t>
            </w:r>
          </w:p>
        </w:tc>
        <w:tc>
          <w:tcPr>
            <w:tcW w:w="683"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w:t>
            </w:r>
          </w:p>
        </w:tc>
        <w:tc>
          <w:tcPr>
            <w:tcW w:w="682"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w:t>
            </w:r>
          </w:p>
        </w:tc>
        <w:tc>
          <w:tcPr>
            <w:tcW w:w="569" w:type="dxa"/>
            <w:tcBorders>
              <w:top w:val="single" w:sz="12" w:space="0" w:color="auto"/>
              <w:left w:val="single" w:sz="12" w:space="0" w:color="auto"/>
              <w:bottom w:val="single" w:sz="12" w:space="0" w:color="auto"/>
              <w:right w:val="single" w:sz="4"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99</w:t>
            </w:r>
          </w:p>
        </w:tc>
        <w:tc>
          <w:tcPr>
            <w:tcW w:w="682" w:type="dxa"/>
            <w:tcBorders>
              <w:top w:val="single" w:sz="12" w:space="0" w:color="auto"/>
              <w:left w:val="single" w:sz="4"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11.007</w:t>
            </w:r>
          </w:p>
        </w:tc>
        <w:tc>
          <w:tcPr>
            <w:tcW w:w="906"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الكلي</w:t>
            </w:r>
          </w:p>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lang w:bidi="ar-EG"/>
                <w14:ligatures xmlns:w14="http://schemas.microsoft.com/office/word/2010/wordml" w14:val="none"/>
              </w:rPr>
              <w:t>Total</w:t>
            </w:r>
          </w:p>
        </w:tc>
        <w:tc>
          <w:tcPr>
            <w:tcW w:w="340" w:type="dxa"/>
            <w:vMerge w:val="continue"/>
            <w:tcBorders>
              <w:top w:val="single" w:sz="4" w:space="0" w:color="auto"/>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4"/>
                <w:szCs w:val="14"/>
                <w14:ligatures xmlns:w14="http://schemas.microsoft.com/office/word/2010/wordml" w14:val="none"/>
              </w:rPr>
            </w:pPr>
          </w:p>
        </w:tc>
      </w:tr>
    </w:tbl>
    <w:p>
      <w:pPr>
        <w:pStyle w:val="style0"/>
        <w:spacing w:after="0" w:lineRule="auto" w:line="240"/>
        <w:jc w:val="both"/>
        <w:rPr>
          <w:rFonts w:ascii="Simplified Arabic" w:cs="Simplified Arabic" w:eastAsia="Aptos" w:hAnsi="Simplified Arabic"/>
          <w:b/>
          <w:bCs/>
          <w:sz w:val="20"/>
          <w:szCs w:val="20"/>
          <w:rtl/>
        </w:rPr>
      </w:pPr>
      <w:r>
        <w:rPr>
          <w:rFonts w:ascii="Simplified Arabic" w:cs="Simplified Arabic" w:eastAsia="Aptos" w:hAnsi="Simplified Arabic" w:hint="cs"/>
          <w:b/>
          <w:bCs/>
          <w:sz w:val="20"/>
          <w:szCs w:val="20"/>
          <w:rtl/>
        </w:rPr>
        <w:t>تابع جدول</w:t>
      </w:r>
      <w:r>
        <w:rPr>
          <w:rFonts w:hint="cs"/>
          <w:b/>
          <w:bCs/>
          <w:sz w:val="30"/>
          <w:szCs w:val="36"/>
          <w:rtl/>
        </w:rPr>
        <w:t xml:space="preserve"> </w:t>
      </w:r>
      <w:r>
        <w:rPr>
          <w:rFonts w:ascii="Simplified Arabic" w:cs="Simplified Arabic" w:eastAsia="Aptos" w:hAnsi="Simplified Arabic" w:hint="cs"/>
          <w:b/>
          <w:bCs/>
          <w:sz w:val="20"/>
          <w:szCs w:val="20"/>
          <w:rtl/>
        </w:rPr>
        <w:t>رقم</w:t>
      </w:r>
      <w:r>
        <w:rPr>
          <w:rFonts w:ascii="Simplified Arabic" w:cs="Simplified Arabic" w:eastAsia="Aptos" w:hAnsi="Simplified Arabic"/>
          <w:b/>
          <w:bCs/>
          <w:sz w:val="20"/>
          <w:szCs w:val="20"/>
          <w:rtl/>
        </w:rPr>
        <w:t xml:space="preserve"> (3-31): </w:t>
      </w:r>
      <w:r>
        <w:rPr>
          <w:rFonts w:ascii="Simplified Arabic" w:cs="Simplified Arabic" w:eastAsia="Aptos" w:hAnsi="Simplified Arabic" w:hint="cs"/>
          <w:b/>
          <w:bCs/>
          <w:sz w:val="20"/>
          <w:szCs w:val="20"/>
          <w:rtl/>
        </w:rPr>
        <w:t>تحليل</w:t>
      </w:r>
      <w:r>
        <w:rPr>
          <w:rFonts w:ascii="Simplified Arabic" w:cs="Simplified Arabic" w:eastAsia="Aptos" w:hAnsi="Simplified Arabic"/>
          <w:b/>
          <w:bCs/>
          <w:sz w:val="20"/>
          <w:szCs w:val="20"/>
          <w:rtl/>
        </w:rPr>
        <w:t xml:space="preserve"> </w:t>
      </w:r>
      <w:r>
        <w:rPr>
          <w:rFonts w:ascii="Simplified Arabic" w:cs="Simplified Arabic" w:eastAsia="Aptos" w:hAnsi="Simplified Arabic" w:hint="cs"/>
          <w:b/>
          <w:bCs/>
          <w:sz w:val="20"/>
          <w:szCs w:val="20"/>
          <w:rtl/>
        </w:rPr>
        <w:t>الانحدار</w:t>
      </w:r>
      <w:r>
        <w:rPr>
          <w:rFonts w:ascii="Simplified Arabic" w:cs="Simplified Arabic" w:eastAsia="Aptos" w:hAnsi="Simplified Arabic"/>
          <w:b/>
          <w:bCs/>
          <w:sz w:val="20"/>
          <w:szCs w:val="20"/>
          <w:rtl/>
        </w:rPr>
        <w:t xml:space="preserve"> </w:t>
      </w:r>
      <w:r>
        <w:rPr>
          <w:rFonts w:ascii="Simplified Arabic" w:cs="Simplified Arabic" w:eastAsia="Aptos" w:hAnsi="Simplified Arabic" w:hint="cs"/>
          <w:b/>
          <w:bCs/>
          <w:sz w:val="20"/>
          <w:szCs w:val="20"/>
          <w:rtl/>
        </w:rPr>
        <w:t>المتعدد</w:t>
      </w:r>
      <w:r>
        <w:rPr>
          <w:rFonts w:ascii="Simplified Arabic" w:cs="Simplified Arabic" w:eastAsia="Aptos" w:hAnsi="Simplified Arabic"/>
          <w:b/>
          <w:bCs/>
          <w:sz w:val="20"/>
          <w:szCs w:val="20"/>
          <w:rtl/>
        </w:rPr>
        <w:t xml:space="preserve"> </w:t>
      </w:r>
      <w:r>
        <w:rPr>
          <w:rFonts w:ascii="Simplified Arabic" w:cs="Simplified Arabic" w:eastAsia="Aptos" w:hAnsi="Simplified Arabic" w:hint="cs"/>
          <w:b/>
          <w:bCs/>
          <w:sz w:val="20"/>
          <w:szCs w:val="20"/>
          <w:rtl/>
        </w:rPr>
        <w:t>لبيان</w:t>
      </w:r>
      <w:r>
        <w:rPr>
          <w:rFonts w:ascii="Simplified Arabic" w:cs="Simplified Arabic" w:eastAsia="Aptos" w:hAnsi="Simplified Arabic"/>
          <w:b/>
          <w:bCs/>
          <w:sz w:val="20"/>
          <w:szCs w:val="20"/>
          <w:rtl/>
        </w:rPr>
        <w:t xml:space="preserve"> </w:t>
      </w:r>
      <w:r>
        <w:rPr>
          <w:rFonts w:ascii="Simplified Arabic" w:cs="Simplified Arabic" w:eastAsia="Aptos" w:hAnsi="Simplified Arabic" w:hint="cs"/>
          <w:b/>
          <w:bCs/>
          <w:sz w:val="20"/>
          <w:szCs w:val="20"/>
          <w:rtl/>
        </w:rPr>
        <w:t>أثر</w:t>
      </w:r>
      <w:r>
        <w:rPr>
          <w:rFonts w:ascii="Simplified Arabic" w:cs="Simplified Arabic" w:eastAsia="Aptos" w:hAnsi="Simplified Arabic"/>
          <w:b/>
          <w:bCs/>
          <w:sz w:val="20"/>
          <w:szCs w:val="20"/>
          <w:rtl/>
        </w:rPr>
        <w:t xml:space="preserve"> </w:t>
      </w:r>
      <w:r>
        <w:rPr>
          <w:rFonts w:ascii="Simplified Arabic" w:cs="Simplified Arabic" w:eastAsia="Aptos" w:hAnsi="Simplified Arabic" w:hint="cs"/>
          <w:b/>
          <w:bCs/>
          <w:sz w:val="20"/>
          <w:szCs w:val="20"/>
          <w:rtl/>
        </w:rPr>
        <w:t>الاستراتيجيات</w:t>
      </w:r>
      <w:r>
        <w:rPr>
          <w:rFonts w:ascii="Simplified Arabic" w:cs="Simplified Arabic" w:eastAsia="Aptos" w:hAnsi="Simplified Arabic"/>
          <w:b/>
          <w:bCs/>
          <w:sz w:val="20"/>
          <w:szCs w:val="20"/>
          <w:rtl/>
        </w:rPr>
        <w:t xml:space="preserve"> </w:t>
      </w:r>
      <w:r>
        <w:rPr>
          <w:rFonts w:ascii="Simplified Arabic" w:cs="Simplified Arabic" w:eastAsia="Aptos" w:hAnsi="Simplified Arabic" w:hint="cs"/>
          <w:b/>
          <w:bCs/>
          <w:sz w:val="20"/>
          <w:szCs w:val="20"/>
          <w:rtl/>
        </w:rPr>
        <w:t>في</w:t>
      </w:r>
      <w:r>
        <w:rPr>
          <w:rFonts w:ascii="Simplified Arabic" w:cs="Simplified Arabic" w:eastAsia="Aptos" w:hAnsi="Simplified Arabic"/>
          <w:b/>
          <w:bCs/>
          <w:sz w:val="20"/>
          <w:szCs w:val="20"/>
          <w:rtl/>
        </w:rPr>
        <w:t xml:space="preserve"> </w:t>
      </w:r>
      <w:r>
        <w:rPr>
          <w:rFonts w:ascii="Simplified Arabic" w:cs="Simplified Arabic" w:eastAsia="Aptos" w:hAnsi="Simplified Arabic" w:hint="cs"/>
          <w:b/>
          <w:bCs/>
          <w:sz w:val="20"/>
          <w:szCs w:val="20"/>
          <w:rtl/>
        </w:rPr>
        <w:t>مشكلة</w:t>
      </w:r>
      <w:r>
        <w:rPr>
          <w:rFonts w:ascii="Simplified Arabic" w:cs="Simplified Arabic" w:eastAsia="Aptos" w:hAnsi="Simplified Arabic"/>
          <w:b/>
          <w:bCs/>
          <w:sz w:val="20"/>
          <w:szCs w:val="20"/>
          <w:rtl/>
        </w:rPr>
        <w:t xml:space="preserve"> </w:t>
      </w:r>
      <w:r>
        <w:rPr>
          <w:rFonts w:ascii="Simplified Arabic" w:cs="Simplified Arabic" w:eastAsia="Aptos" w:hAnsi="Simplified Arabic" w:hint="cs"/>
          <w:b/>
          <w:bCs/>
          <w:sz w:val="20"/>
          <w:szCs w:val="20"/>
          <w:rtl/>
        </w:rPr>
        <w:t>اثبات</w:t>
      </w:r>
      <w:r>
        <w:rPr>
          <w:rFonts w:ascii="Simplified Arabic" w:cs="Simplified Arabic" w:eastAsia="Aptos" w:hAnsi="Simplified Arabic"/>
          <w:b/>
          <w:bCs/>
          <w:sz w:val="20"/>
          <w:szCs w:val="20"/>
          <w:rtl/>
        </w:rPr>
        <w:t xml:space="preserve"> </w:t>
      </w:r>
      <w:r>
        <w:rPr>
          <w:rFonts w:ascii="Simplified Arabic" w:cs="Simplified Arabic" w:eastAsia="Aptos" w:hAnsi="Simplified Arabic" w:hint="cs"/>
          <w:b/>
          <w:bCs/>
          <w:sz w:val="20"/>
          <w:szCs w:val="20"/>
          <w:rtl/>
        </w:rPr>
        <w:t>علاقة</w:t>
      </w:r>
      <w:r>
        <w:rPr>
          <w:rFonts w:ascii="Simplified Arabic" w:cs="Simplified Arabic" w:eastAsia="Aptos" w:hAnsi="Simplified Arabic"/>
          <w:b/>
          <w:bCs/>
          <w:sz w:val="20"/>
          <w:szCs w:val="20"/>
          <w:rtl/>
        </w:rPr>
        <w:t xml:space="preserve"> </w:t>
      </w:r>
      <w:r>
        <w:rPr>
          <w:rFonts w:ascii="Simplified Arabic" w:cs="Simplified Arabic" w:eastAsia="Aptos" w:hAnsi="Simplified Arabic" w:hint="cs"/>
          <w:b/>
          <w:bCs/>
          <w:sz w:val="20"/>
          <w:szCs w:val="20"/>
          <w:rtl/>
        </w:rPr>
        <w:t>العمل</w:t>
      </w:r>
      <w:r>
        <w:rPr>
          <w:rFonts w:ascii="Simplified Arabic" w:cs="Simplified Arabic" w:eastAsia="Aptos" w:hAnsi="Simplified Arabic"/>
          <w:b/>
          <w:bCs/>
          <w:sz w:val="20"/>
          <w:szCs w:val="20"/>
          <w:rtl/>
        </w:rPr>
        <w:t xml:space="preserve"> </w:t>
      </w:r>
      <w:r>
        <w:rPr>
          <w:rFonts w:ascii="Simplified Arabic" w:cs="Simplified Arabic" w:eastAsia="Aptos" w:hAnsi="Simplified Arabic" w:hint="cs"/>
          <w:b/>
          <w:bCs/>
          <w:sz w:val="20"/>
          <w:szCs w:val="20"/>
          <w:rtl/>
        </w:rPr>
        <w:t>والاستقالة</w:t>
      </w:r>
      <w:r>
        <w:rPr>
          <w:rFonts w:ascii="Simplified Arabic" w:cs="Simplified Arabic" w:eastAsia="Aptos" w:hAnsi="Simplified Arabic"/>
          <w:b/>
          <w:bCs/>
          <w:sz w:val="20"/>
          <w:szCs w:val="20"/>
          <w:rtl/>
        </w:rPr>
        <w:t xml:space="preserve"> </w:t>
      </w:r>
      <w:r>
        <w:rPr>
          <w:rFonts w:ascii="Simplified Arabic" w:cs="Simplified Arabic" w:eastAsia="Aptos" w:hAnsi="Simplified Arabic" w:hint="cs"/>
          <w:b/>
          <w:bCs/>
          <w:sz w:val="20"/>
          <w:szCs w:val="20"/>
          <w:rtl/>
        </w:rPr>
        <w:t>الصورية</w:t>
      </w:r>
    </w:p>
    <w:p>
      <w:pPr>
        <w:pStyle w:val="style0"/>
        <w:framePr w:wrap="auto" w:hAnchor="page" w:vAnchor="text"/>
        <w:bidi w:val="false"/>
        <w:spacing w:after="0" w:lineRule="auto" w:line="240"/>
        <w:jc w:val="center"/>
        <w:rPr>
          <w:rFonts w:ascii="Simplified Arabic" w:cs="Simplified Arabic" w:eastAsia="Aptos" w:hAnsi="Simplified Arabic"/>
          <w:sz w:val="28"/>
          <w:szCs w:val="28"/>
          <w:rtl/>
        </w:rPr>
      </w:pPr>
    </w:p>
    <w:p>
      <w:pPr>
        <w:pStyle w:val="style0"/>
        <w:spacing w:after="0" w:lineRule="auto" w:line="240"/>
        <w:rPr>
          <w:rFonts w:ascii="Simplified Arabic" w:cs="Simplified Arabic" w:eastAsia="Aptos" w:hAnsi="Simplified Arabic"/>
          <w:sz w:val="28"/>
          <w:szCs w:val="28"/>
          <w:rtl/>
          <w:lang w:bidi="ar-EG"/>
        </w:rPr>
      </w:pPr>
    </w:p>
    <w:tbl>
      <w:tblPr>
        <w:tblpPr w:leftFromText="180" w:rightFromText="180" w:topFromText="0" w:bottomFromText="160" w:vertAnchor="text" w:horzAnchor="margin" w:tblpXSpec="right" w:tblpY="102"/>
        <w:bidiVisual/>
        <w:tblW w:w="4350" w:type="dxa"/>
        <w:tblLayout w:type="fixed"/>
        <w:tblLook w:val="04A0" w:firstRow="1" w:lastRow="0" w:firstColumn="1" w:lastColumn="0" w:noHBand="0" w:noVBand="1"/>
      </w:tblPr>
      <w:tblGrid>
        <w:gridCol w:w="587"/>
        <w:gridCol w:w="706"/>
        <w:gridCol w:w="587"/>
        <w:gridCol w:w="707"/>
        <w:gridCol w:w="589"/>
        <w:gridCol w:w="820"/>
        <w:gridCol w:w="354"/>
      </w:tblGrid>
      <w:tr>
        <w:trPr>
          <w:trHeight w:val="199" w:hRule="atLeast"/>
        </w:trPr>
        <w:tc>
          <w:tcPr>
            <w:tcW w:w="587" w:type="dxa"/>
            <w:vMerge w:val="restart"/>
            <w:tcBorders>
              <w:top w:val="single" w:sz="12" w:space="0" w:color="auto"/>
              <w:left w:val="single" w:sz="12" w:space="0" w:color="auto"/>
              <w:bottom w:val="single" w:sz="4"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Sig</w:t>
            </w:r>
          </w:p>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مستوى</w:t>
            </w:r>
          </w:p>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الدلالة</w:t>
            </w:r>
          </w:p>
        </w:tc>
        <w:tc>
          <w:tcPr>
            <w:tcW w:w="706" w:type="dxa"/>
            <w:vMerge w:val="restart"/>
            <w:tcBorders>
              <w:top w:val="single" w:sz="12" w:space="0" w:color="auto"/>
              <w:left w:val="single" w:sz="12" w:space="0" w:color="auto"/>
              <w:bottom w:val="single" w:sz="4" w:space="0" w:color="auto"/>
              <w:right w:val="single" w:sz="12" w:space="0" w:color="auto"/>
            </w:tcBorders>
            <w:shd w:val="clear" w:color="auto" w:fill="ffff00"/>
          </w:tcPr>
          <w:p>
            <w:pPr>
              <w:pStyle w:val="style0"/>
              <w:bidi w:val="false"/>
              <w:spacing w:after="0" w:lineRule="auto" w:line="240"/>
              <w:rPr>
                <w:rFonts w:ascii="Simplified Arabic" w:cs="Simplified Arabic" w:eastAsia="Times New Roman" w:hAnsi="Simplified Arabic"/>
                <w:b/>
                <w:bCs/>
                <w:color w:val="000000"/>
                <w:kern w:val="0"/>
                <w:sz w:val="14"/>
                <w:szCs w:val="14"/>
                <w:rtl/>
                <w14:ligatures xmlns:w14="http://schemas.microsoft.com/office/word/2010/wordml" w14:val="none"/>
              </w:rPr>
            </w:pPr>
          </w:p>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T</w:t>
            </w:r>
          </w:p>
        </w:tc>
        <w:tc>
          <w:tcPr>
            <w:tcW w:w="587" w:type="dxa"/>
            <w:vMerge w:val="restart"/>
            <w:tcBorders>
              <w:top w:val="single" w:sz="12" w:space="0" w:color="auto"/>
              <w:left w:val="single" w:sz="12" w:space="0" w:color="auto"/>
              <w:bottom w:val="single" w:sz="4" w:space="0" w:color="auto"/>
              <w:right w:val="single" w:sz="12" w:space="0" w:color="auto"/>
            </w:tcBorders>
            <w:shd w:val="clear" w:color="auto" w:fill="ffff00"/>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p>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Beta</w:t>
            </w:r>
          </w:p>
        </w:tc>
        <w:tc>
          <w:tcPr>
            <w:tcW w:w="1296" w:type="dxa"/>
            <w:gridSpan w:val="2"/>
            <w:tcBorders>
              <w:top w:val="single" w:sz="12" w:space="0" w:color="auto"/>
              <w:left w:val="single" w:sz="12" w:space="0" w:color="auto"/>
              <w:bottom w:val="single" w:sz="12" w:space="0" w:color="auto"/>
              <w:right w:val="single" w:sz="12" w:space="0" w:color="auto"/>
            </w:tcBorders>
            <w:shd w:val="clear" w:color="auto" w:fill="ffff00"/>
          </w:tcPr>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p>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المعاملات غير المعيارية</w:t>
            </w:r>
          </w:p>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p>
        </w:tc>
        <w:tc>
          <w:tcPr>
            <w:tcW w:w="820" w:type="dxa"/>
            <w:vMerge w:val="restart"/>
            <w:tcBorders>
              <w:top w:val="single" w:sz="12" w:space="0" w:color="auto"/>
              <w:left w:val="single" w:sz="12" w:space="0" w:color="auto"/>
              <w:bottom w:val="single" w:sz="4" w:space="0" w:color="auto"/>
              <w:right w:val="single" w:sz="12" w:space="0" w:color="auto"/>
            </w:tcBorders>
            <w:shd w:val="clear" w:color="auto" w:fill="ffff00"/>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p>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p>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p>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المتغير</w:t>
            </w:r>
          </w:p>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p>
        </w:tc>
        <w:tc>
          <w:tcPr>
            <w:tcW w:w="354" w:type="dxa"/>
            <w:vMerge w:val="restart"/>
            <w:tcBorders>
              <w:top w:val="single" w:sz="12" w:space="0" w:color="auto"/>
              <w:left w:val="single" w:sz="12" w:space="0" w:color="auto"/>
              <w:bottom w:val="nil"/>
              <w:right w:val="single" w:sz="12" w:space="0" w:color="auto"/>
            </w:tcBorders>
            <w:shd w:val="clear" w:color="auto" w:fill="ffff00"/>
            <w:textDirection w:val="btLr"/>
          </w:tcPr>
          <w:p>
            <w:pPr>
              <w:pStyle w:val="style0"/>
              <w:bidi w:val="false"/>
              <w:spacing w:after="0" w:lineRule="auto" w:line="240"/>
              <w:ind w:left="113" w:right="113"/>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المعاملات الإنحدارية</w:t>
            </w:r>
          </w:p>
          <w:p>
            <w:pPr>
              <w:pStyle w:val="style0"/>
              <w:bidi w:val="false"/>
              <w:spacing w:after="0" w:lineRule="auto" w:line="240"/>
              <w:ind w:left="113" w:right="113"/>
              <w:jc w:val="center"/>
              <w:rPr>
                <w:rFonts w:ascii="Simplified Arabic" w:cs="Simplified Arabic" w:eastAsia="Times New Roman" w:hAnsi="Simplified Arabic"/>
                <w:b/>
                <w:bCs/>
                <w:color w:val="000000"/>
                <w:kern w:val="0"/>
                <w:sz w:val="14"/>
                <w:szCs w:val="14"/>
                <w:rtl/>
                <w14:ligatures xmlns:w14="http://schemas.microsoft.com/office/word/2010/wordml" w14:val="none"/>
              </w:rPr>
            </w:pPr>
          </w:p>
        </w:tc>
      </w:tr>
      <w:tr>
        <w:tblPrEx/>
        <w:trPr>
          <w:trHeight w:val="399" w:hRule="atLeast"/>
        </w:trPr>
        <w:tc>
          <w:tcPr>
            <w:tcW w:w="587" w:type="dxa"/>
            <w:vMerge w:val="continue"/>
            <w:tcBorders>
              <w:top w:val="single" w:sz="4" w:space="0" w:color="auto"/>
              <w:left w:val="single" w:sz="12" w:space="0" w:color="auto"/>
              <w:bottom w:val="single" w:sz="4" w:space="0" w:color="auto"/>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4"/>
                <w:szCs w:val="14"/>
                <w14:ligatures xmlns:w14="http://schemas.microsoft.com/office/word/2010/wordml" w14:val="none"/>
              </w:rPr>
            </w:pPr>
          </w:p>
        </w:tc>
        <w:tc>
          <w:tcPr>
            <w:tcW w:w="706" w:type="dxa"/>
            <w:vMerge w:val="continue"/>
            <w:tcBorders>
              <w:top w:val="single" w:sz="4" w:space="0" w:color="auto"/>
              <w:left w:val="single" w:sz="12" w:space="0" w:color="auto"/>
              <w:bottom w:val="single" w:sz="4" w:space="0" w:color="auto"/>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4"/>
                <w:szCs w:val="14"/>
                <w14:ligatures xmlns:w14="http://schemas.microsoft.com/office/word/2010/wordml" w14:val="none"/>
              </w:rPr>
            </w:pPr>
          </w:p>
        </w:tc>
        <w:tc>
          <w:tcPr>
            <w:tcW w:w="587" w:type="dxa"/>
            <w:vMerge w:val="continue"/>
            <w:tcBorders>
              <w:top w:val="single" w:sz="4" w:space="0" w:color="auto"/>
              <w:left w:val="single" w:sz="12" w:space="0" w:color="auto"/>
              <w:bottom w:val="single" w:sz="4" w:space="0" w:color="auto"/>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4"/>
                <w:szCs w:val="14"/>
                <w14:ligatures xmlns:w14="http://schemas.microsoft.com/office/word/2010/wordml" w14:val="none"/>
              </w:rPr>
            </w:pPr>
          </w:p>
        </w:tc>
        <w:tc>
          <w:tcPr>
            <w:tcW w:w="707" w:type="dxa"/>
            <w:tcBorders>
              <w:top w:val="single" w:sz="12" w:space="0" w:color="auto"/>
              <w:left w:val="single" w:sz="12" w:space="0" w:color="auto"/>
              <w:bottom w:val="single" w:sz="4"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الخطأ المعياري</w:t>
            </w:r>
          </w:p>
        </w:tc>
        <w:tc>
          <w:tcPr>
            <w:tcW w:w="589" w:type="dxa"/>
            <w:tcBorders>
              <w:top w:val="single" w:sz="12" w:space="0" w:color="auto"/>
              <w:left w:val="single" w:sz="12" w:space="0" w:color="auto"/>
              <w:bottom w:val="single" w:sz="4"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B</w:t>
            </w:r>
          </w:p>
        </w:tc>
        <w:tc>
          <w:tcPr>
            <w:tcW w:w="820" w:type="dxa"/>
            <w:vMerge w:val="continue"/>
            <w:tcBorders>
              <w:top w:val="single" w:sz="4" w:space="0" w:color="auto"/>
              <w:left w:val="single" w:sz="12" w:space="0" w:color="auto"/>
              <w:bottom w:val="single" w:sz="4" w:space="0" w:color="auto"/>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4"/>
                <w:szCs w:val="14"/>
                <w14:ligatures xmlns:w14="http://schemas.microsoft.com/office/word/2010/wordml" w14:val="none"/>
              </w:rPr>
            </w:pPr>
          </w:p>
        </w:tc>
        <w:tc>
          <w:tcPr>
            <w:tcW w:w="354" w:type="dxa"/>
            <w:vMerge w:val="continue"/>
            <w:tcBorders>
              <w:top w:val="single" w:sz="4" w:space="0" w:color="auto"/>
              <w:left w:val="single" w:sz="12" w:space="0" w:color="auto"/>
              <w:bottom w:val="nil"/>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4"/>
                <w:szCs w:val="14"/>
                <w14:ligatures xmlns:w14="http://schemas.microsoft.com/office/word/2010/wordml" w14:val="none"/>
              </w:rPr>
            </w:pPr>
          </w:p>
        </w:tc>
      </w:tr>
      <w:tr>
        <w:tblPrEx/>
        <w:trPr>
          <w:trHeight w:val="280" w:hRule="atLeast"/>
        </w:trPr>
        <w:tc>
          <w:tcPr>
            <w:tcW w:w="587"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0.000</w:t>
            </w:r>
          </w:p>
        </w:tc>
        <w:tc>
          <w:tcPr>
            <w:tcW w:w="706"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9.748</w:t>
            </w:r>
          </w:p>
        </w:tc>
        <w:tc>
          <w:tcPr>
            <w:tcW w:w="587"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w:t>
            </w:r>
          </w:p>
        </w:tc>
        <w:tc>
          <w:tcPr>
            <w:tcW w:w="707"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0.315</w:t>
            </w:r>
          </w:p>
        </w:tc>
        <w:tc>
          <w:tcPr>
            <w:tcW w:w="589"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3.070</w:t>
            </w:r>
          </w:p>
          <w:bookmarkStart w:id="195" w:name="_Hlk218965271"/>
        </w:tc>
        <w:tc>
          <w:tcPr>
            <w:tcW w:w="820"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 xml:space="preserve">اثبات علاقة العمل والاستقالة الصورية </w:t>
            </w:r>
            <w:bookmarkEnd w:id="195"/>
            <w:r>
              <w:rPr>
                <w:rFonts w:ascii="Simplified Arabic" w:cs="Simplified Arabic" w:eastAsia="Times New Roman" w:hAnsi="Simplified Arabic"/>
                <w:b/>
                <w:bCs/>
                <w:color w:val="000000"/>
                <w:kern w:val="0"/>
                <w:sz w:val="14"/>
                <w:szCs w:val="14"/>
                <w:rtl/>
                <w14:ligatures xmlns:w14="http://schemas.microsoft.com/office/word/2010/wordml" w14:val="none"/>
              </w:rPr>
              <w:t>(التابع)</w:t>
            </w:r>
          </w:p>
        </w:tc>
        <w:tc>
          <w:tcPr>
            <w:tcW w:w="354" w:type="dxa"/>
            <w:vMerge w:val="continue"/>
            <w:tcBorders>
              <w:top w:val="single" w:sz="12" w:space="0" w:color="auto"/>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4"/>
                <w:szCs w:val="14"/>
                <w14:ligatures xmlns:w14="http://schemas.microsoft.com/office/word/2010/wordml" w14:val="none"/>
              </w:rPr>
            </w:pPr>
          </w:p>
        </w:tc>
      </w:tr>
      <w:tr>
        <w:tblPrEx/>
        <w:trPr>
          <w:trHeight w:val="280" w:hRule="atLeast"/>
        </w:trPr>
        <w:tc>
          <w:tcPr>
            <w:tcW w:w="587"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0.618</w:t>
            </w:r>
          </w:p>
        </w:tc>
        <w:tc>
          <w:tcPr>
            <w:tcW w:w="706"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-0.500</w:t>
            </w:r>
          </w:p>
        </w:tc>
        <w:tc>
          <w:tcPr>
            <w:tcW w:w="587"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-0.049</w:t>
            </w:r>
          </w:p>
        </w:tc>
        <w:tc>
          <w:tcPr>
            <w:tcW w:w="707"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0.087</w:t>
            </w:r>
          </w:p>
        </w:tc>
        <w:tc>
          <w:tcPr>
            <w:tcW w:w="589"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-0.044</w:t>
            </w:r>
          </w:p>
        </w:tc>
        <w:tc>
          <w:tcPr>
            <w:tcW w:w="820"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استراتيجية التكامل</w:t>
            </w:r>
          </w:p>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(المستقل)</w:t>
            </w:r>
          </w:p>
        </w:tc>
        <w:tc>
          <w:tcPr>
            <w:tcW w:w="354" w:type="dxa"/>
            <w:vMerge w:val="continue"/>
            <w:tcBorders>
              <w:top w:val="single" w:sz="12" w:space="0" w:color="auto"/>
              <w:left w:val="single" w:sz="12" w:space="0" w:color="auto"/>
              <w:bottom w:val="nil"/>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4"/>
                <w:szCs w:val="14"/>
                <w14:ligatures xmlns:w14="http://schemas.microsoft.com/office/word/2010/wordml" w14:val="none"/>
              </w:rPr>
            </w:pPr>
          </w:p>
        </w:tc>
      </w:tr>
      <w:tr>
        <w:tblPrEx/>
        <w:trPr>
          <w:trHeight w:val="203" w:hRule="atLeast"/>
        </w:trPr>
        <w:tc>
          <w:tcPr>
            <w:tcW w:w="587"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0.000</w:t>
            </w:r>
          </w:p>
        </w:tc>
        <w:tc>
          <w:tcPr>
            <w:tcW w:w="706"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6.049</w:t>
            </w:r>
          </w:p>
        </w:tc>
        <w:tc>
          <w:tcPr>
            <w:tcW w:w="587"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0.596</w:t>
            </w:r>
          </w:p>
        </w:tc>
        <w:tc>
          <w:tcPr>
            <w:tcW w:w="707"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0.063</w:t>
            </w:r>
          </w:p>
        </w:tc>
        <w:tc>
          <w:tcPr>
            <w:tcW w:w="589" w:type="dxa"/>
            <w:tcBorders>
              <w:top w:val="single" w:sz="12" w:space="0" w:color="auto"/>
              <w:left w:val="single" w:sz="12" w:space="0" w:color="auto"/>
              <w:bottom w:val="single" w:sz="12" w:space="0" w:color="auto"/>
              <w:right w:val="single" w:sz="4"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0.380</w:t>
            </w:r>
          </w:p>
        </w:tc>
        <w:tc>
          <w:tcPr>
            <w:tcW w:w="820" w:type="dxa"/>
            <w:tcBorders>
              <w:top w:val="single" w:sz="12" w:space="0" w:color="auto"/>
              <w:left w:val="single" w:sz="4"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استراتيجية تعميق العلاقات</w:t>
            </w:r>
          </w:p>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(المستقل)</w:t>
            </w:r>
          </w:p>
        </w:tc>
        <w:tc>
          <w:tcPr>
            <w:tcW w:w="354" w:type="dxa"/>
            <w:vMerge w:val="continue"/>
            <w:tcBorders>
              <w:top w:val="single" w:sz="4" w:space="0" w:color="auto"/>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4"/>
                <w:szCs w:val="14"/>
                <w14:ligatures xmlns:w14="http://schemas.microsoft.com/office/word/2010/wordml" w14:val="none"/>
              </w:rPr>
            </w:pPr>
          </w:p>
        </w:tc>
      </w:tr>
    </w:tbl>
    <w:p>
      <w:pPr>
        <w:pStyle w:val="style0"/>
        <w:spacing w:after="0" w:lineRule="auto" w:line="240"/>
        <w:rPr>
          <w:rFonts w:ascii="Simplified Arabic" w:cs="Simplified Arabic" w:eastAsia="Aptos" w:hAnsi="Simplified Arabic"/>
          <w:sz w:val="28"/>
          <w:szCs w:val="28"/>
          <w:rtl/>
          <w:lang w:bidi="ar-EG"/>
        </w:rPr>
      </w:pPr>
    </w:p>
    <w:tbl>
      <w:tblPr>
        <w:tblpPr w:leftFromText="180" w:rightFromText="180" w:topFromText="0" w:bottomFromText="160" w:vertAnchor="text" w:horzAnchor="margin" w:tblpXSpec="left" w:tblpY="-42"/>
        <w:bidiVisual/>
        <w:tblW w:w="0" w:type="auto"/>
        <w:tblLayout w:type="fixed"/>
        <w:tblLook w:val="04A0" w:firstRow="1" w:lastRow="0" w:firstColumn="1" w:lastColumn="0" w:noHBand="0" w:noVBand="1"/>
      </w:tblPr>
      <w:tblGrid>
        <w:gridCol w:w="852"/>
        <w:gridCol w:w="731"/>
        <w:gridCol w:w="730"/>
        <w:gridCol w:w="852"/>
        <w:gridCol w:w="849"/>
        <w:gridCol w:w="362"/>
      </w:tblGrid>
      <w:tr>
        <w:trPr>
          <w:trHeight w:val="375" w:hRule="atLeast"/>
        </w:trPr>
        <w:tc>
          <w:tcPr>
            <w:tcW w:w="852"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الانحراف المعياري</w:t>
            </w:r>
          </w:p>
        </w:tc>
        <w:tc>
          <w:tcPr>
            <w:tcW w:w="731"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rtl/>
                <w:lang w:bidi="ar-EG"/>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المتوسط</w:t>
            </w:r>
          </w:p>
        </w:tc>
        <w:tc>
          <w:tcPr>
            <w:tcW w:w="730"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الحد الأقصى</w:t>
            </w:r>
          </w:p>
        </w:tc>
        <w:tc>
          <w:tcPr>
            <w:tcW w:w="852"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الحد الأدنى</w:t>
            </w:r>
          </w:p>
        </w:tc>
        <w:tc>
          <w:tcPr>
            <w:tcW w:w="849" w:type="dxa"/>
            <w:tcBorders>
              <w:top w:val="single" w:sz="12" w:space="0" w:color="auto"/>
              <w:left w:val="single" w:sz="12" w:space="0" w:color="auto"/>
              <w:bottom w:val="single" w:sz="12" w:space="0" w:color="auto"/>
              <w:right w:val="single" w:sz="12" w:space="0" w:color="auto"/>
            </w:tcBorders>
            <w:shd w:val="clear" w:color="auto" w:fill="ffff00"/>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المتغير</w:t>
            </w:r>
          </w:p>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p>
        </w:tc>
        <w:tc>
          <w:tcPr>
            <w:tcW w:w="362" w:type="dxa"/>
            <w:vMerge w:val="restart"/>
            <w:tcBorders>
              <w:top w:val="single" w:sz="12" w:space="0" w:color="auto"/>
              <w:left w:val="single" w:sz="12" w:space="0" w:color="auto"/>
              <w:bottom w:val="single" w:sz="12" w:space="0" w:color="auto"/>
              <w:right w:val="single" w:sz="12" w:space="0" w:color="auto"/>
            </w:tcBorders>
            <w:shd w:val="clear" w:color="auto" w:fill="ffff00"/>
            <w:textDirection w:val="btLr"/>
          </w:tcPr>
          <w:p>
            <w:pPr>
              <w:pStyle w:val="style0"/>
              <w:bidi w:val="false"/>
              <w:spacing w:after="0" w:lineRule="auto" w:line="240"/>
              <w:ind w:left="113" w:right="113"/>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إحصاءات البواقي</w:t>
            </w:r>
          </w:p>
          <w:p>
            <w:pPr>
              <w:pStyle w:val="style0"/>
              <w:bidi w:val="false"/>
              <w:spacing w:after="0" w:lineRule="auto" w:line="240"/>
              <w:ind w:left="113" w:right="113"/>
              <w:jc w:val="center"/>
              <w:rPr>
                <w:rFonts w:ascii="Simplified Arabic" w:cs="Simplified Arabic" w:eastAsia="Times New Roman" w:hAnsi="Simplified Arabic"/>
                <w:b/>
                <w:bCs/>
                <w:color w:val="000000"/>
                <w:kern w:val="0"/>
                <w:sz w:val="14"/>
                <w:szCs w:val="14"/>
                <w:rtl/>
                <w14:ligatures xmlns:w14="http://schemas.microsoft.com/office/word/2010/wordml" w14:val="none"/>
              </w:rPr>
            </w:pPr>
          </w:p>
        </w:tc>
      </w:tr>
      <w:tr>
        <w:tblPrEx/>
        <w:trPr>
          <w:trHeight w:val="375" w:hRule="atLeast"/>
        </w:trPr>
        <w:tc>
          <w:tcPr>
            <w:tcW w:w="852"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0.19042</w:t>
            </w:r>
          </w:p>
        </w:tc>
        <w:tc>
          <w:tcPr>
            <w:tcW w:w="731"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4.5425</w:t>
            </w:r>
          </w:p>
        </w:tc>
        <w:tc>
          <w:tcPr>
            <w:tcW w:w="730"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4.7832</w:t>
            </w:r>
          </w:p>
        </w:tc>
        <w:tc>
          <w:tcPr>
            <w:tcW w:w="852"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3.9041</w:t>
            </w:r>
          </w:p>
        </w:tc>
        <w:tc>
          <w:tcPr>
            <w:tcW w:w="849"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القيم المتوقعة</w:t>
            </w:r>
          </w:p>
        </w:tc>
        <w:tc>
          <w:tcPr>
            <w:tcW w:w="362" w:type="dxa"/>
            <w:vMerge w:val="continue"/>
            <w:tcBorders>
              <w:top w:val="single" w:sz="12" w:space="0" w:color="auto"/>
              <w:left w:val="single" w:sz="12" w:space="0" w:color="auto"/>
              <w:bottom w:val="nil"/>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4"/>
                <w:szCs w:val="14"/>
                <w14:ligatures xmlns:w14="http://schemas.microsoft.com/office/word/2010/wordml" w14:val="none"/>
              </w:rPr>
            </w:pPr>
          </w:p>
        </w:tc>
      </w:tr>
      <w:tr>
        <w:tblPrEx/>
        <w:trPr>
          <w:trHeight w:val="375" w:hRule="atLeast"/>
        </w:trPr>
        <w:tc>
          <w:tcPr>
            <w:tcW w:w="852"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0.27372</w:t>
            </w:r>
          </w:p>
        </w:tc>
        <w:tc>
          <w:tcPr>
            <w:tcW w:w="731"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0.0000</w:t>
            </w:r>
          </w:p>
        </w:tc>
        <w:tc>
          <w:tcPr>
            <w:tcW w:w="730"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0.58460</w:t>
            </w:r>
          </w:p>
        </w:tc>
        <w:tc>
          <w:tcPr>
            <w:tcW w:w="852"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-0.65413</w:t>
            </w:r>
          </w:p>
        </w:tc>
        <w:tc>
          <w:tcPr>
            <w:tcW w:w="849"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البواقي</w:t>
            </w:r>
          </w:p>
        </w:tc>
        <w:tc>
          <w:tcPr>
            <w:tcW w:w="362" w:type="dxa"/>
            <w:vMerge w:val="continue"/>
            <w:tcBorders>
              <w:top w:val="single" w:sz="4" w:space="0" w:color="auto"/>
              <w:left w:val="single" w:sz="12" w:space="0" w:color="auto"/>
              <w:bottom w:val="nil"/>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4"/>
                <w:szCs w:val="14"/>
                <w14:ligatures xmlns:w14="http://schemas.microsoft.com/office/word/2010/wordml" w14:val="none"/>
              </w:rPr>
            </w:pPr>
          </w:p>
        </w:tc>
      </w:tr>
      <w:tr>
        <w:tblPrEx/>
        <w:trPr>
          <w:trHeight w:val="272" w:hRule="atLeast"/>
        </w:trPr>
        <w:tc>
          <w:tcPr>
            <w:tcW w:w="852"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1.000</w:t>
            </w:r>
          </w:p>
        </w:tc>
        <w:tc>
          <w:tcPr>
            <w:tcW w:w="731"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0.000</w:t>
            </w:r>
          </w:p>
        </w:tc>
        <w:tc>
          <w:tcPr>
            <w:tcW w:w="730"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1.264</w:t>
            </w:r>
          </w:p>
        </w:tc>
        <w:tc>
          <w:tcPr>
            <w:tcW w:w="852"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-3.352</w:t>
            </w:r>
          </w:p>
        </w:tc>
        <w:tc>
          <w:tcPr>
            <w:tcW w:w="849"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القيم المتوقعة المعيارية</w:t>
            </w:r>
          </w:p>
        </w:tc>
        <w:tc>
          <w:tcPr>
            <w:tcW w:w="362" w:type="dxa"/>
            <w:vMerge w:val="continue"/>
            <w:tcBorders>
              <w:top w:val="single" w:sz="4" w:space="0" w:color="auto"/>
              <w:left w:val="single" w:sz="12" w:space="0" w:color="auto"/>
              <w:bottom w:val="nil"/>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4"/>
                <w:szCs w:val="14"/>
                <w14:ligatures xmlns:w14="http://schemas.microsoft.com/office/word/2010/wordml" w14:val="none"/>
              </w:rPr>
            </w:pPr>
          </w:p>
        </w:tc>
      </w:tr>
      <w:tr>
        <w:tblPrEx/>
        <w:trPr>
          <w:trHeight w:val="272" w:hRule="atLeast"/>
        </w:trPr>
        <w:tc>
          <w:tcPr>
            <w:tcW w:w="852"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0.990</w:t>
            </w:r>
          </w:p>
        </w:tc>
        <w:tc>
          <w:tcPr>
            <w:tcW w:w="731"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0.000</w:t>
            </w:r>
          </w:p>
        </w:tc>
        <w:tc>
          <w:tcPr>
            <w:tcW w:w="730"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2.114</w:t>
            </w:r>
          </w:p>
        </w:tc>
        <w:tc>
          <w:tcPr>
            <w:tcW w:w="852"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-2.366</w:t>
            </w:r>
          </w:p>
        </w:tc>
        <w:tc>
          <w:tcPr>
            <w:tcW w:w="849"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البواقي المعيارية</w:t>
            </w:r>
          </w:p>
        </w:tc>
        <w:tc>
          <w:tcPr>
            <w:tcW w:w="362" w:type="dxa"/>
            <w:vMerge w:val="continue"/>
            <w:tcBorders>
              <w:top w:val="single" w:sz="4" w:space="0" w:color="auto"/>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4"/>
                <w:szCs w:val="14"/>
                <w14:ligatures xmlns:w14="http://schemas.microsoft.com/office/word/2010/wordml" w14:val="none"/>
              </w:rPr>
            </w:pPr>
          </w:p>
        </w:tc>
      </w:tr>
    </w:tbl>
    <w:p>
      <w:pPr>
        <w:pStyle w:val="style0"/>
        <w:spacing w:after="0" w:lineRule="auto" w:line="240"/>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b/>
          <w:bCs/>
          <w:sz w:val="28"/>
          <w:szCs w:val="28"/>
          <w:rtl/>
        </w:rPr>
      </w:pPr>
      <w:r>
        <w:rPr>
          <w:rFonts w:ascii="Simplified Arabic" w:cs="Simplified Arabic" w:eastAsia="Aptos" w:hAnsi="Simplified Arabic"/>
          <w:b/>
          <w:bCs/>
          <w:sz w:val="28"/>
          <w:szCs w:val="28"/>
          <w:rtl/>
        </w:rPr>
        <w:t>نتائج اختبار الفرضية المتعلقة بمشكلة إثبات علاقة العمل والاستقالة الصورية</w:t>
      </w:r>
    </w:p>
    <w:bookmarkStart w:id="196" w:name="_Hlk218967352"/>
    <w:bookmarkEnd w:id="193"/>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sz w:val="28"/>
          <w:szCs w:val="28"/>
          <w:rtl/>
        </w:rPr>
        <w:t xml:space="preserve">أظهرت النتائج أن معامل الارتباط بلغ 0.571، مما يشير إلى وجود ارتباط إيجابي متوسط القوة بين المتغيرات المستقلة والمتغير التابع. كما بلغ معامل التحديد </w:t>
      </w:r>
      <w:r>
        <w:rPr>
          <w:rFonts w:ascii="Simplified Arabic" w:cs="Simplified Arabic" w:eastAsia="Aptos" w:hAnsi="Simplified Arabic"/>
          <w:sz w:val="28"/>
          <w:szCs w:val="28"/>
        </w:rPr>
        <w:t>R² = 0.326</w:t>
      </w:r>
      <w:r>
        <w:rPr>
          <w:rFonts w:ascii="Simplified Arabic" w:cs="Simplified Arabic" w:eastAsia="Aptos" w:hAnsi="Simplified Arabic"/>
          <w:sz w:val="28"/>
          <w:szCs w:val="28"/>
          <w:rtl/>
        </w:rPr>
        <w:t xml:space="preserve">، بما يعني أن استراتيجيات التفاوض تفسر نحو 32.6% من التباين في المتغير التابع، في حين تعزى النسبة المتبقية إلى متغيرات أخرى لم يتضمنها النموذج أو إلى الخطأ العشوائي. وبلغ معامل التحديد المعدل 0.312، وهو ما يدل على استقرار النموذج وعدم تضخمه بعد تصحيح أثر حجم العينة وعدد المتغيرات. كما بلغ الخطأ المعياري للتقدير 0.27653، بما يعكس دقة مقبولة لتنبؤات النموذج. وأظهر اختبار </w:t>
      </w:r>
      <w:r>
        <w:rPr>
          <w:rFonts w:ascii="Simplified Arabic" w:cs="Simplified Arabic" w:eastAsia="Aptos" w:hAnsi="Simplified Arabic"/>
          <w:sz w:val="28"/>
          <w:szCs w:val="28"/>
        </w:rPr>
        <w:t>F</w:t>
      </w:r>
      <w:r>
        <w:rPr>
          <w:rFonts w:ascii="Simplified Arabic" w:cs="Simplified Arabic" w:eastAsia="Aptos" w:hAnsi="Simplified Arabic"/>
          <w:sz w:val="28"/>
          <w:szCs w:val="28"/>
          <w:rtl/>
        </w:rPr>
        <w:t xml:space="preserve"> قيمة مقدارها 23.472 عند مستوى دلالة 0.000 ودرجات حرية (2، 97)، مما يؤكد أن نموذج الانحدار ككل دال إحصائيًا عند مستوى 0.05، ويعكس وجود أثر مشترك معنوي للمتغيرين المستقلين في المتغير التابع. كما بلغ اختبار </w:t>
      </w:r>
      <w:r>
        <w:rPr>
          <w:rFonts w:ascii="Simplified Arabic" w:cs="Simplified Arabic" w:eastAsia="Aptos" w:hAnsi="Simplified Arabic"/>
          <w:sz w:val="28"/>
          <w:szCs w:val="28"/>
        </w:rPr>
        <w:t>Durbin-Watson = 2.410</w:t>
      </w:r>
      <w:r>
        <w:rPr>
          <w:rFonts w:ascii="Simplified Arabic" w:cs="Simplified Arabic" w:eastAsia="Aptos" w:hAnsi="Simplified Arabic"/>
          <w:sz w:val="28"/>
          <w:szCs w:val="28"/>
          <w:rtl/>
        </w:rPr>
        <w:t>، وهي قيمة تقع ضمن النطاق المقبول، مما يدل على تحقق افتراض استقلالية الأخطاء وعدم وجود ارتباط تسلسلي بينها.</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sz w:val="28"/>
          <w:szCs w:val="28"/>
          <w:rtl/>
        </w:rPr>
        <w:t>وبتحليل معاملات الانحدار المعيارية (</w:t>
      </w:r>
      <w:r>
        <w:rPr>
          <w:rFonts w:ascii="Cambria" w:cs="Cambria" w:eastAsia="Aptos" w:hAnsi="Cambria"/>
          <w:sz w:val="28"/>
          <w:szCs w:val="28"/>
        </w:rPr>
        <w:t>β</w:t>
      </w:r>
      <w:r>
        <w:rPr>
          <w:rFonts w:ascii="Simplified Arabic" w:cs="Simplified Arabic" w:eastAsia="Aptos" w:hAnsi="Simplified Arabic"/>
          <w:sz w:val="28"/>
          <w:szCs w:val="28"/>
          <w:rtl/>
        </w:rPr>
        <w:t xml:space="preserve">)، تبين أن: استراتيجية التكامل سجلت قيمة </w:t>
      </w:r>
      <w:r>
        <w:rPr>
          <w:rFonts w:ascii="Cambria" w:cs="Cambria" w:eastAsia="Aptos" w:hAnsi="Cambria"/>
          <w:sz w:val="28"/>
          <w:szCs w:val="28"/>
        </w:rPr>
        <w:t>β</w:t>
      </w:r>
      <w:r>
        <w:rPr>
          <w:rFonts w:ascii="Simplified Arabic" w:cs="Simplified Arabic" w:eastAsia="Aptos" w:hAnsi="Simplified Arabic"/>
          <w:sz w:val="28"/>
          <w:szCs w:val="28"/>
        </w:rPr>
        <w:t xml:space="preserve"> = -0.049</w:t>
      </w:r>
      <w:r>
        <w:rPr>
          <w:rFonts w:ascii="Simplified Arabic" w:cs="Simplified Arabic" w:eastAsia="Aptos" w:hAnsi="Simplified Arabic"/>
          <w:sz w:val="28"/>
          <w:szCs w:val="28"/>
          <w:rtl/>
        </w:rPr>
        <w:t xml:space="preserve"> عند مستوى دلالة 0.618، وهو ما يشير إلى أثر عكسي ضعيف وغير دال إحصائيًا، بما يدل على عدم إسهام هذه الاستراتيجية في تفسير التباين في المتغير التابع. في المقابل، سجلت استراتيجية تعميق العلاقات القائمة قيمة </w:t>
      </w:r>
      <w:r>
        <w:rPr>
          <w:rFonts w:ascii="Cambria" w:cs="Cambria" w:eastAsia="Aptos" w:hAnsi="Cambria"/>
          <w:sz w:val="28"/>
          <w:szCs w:val="28"/>
        </w:rPr>
        <w:t>β</w:t>
      </w:r>
      <w:r>
        <w:rPr>
          <w:rFonts w:ascii="Simplified Arabic" w:cs="Simplified Arabic" w:eastAsia="Aptos" w:hAnsi="Simplified Arabic"/>
          <w:sz w:val="28"/>
          <w:szCs w:val="28"/>
        </w:rPr>
        <w:t xml:space="preserve"> = 0.596</w:t>
      </w:r>
      <w:r>
        <w:rPr>
          <w:rFonts w:ascii="Simplified Arabic" w:cs="Simplified Arabic" w:eastAsia="Aptos" w:hAnsi="Simplified Arabic"/>
          <w:sz w:val="28"/>
          <w:szCs w:val="28"/>
          <w:rtl/>
        </w:rPr>
        <w:t xml:space="preserve"> عند مستوى دلالة 0.000، مما يعكس أثرًا طرديًا قويًا ودالًا إحصائيًا، ويؤكد مساهمتها الفعلية والكبيرة في تفسير التباين في مشكلة إثبات علاقة العمل والاستقالة الصورية. وأوضحت اختبارات توزيع القيم المتوقعة والبواقي أن القيم تقع ضمن النطاق المقبول (±3)، ولا توجد قيم متطرفة أو </w:t>
      </w:r>
      <w:r>
        <w:rPr>
          <w:rFonts w:ascii="Simplified Arabic" w:cs="Simplified Arabic" w:eastAsia="Aptos" w:hAnsi="Simplified Arabic"/>
          <w:sz w:val="28"/>
          <w:szCs w:val="28"/>
          <w:rtl/>
        </w:rPr>
        <w:t>شاذة، كما أن متوسط البواقي غير المعيارية يقترب من الصفر، وهو ما يدعم تحقق افتراضات الانحدار الخطي المتعدد ويؤكد موثوقية نتائج النموذج.</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b/>
          <w:bCs/>
          <w:sz w:val="28"/>
          <w:szCs w:val="28"/>
          <w:rtl/>
        </w:rPr>
        <w:t>وبناءً على ما سبق، تُرفض الفرضية العدمية الأولى،</w:t>
      </w:r>
      <w:r>
        <w:rPr>
          <w:rFonts w:ascii="Simplified Arabic" w:cs="Simplified Arabic" w:eastAsia="Aptos" w:hAnsi="Simplified Arabic"/>
          <w:sz w:val="28"/>
          <w:szCs w:val="28"/>
          <w:rtl/>
        </w:rPr>
        <w:t xml:space="preserve"> وتُقبل الفرضية البديلة التي تنص على وجود أثر ذي دلالة إحصائية لاستخدام استراتيجيات التفاوض – وبصفة خاصة استراتيجية تعميق العلاقات القائمة – في مشكلة إثبات علاقة العمل والاستقالة الصورية.</w:t>
      </w:r>
    </w:p>
    <w:p>
      <w:pPr>
        <w:pStyle w:val="style0"/>
        <w:numPr>
          <w:ilvl w:val="0"/>
          <w:numId w:val="11"/>
        </w:numPr>
        <w:spacing w:after="0" w:lineRule="auto" w:line="240"/>
        <w:jc w:val="both"/>
        <w:contextualSpacing/>
        <w:rPr>
          <w:rFonts w:ascii="Simplified Arabic" w:cs="Simplified Arabic" w:eastAsia="Aptos" w:hAnsi="Simplified Arabic"/>
          <w:b/>
          <w:bCs/>
          <w:sz w:val="28"/>
          <w:szCs w:val="28"/>
          <w:rtl/>
        </w:rPr>
      </w:pPr>
      <w:r>
        <w:rPr>
          <w:rFonts w:ascii="Simplified Arabic" w:cs="Simplified Arabic" w:eastAsia="Aptos" w:hAnsi="Simplified Arabic"/>
          <w:b/>
          <w:bCs/>
          <w:sz w:val="28"/>
          <w:szCs w:val="28"/>
          <w:rtl/>
        </w:rPr>
        <w:t>لا يوجد أثر ذو دلالة إحصائية لاستراتيجيات التفاوض في حل مشكلة الزواج العرفي (الزواج غير الموثق) عند مستوى دلالة</w:t>
      </w:r>
      <w:r>
        <w:rPr>
          <w:rFonts w:ascii="Simplified Arabic" w:cs="Simplified Arabic" w:eastAsia="Aptos" w:hAnsi="Simplified Arabic"/>
          <w:b/>
          <w:bCs/>
          <w:sz w:val="28"/>
          <w:szCs w:val="28"/>
        </w:rPr>
        <w:t xml:space="preserve"> </w:t>
      </w:r>
      <w:r>
        <w:rPr>
          <w:rFonts w:ascii="Cambria" w:cs="Cambria" w:eastAsia="Aptos" w:hAnsi="Cambria"/>
          <w:b/>
          <w:bCs/>
          <w:sz w:val="28"/>
          <w:szCs w:val="28"/>
        </w:rPr>
        <w:t>α</w:t>
      </w:r>
      <w:r>
        <w:rPr>
          <w:rFonts w:ascii="Simplified Arabic" w:cs="Simplified Arabic" w:eastAsia="Aptos" w:hAnsi="Simplified Arabic"/>
          <w:b/>
          <w:bCs/>
          <w:sz w:val="28"/>
          <w:szCs w:val="28"/>
        </w:rPr>
        <w:t xml:space="preserve"> </w:t>
      </w:r>
      <w:r>
        <w:rPr>
          <w:rFonts w:ascii="Cambria Math" w:cs="Cambria Math" w:eastAsia="Aptos" w:hAnsi="Cambria Math"/>
          <w:b/>
          <w:bCs/>
          <w:sz w:val="28"/>
          <w:szCs w:val="28"/>
        </w:rPr>
        <w:t>≤</w:t>
      </w:r>
      <w:r>
        <w:rPr>
          <w:rFonts w:ascii="Simplified Arabic" w:cs="Simplified Arabic" w:eastAsia="Aptos" w:hAnsi="Simplified Arabic"/>
          <w:b/>
          <w:bCs/>
          <w:sz w:val="28"/>
          <w:szCs w:val="28"/>
        </w:rPr>
        <w:t xml:space="preserve"> 0.05.</w:t>
      </w:r>
    </w:p>
    <w:bookmarkStart w:id="197" w:name="_Hlk218913409"/>
    <w:bookmarkEnd w:id="196"/>
    <w:p>
      <w:pPr>
        <w:pStyle w:val="style0"/>
        <w:spacing w:after="0" w:lineRule="auto" w:line="240"/>
        <w:jc w:val="center"/>
        <w:rPr>
          <w:rFonts w:ascii="Simplified Arabic" w:cs="Simplified Arabic" w:eastAsia="Aptos" w:hAnsi="Simplified Arabic"/>
          <w:b/>
          <w:bCs/>
          <w:sz w:val="28"/>
          <w:szCs w:val="28"/>
          <w:rtl/>
        </w:rPr>
      </w:pPr>
      <w:r>
        <w:rPr>
          <w:rFonts w:ascii="Simplified Arabic" w:cs="Simplified Arabic" w:eastAsia="Aptos" w:hAnsi="Simplified Arabic" w:hint="cs"/>
          <w:b/>
          <w:bCs/>
          <w:sz w:val="28"/>
          <w:szCs w:val="28"/>
          <w:rtl/>
        </w:rPr>
        <w:t>جدول</w:t>
      </w:r>
      <w:r>
        <w:rPr>
          <w:rFonts w:ascii="Simplified Arabic" w:cs="Simplified Arabic" w:eastAsia="Aptos" w:hAnsi="Simplified Arabic"/>
          <w:b/>
          <w:bCs/>
          <w:sz w:val="28"/>
          <w:szCs w:val="28"/>
          <w:rtl/>
        </w:rPr>
        <w:t xml:space="preserve"> </w:t>
      </w:r>
      <w:r>
        <w:rPr>
          <w:rFonts w:ascii="Simplified Arabic" w:cs="Simplified Arabic" w:eastAsia="Aptos" w:hAnsi="Simplified Arabic" w:hint="cs"/>
          <w:b/>
          <w:bCs/>
          <w:sz w:val="28"/>
          <w:szCs w:val="28"/>
          <w:rtl/>
        </w:rPr>
        <w:t>رقم</w:t>
      </w:r>
      <w:r>
        <w:rPr>
          <w:rFonts w:ascii="Simplified Arabic" w:cs="Simplified Arabic" w:eastAsia="Aptos" w:hAnsi="Simplified Arabic"/>
          <w:b/>
          <w:bCs/>
          <w:sz w:val="28"/>
          <w:szCs w:val="28"/>
          <w:rtl/>
        </w:rPr>
        <w:t xml:space="preserve"> (3-3</w:t>
      </w:r>
      <w:r>
        <w:rPr>
          <w:rFonts w:ascii="Simplified Arabic" w:cs="Simplified Arabic" w:eastAsia="Aptos" w:hAnsi="Simplified Arabic" w:hint="cs"/>
          <w:b/>
          <w:bCs/>
          <w:sz w:val="28"/>
          <w:szCs w:val="28"/>
          <w:rtl/>
        </w:rPr>
        <w:t>2</w:t>
      </w:r>
      <w:r>
        <w:rPr>
          <w:rFonts w:ascii="Simplified Arabic" w:cs="Simplified Arabic" w:eastAsia="Aptos" w:hAnsi="Simplified Arabic"/>
          <w:b/>
          <w:bCs/>
          <w:sz w:val="28"/>
          <w:szCs w:val="28"/>
          <w:rtl/>
        </w:rPr>
        <w:t xml:space="preserve">): </w:t>
      </w:r>
      <w:r>
        <w:rPr>
          <w:rFonts w:ascii="Simplified Arabic" w:cs="Simplified Arabic" w:eastAsia="Aptos" w:hAnsi="Simplified Arabic"/>
          <w:b/>
          <w:bCs/>
          <w:sz w:val="28"/>
          <w:szCs w:val="28"/>
          <w:rtl/>
        </w:rPr>
        <w:t>تحليل الانحدار المتعدد لبيان أثر الاستراتيجيات في مشكلة الزواج العرفي (الزواج غير الموثق)</w:t>
      </w:r>
    </w:p>
    <w:bookmarkEnd w:id="197"/>
    <w:p>
      <w:pPr>
        <w:pStyle w:val="style0"/>
        <w:framePr w:wrap="auto" w:hAnchor="page" w:vAnchor="text"/>
        <w:bidi w:val="false"/>
        <w:spacing w:after="0" w:lineRule="auto" w:line="240"/>
        <w:jc w:val="center"/>
        <w:rPr>
          <w:rFonts w:ascii="Simplified Arabic" w:cs="Simplified Arabic" w:eastAsia="Aptos" w:hAnsi="Simplified Arabic"/>
          <w:sz w:val="28"/>
          <w:szCs w:val="28"/>
          <w:rtl/>
        </w:rPr>
      </w:pPr>
    </w:p>
    <w:tbl>
      <w:tblPr>
        <w:tblpPr w:leftFromText="180" w:rightFromText="180" w:topFromText="0" w:bottomFromText="160" w:vertAnchor="text" w:horzAnchor="margin" w:tblpXSpec="left" w:tblpY="48"/>
        <w:bidiVisual/>
        <w:tblW w:w="8370" w:type="dxa"/>
        <w:tblLayout w:type="fixed"/>
        <w:tblLook w:val="04A0" w:firstRow="1" w:lastRow="0" w:firstColumn="1" w:lastColumn="0" w:noHBand="0" w:noVBand="1"/>
      </w:tblPr>
      <w:tblGrid>
        <w:gridCol w:w="1250"/>
        <w:gridCol w:w="596"/>
        <w:gridCol w:w="567"/>
        <w:gridCol w:w="555"/>
        <w:gridCol w:w="847"/>
        <w:gridCol w:w="855"/>
        <w:gridCol w:w="851"/>
        <w:gridCol w:w="851"/>
        <w:gridCol w:w="850"/>
        <w:gridCol w:w="725"/>
        <w:gridCol w:w="423"/>
      </w:tblGrid>
      <w:tr>
        <w:trPr>
          <w:trHeight w:val="191" w:hRule="atLeast"/>
        </w:trPr>
        <w:tc>
          <w:tcPr>
            <w:tcW w:w="3818" w:type="dxa"/>
            <w:gridSpan w:val="5"/>
            <w:tcBorders>
              <w:top w:val="single" w:sz="12" w:space="0" w:color="auto"/>
              <w:left w:val="single" w:sz="12" w:space="0" w:color="auto"/>
              <w:bottom w:val="single" w:sz="4" w:space="0" w:color="auto"/>
              <w:right w:val="single" w:sz="12" w:space="0" w:color="auto"/>
            </w:tcBorders>
            <w:shd w:val="clear" w:color="auto" w:fill="ffff00"/>
          </w:tcPr>
          <w:p>
            <w:pPr>
              <w:pStyle w:val="style0"/>
              <w:spacing w:after="0" w:lineRule="auto" w:line="240"/>
              <w:rPr>
                <w:rFonts w:ascii="Simplified Arabic" w:cs="Simplified Arabic" w:eastAsia="Aptos" w:hAnsi="Simplified Arabic"/>
                <w:b/>
                <w:bCs/>
                <w:color w:val="000000"/>
                <w:sz w:val="14"/>
                <w:szCs w:val="14"/>
                <w:rtl/>
                <w:lang w:bidi="ar-EG"/>
              </w:rPr>
            </w:pPr>
          </w:p>
          <w:p>
            <w:pPr>
              <w:pStyle w:val="style0"/>
              <w:spacing w:after="0" w:lineRule="auto" w:line="240"/>
              <w:jc w:val="center"/>
              <w:rPr>
                <w:rFonts w:ascii="Simplified Arabic" w:cs="Simplified Arabic" w:eastAsia="Aptos" w:hAnsi="Simplified Arabic"/>
                <w:b/>
                <w:bCs/>
                <w:color w:val="000000"/>
                <w:sz w:val="14"/>
                <w:szCs w:val="14"/>
                <w:lang w:bidi="ar-EG"/>
              </w:rPr>
            </w:pPr>
            <w:r>
              <w:rPr>
                <w:rFonts w:ascii="Simplified Arabic" w:cs="Simplified Arabic" w:eastAsia="Aptos" w:hAnsi="Simplified Arabic"/>
                <w:b/>
                <w:bCs/>
                <w:color w:val="000000"/>
                <w:sz w:val="14"/>
                <w:szCs w:val="14"/>
                <w:rtl/>
                <w:lang w:bidi="ar-EG"/>
              </w:rPr>
              <w:t>إحصاءات التغير</w:t>
            </w:r>
          </w:p>
        </w:tc>
        <w:tc>
          <w:tcPr>
            <w:tcW w:w="855" w:type="dxa"/>
            <w:vMerge w:val="restart"/>
            <w:tcBorders>
              <w:top w:val="single" w:sz="12" w:space="0" w:color="auto"/>
              <w:left w:val="single" w:sz="12" w:space="0" w:color="auto"/>
              <w:bottom w:val="single" w:sz="4" w:space="0" w:color="auto"/>
              <w:right w:val="single" w:sz="12" w:space="0" w:color="auto"/>
            </w:tcBorders>
            <w:shd w:val="clear" w:color="auto" w:fill="ffff00"/>
            <w:hideMark/>
          </w:tcPr>
          <w:p>
            <w:pPr>
              <w:pStyle w:val="style0"/>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Aptos" w:hAnsi="Simplified Arabic"/>
                <w:b/>
                <w:bCs/>
                <w:color w:val="000000"/>
                <w:sz w:val="14"/>
                <w:szCs w:val="14"/>
                <w:rtl/>
                <w:lang w:bidi="ar-JO"/>
              </w:rPr>
              <w:t xml:space="preserve">التغير في </w:t>
            </w:r>
            <w:r>
              <w:rPr>
                <w:rFonts w:ascii="Simplified Arabic" w:cs="Simplified Arabic" w:eastAsia="Times New Roman" w:hAnsi="Simplified Arabic"/>
                <w:b/>
                <w:bCs/>
                <w:color w:val="000000"/>
                <w:kern w:val="0"/>
                <w:sz w:val="14"/>
                <w:szCs w:val="14"/>
                <w:rtl/>
                <w14:ligatures xmlns:w14="http://schemas.microsoft.com/office/word/2010/wordml" w14:val="none"/>
              </w:rPr>
              <w:t>معامل التحديد (</w:t>
            </w:r>
            <w:r>
              <w:rPr>
                <w:rFonts w:ascii="Simplified Arabic" w:cs="Simplified Arabic" w:eastAsia="Times New Roman" w:hAnsi="Simplified Arabic"/>
                <w:b/>
                <w:bCs/>
                <w:color w:val="000000"/>
                <w:kern w:val="0"/>
                <w:sz w:val="14"/>
                <w:szCs w:val="14"/>
                <w14:ligatures xmlns:w14="http://schemas.microsoft.com/office/word/2010/wordml" w14:val="none"/>
              </w:rPr>
              <w:t>R²</w:t>
            </w:r>
            <w:r>
              <w:rPr>
                <w:rFonts w:ascii="Simplified Arabic" w:cs="Simplified Arabic" w:eastAsia="Times New Roman" w:hAnsi="Simplified Arabic"/>
                <w:b/>
                <w:bCs/>
                <w:color w:val="000000"/>
                <w:kern w:val="0"/>
                <w:sz w:val="14"/>
                <w:szCs w:val="14"/>
                <w:rtl/>
                <w14:ligatures xmlns:w14="http://schemas.microsoft.com/office/word/2010/wordml" w14:val="none"/>
              </w:rPr>
              <w:t>)</w:t>
            </w:r>
          </w:p>
        </w:tc>
        <w:tc>
          <w:tcPr>
            <w:tcW w:w="851" w:type="dxa"/>
            <w:vMerge w:val="restart"/>
            <w:tcBorders>
              <w:top w:val="single" w:sz="12" w:space="0" w:color="auto"/>
              <w:left w:val="single" w:sz="12" w:space="0" w:color="auto"/>
              <w:bottom w:val="single" w:sz="4" w:space="0" w:color="auto"/>
              <w:right w:val="single" w:sz="12" w:space="0" w:color="auto"/>
            </w:tcBorders>
            <w:shd w:val="clear" w:color="auto" w:fill="ffff00"/>
            <w:hideMark/>
          </w:tcPr>
          <w:p>
            <w:pPr>
              <w:pStyle w:val="style0"/>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الخطأ المعياري للتقدير</w:t>
            </w:r>
          </w:p>
        </w:tc>
        <w:tc>
          <w:tcPr>
            <w:tcW w:w="851" w:type="dxa"/>
            <w:vMerge w:val="restart"/>
            <w:tcBorders>
              <w:top w:val="single" w:sz="12" w:space="0" w:color="auto"/>
              <w:left w:val="single" w:sz="12" w:space="0" w:color="auto"/>
              <w:bottom w:val="single" w:sz="4" w:space="0" w:color="auto"/>
              <w:right w:val="single" w:sz="12" w:space="0" w:color="auto"/>
            </w:tcBorders>
            <w:shd w:val="clear" w:color="auto" w:fill="ffff00"/>
            <w:hideMark/>
          </w:tcPr>
          <w:p>
            <w:pPr>
              <w:pStyle w:val="style0"/>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معامل التحديد (</w:t>
            </w:r>
            <w:r>
              <w:rPr>
                <w:rFonts w:ascii="Simplified Arabic" w:cs="Simplified Arabic" w:eastAsia="Times New Roman" w:hAnsi="Simplified Arabic"/>
                <w:b/>
                <w:bCs/>
                <w:color w:val="000000"/>
                <w:kern w:val="0"/>
                <w:sz w:val="14"/>
                <w:szCs w:val="14"/>
                <w14:ligatures xmlns:w14="http://schemas.microsoft.com/office/word/2010/wordml" w14:val="none"/>
              </w:rPr>
              <w:t>R²</w:t>
            </w:r>
            <w:r>
              <w:rPr>
                <w:rFonts w:ascii="Simplified Arabic" w:cs="Simplified Arabic" w:eastAsia="Times New Roman" w:hAnsi="Simplified Arabic"/>
                <w:b/>
                <w:bCs/>
                <w:color w:val="000000"/>
                <w:kern w:val="0"/>
                <w:sz w:val="14"/>
                <w:szCs w:val="14"/>
                <w:rtl/>
                <w14:ligatures xmlns:w14="http://schemas.microsoft.com/office/word/2010/wordml" w14:val="none"/>
              </w:rPr>
              <w:t>) المعدل</w:t>
            </w:r>
          </w:p>
        </w:tc>
        <w:tc>
          <w:tcPr>
            <w:tcW w:w="850" w:type="dxa"/>
            <w:vMerge w:val="restart"/>
            <w:tcBorders>
              <w:top w:val="single" w:sz="12" w:space="0" w:color="auto"/>
              <w:left w:val="single" w:sz="12" w:space="0" w:color="auto"/>
              <w:bottom w:val="single" w:sz="4" w:space="0" w:color="auto"/>
              <w:right w:val="single" w:sz="4" w:space="0" w:color="auto"/>
            </w:tcBorders>
            <w:shd w:val="clear" w:color="auto" w:fill="ffff00"/>
            <w:hideMark/>
          </w:tcPr>
          <w:p>
            <w:pPr>
              <w:pStyle w:val="style0"/>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معامل التحديد (</w:t>
            </w:r>
            <w:r>
              <w:rPr>
                <w:rFonts w:ascii="Simplified Arabic" w:cs="Simplified Arabic" w:eastAsia="Times New Roman" w:hAnsi="Simplified Arabic"/>
                <w:b/>
                <w:bCs/>
                <w:color w:val="000000"/>
                <w:kern w:val="0"/>
                <w:sz w:val="14"/>
                <w:szCs w:val="14"/>
                <w14:ligatures xmlns:w14="http://schemas.microsoft.com/office/word/2010/wordml" w14:val="none"/>
              </w:rPr>
              <w:t>R²</w:t>
            </w:r>
            <w:r>
              <w:rPr>
                <w:rFonts w:ascii="Simplified Arabic" w:cs="Simplified Arabic" w:eastAsia="Times New Roman" w:hAnsi="Simplified Arabic"/>
                <w:b/>
                <w:bCs/>
                <w:color w:val="000000"/>
                <w:kern w:val="0"/>
                <w:sz w:val="14"/>
                <w:szCs w:val="14"/>
                <w:rtl/>
                <w14:ligatures xmlns:w14="http://schemas.microsoft.com/office/word/2010/wordml" w14:val="none"/>
              </w:rPr>
              <w:t>)</w:t>
            </w:r>
          </w:p>
        </w:tc>
        <w:tc>
          <w:tcPr>
            <w:tcW w:w="725" w:type="dxa"/>
            <w:vMerge w:val="restart"/>
            <w:tcBorders>
              <w:top w:val="single" w:sz="12" w:space="0" w:color="auto"/>
              <w:left w:val="single" w:sz="4" w:space="0" w:color="auto"/>
              <w:bottom w:val="single" w:sz="4" w:space="0" w:color="auto"/>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معامل الارتباط</w:t>
            </w:r>
          </w:p>
          <w:p>
            <w:pPr>
              <w:pStyle w:val="style0"/>
              <w:spacing w:after="0" w:lineRule="auto" w:line="240"/>
              <w:jc w:val="center"/>
              <w:rPr>
                <w:rFonts w:ascii="Simplified Arabic" w:cs="Simplified Arabic" w:eastAsia="Times New Roman" w:hAnsi="Simplified Arabic"/>
                <w:b/>
                <w:bCs/>
                <w:color w:val="000000"/>
                <w:kern w:val="0"/>
                <w:sz w:val="14"/>
                <w:szCs w:val="14"/>
                <w:rtl/>
                <w:lang w:bidi="ar-EG"/>
                <w14:ligatures xmlns:w14="http://schemas.microsoft.com/office/word/2010/wordml" w14:val="none"/>
              </w:rPr>
            </w:pPr>
            <w:r>
              <w:rPr>
                <w:rFonts w:ascii="Simplified Arabic" w:cs="Simplified Arabic" w:eastAsia="Times New Roman" w:hAnsi="Simplified Arabic"/>
                <w:b/>
                <w:bCs/>
                <w:color w:val="000000"/>
                <w:kern w:val="0"/>
                <w:sz w:val="14"/>
                <w:szCs w:val="14"/>
                <w:lang w:bidi="ar-EG"/>
                <w14:ligatures xmlns:w14="http://schemas.microsoft.com/office/word/2010/wordml" w14:val="none"/>
              </w:rPr>
              <w:t>R</w:t>
            </w:r>
          </w:p>
        </w:tc>
        <w:tc>
          <w:tcPr>
            <w:tcW w:w="423" w:type="dxa"/>
            <w:vMerge w:val="restart"/>
            <w:tcBorders>
              <w:top w:val="single" w:sz="12" w:space="0" w:color="auto"/>
              <w:left w:val="single" w:sz="12" w:space="0" w:color="auto"/>
              <w:bottom w:val="single" w:sz="4" w:space="0" w:color="auto"/>
              <w:right w:val="single" w:sz="12" w:space="0" w:color="auto"/>
            </w:tcBorders>
            <w:shd w:val="clear" w:color="auto" w:fill="ffff00"/>
            <w:textDirection w:val="btLr"/>
          </w:tcPr>
          <w:p>
            <w:pPr>
              <w:pStyle w:val="style0"/>
              <w:spacing w:after="0" w:lineRule="auto" w:line="240"/>
              <w:jc w:val="center"/>
              <w:rPr>
                <w:rFonts w:ascii="Simplified Arabic" w:cs="Simplified Arabic" w:eastAsia="Aptos" w:hAnsi="Simplified Arabic"/>
                <w:sz w:val="14"/>
                <w:szCs w:val="14"/>
              </w:rPr>
            </w:pPr>
            <w:r>
              <w:rPr>
                <w:rFonts w:ascii="Simplified Arabic" w:cs="Simplified Arabic" w:eastAsia="Aptos" w:hAnsi="Simplified Arabic"/>
                <w:b/>
                <w:bCs/>
                <w:sz w:val="14"/>
                <w:szCs w:val="14"/>
                <w:rtl/>
              </w:rPr>
              <w:t>ملخص نموذج الانحدار</w:t>
            </w:r>
          </w:p>
          <w:p>
            <w:pPr>
              <w:pStyle w:val="style0"/>
              <w:spacing w:after="0" w:lineRule="auto" w:line="240"/>
              <w:ind w:left="113" w:right="113"/>
              <w:jc w:val="center"/>
              <w:rPr>
                <w:rFonts w:ascii="Simplified Arabic" w:cs="Simplified Arabic" w:eastAsia="Times New Roman" w:hAnsi="Simplified Arabic"/>
                <w:b/>
                <w:bCs/>
                <w:color w:val="000000"/>
                <w:kern w:val="0"/>
                <w:sz w:val="14"/>
                <w:szCs w:val="14"/>
                <w:rtl/>
                <w14:ligatures xmlns:w14="http://schemas.microsoft.com/office/word/2010/wordml" w14:val="none"/>
              </w:rPr>
            </w:pPr>
          </w:p>
        </w:tc>
      </w:tr>
      <w:tr>
        <w:tblPrEx/>
        <w:trPr>
          <w:trHeight w:val="635" w:hRule="atLeast"/>
        </w:trPr>
        <w:tc>
          <w:tcPr>
            <w:tcW w:w="1252" w:type="dxa"/>
            <w:tcBorders>
              <w:top w:val="single" w:sz="12" w:space="0" w:color="auto"/>
              <w:left w:val="single" w:sz="12" w:space="0" w:color="auto"/>
              <w:bottom w:val="single" w:sz="12" w:space="0" w:color="auto"/>
              <w:right w:val="single" w:sz="12" w:space="0" w:color="auto"/>
            </w:tcBorders>
            <w:shd w:val="clear" w:color="auto" w:fill="ffff00"/>
          </w:tcPr>
          <w:p>
            <w:pPr>
              <w:pStyle w:val="style0"/>
              <w:spacing w:after="0" w:lineRule="auto" w:line="240"/>
              <w:rPr>
                <w:rFonts w:ascii="Simplified Arabic" w:cs="Simplified Arabic" w:eastAsia="Aptos" w:hAnsi="Simplified Arabic"/>
                <w:b/>
                <w:bCs/>
                <w:color w:val="000000"/>
                <w:sz w:val="14"/>
                <w:szCs w:val="14"/>
                <w:rtl/>
              </w:rPr>
            </w:pPr>
          </w:p>
          <w:p>
            <w:pPr>
              <w:pStyle w:val="style0"/>
              <w:spacing w:after="0" w:lineRule="auto" w:line="240"/>
              <w:jc w:val="center"/>
              <w:rPr>
                <w:rFonts w:ascii="Simplified Arabic" w:cs="Simplified Arabic" w:eastAsia="Aptos" w:hAnsi="Simplified Arabic"/>
                <w:b/>
                <w:bCs/>
                <w:color w:val="000000"/>
                <w:sz w:val="14"/>
                <w:szCs w:val="14"/>
                <w:rtl/>
              </w:rPr>
            </w:pPr>
            <w:r>
              <w:rPr>
                <w:rFonts w:ascii="Simplified Arabic" w:cs="Simplified Arabic" w:eastAsia="Aptos" w:hAnsi="Simplified Arabic"/>
                <w:b/>
                <w:bCs/>
                <w:color w:val="000000"/>
                <w:sz w:val="14"/>
                <w:szCs w:val="14"/>
                <w:lang w:bidi="ar-EG"/>
              </w:rPr>
              <w:t>Durbin-Watson</w:t>
            </w:r>
          </w:p>
        </w:tc>
        <w:tc>
          <w:tcPr>
            <w:tcW w:w="597"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spacing w:after="0" w:lineRule="auto" w:line="240"/>
              <w:jc w:val="center"/>
              <w:rPr>
                <w:rFonts w:ascii="Simplified Arabic" w:cs="Simplified Arabic" w:eastAsia="Aptos" w:hAnsi="Simplified Arabic"/>
                <w:b/>
                <w:bCs/>
                <w:color w:val="000000"/>
                <w:sz w:val="14"/>
                <w:szCs w:val="14"/>
                <w:rtl/>
                <w:lang w:bidi="ar-EG"/>
              </w:rPr>
            </w:pPr>
            <w:r>
              <w:rPr>
                <w:rFonts w:ascii="Simplified Arabic" w:cs="Simplified Arabic" w:eastAsia="Aptos" w:hAnsi="Simplified Arabic"/>
                <w:b/>
                <w:bCs/>
                <w:color w:val="000000"/>
                <w:sz w:val="14"/>
                <w:szCs w:val="14"/>
                <w:lang w:bidi="ar-EG"/>
              </w:rPr>
              <w:t>Sig</w:t>
            </w:r>
          </w:p>
          <w:p>
            <w:pPr>
              <w:pStyle w:val="style0"/>
              <w:spacing w:after="0" w:lineRule="auto" w:line="240"/>
              <w:jc w:val="center"/>
              <w:rPr>
                <w:rFonts w:ascii="Simplified Arabic" w:cs="Simplified Arabic" w:eastAsia="Aptos" w:hAnsi="Simplified Arabic"/>
                <w:b/>
                <w:bCs/>
                <w:color w:val="000000"/>
                <w:sz w:val="14"/>
                <w:szCs w:val="14"/>
                <w:rtl/>
                <w:lang w:bidi="ar-EG"/>
              </w:rPr>
            </w:pPr>
            <w:r>
              <w:rPr>
                <w:rFonts w:ascii="Simplified Arabic" w:cs="Simplified Arabic" w:eastAsia="Aptos" w:hAnsi="Simplified Arabic"/>
                <w:b/>
                <w:bCs/>
                <w:color w:val="000000"/>
                <w:sz w:val="14"/>
                <w:szCs w:val="14"/>
                <w:rtl/>
                <w:lang w:bidi="ar-EG"/>
              </w:rPr>
              <w:t>مستوى</w:t>
            </w:r>
          </w:p>
          <w:p>
            <w:pPr>
              <w:pStyle w:val="style0"/>
              <w:spacing w:after="0" w:lineRule="auto" w:line="240"/>
              <w:jc w:val="center"/>
              <w:rPr>
                <w:rFonts w:ascii="Simplified Arabic" w:cs="Simplified Arabic" w:eastAsia="Aptos" w:hAnsi="Simplified Arabic"/>
                <w:b/>
                <w:bCs/>
                <w:color w:val="000000"/>
                <w:sz w:val="14"/>
                <w:szCs w:val="14"/>
                <w:rtl/>
                <w:lang w:bidi="ar-EG"/>
              </w:rPr>
            </w:pPr>
            <w:r>
              <w:rPr>
                <w:rFonts w:ascii="Simplified Arabic" w:cs="Simplified Arabic" w:eastAsia="Aptos" w:hAnsi="Simplified Arabic"/>
                <w:b/>
                <w:bCs/>
                <w:color w:val="000000"/>
                <w:sz w:val="14"/>
                <w:szCs w:val="14"/>
                <w:rtl/>
                <w:lang w:bidi="ar-EG"/>
              </w:rPr>
              <w:t>الدلالة</w:t>
            </w:r>
          </w:p>
        </w:tc>
        <w:tc>
          <w:tcPr>
            <w:tcW w:w="567" w:type="dxa"/>
            <w:tcBorders>
              <w:top w:val="single" w:sz="12" w:space="0" w:color="auto"/>
              <w:left w:val="single" w:sz="12" w:space="0" w:color="auto"/>
              <w:bottom w:val="single" w:sz="12" w:space="0" w:color="auto"/>
              <w:right w:val="single" w:sz="12" w:space="0" w:color="auto"/>
            </w:tcBorders>
            <w:shd w:val="clear" w:color="auto" w:fill="ffff00"/>
          </w:tcPr>
          <w:p>
            <w:pPr>
              <w:pStyle w:val="style0"/>
              <w:spacing w:after="0" w:lineRule="auto" w:line="240"/>
              <w:jc w:val="center"/>
              <w:rPr>
                <w:rFonts w:ascii="Simplified Arabic" w:cs="Simplified Arabic" w:eastAsia="Aptos" w:hAnsi="Simplified Arabic"/>
                <w:b/>
                <w:bCs/>
                <w:color w:val="000000"/>
                <w:sz w:val="14"/>
                <w:szCs w:val="14"/>
                <w:lang w:bidi="ar-EG"/>
              </w:rPr>
            </w:pPr>
          </w:p>
          <w:p>
            <w:pPr>
              <w:pStyle w:val="style0"/>
              <w:spacing w:after="0" w:lineRule="auto" w:line="240"/>
              <w:jc w:val="center"/>
              <w:rPr>
                <w:rFonts w:ascii="Simplified Arabic" w:cs="Simplified Arabic" w:eastAsia="Aptos" w:hAnsi="Simplified Arabic"/>
                <w:b/>
                <w:bCs/>
                <w:color w:val="000000"/>
                <w:sz w:val="14"/>
                <w:szCs w:val="14"/>
                <w:rtl/>
                <w:lang w:bidi="ar-EG"/>
              </w:rPr>
            </w:pPr>
            <w:r>
              <w:rPr>
                <w:rFonts w:ascii="Simplified Arabic" w:cs="Simplified Arabic" w:eastAsia="Aptos" w:hAnsi="Simplified Arabic"/>
                <w:b/>
                <w:bCs/>
                <w:color w:val="000000"/>
                <w:sz w:val="14"/>
                <w:szCs w:val="14"/>
                <w:lang w:bidi="ar-EG"/>
              </w:rPr>
              <w:t>df2</w:t>
            </w:r>
          </w:p>
        </w:tc>
        <w:tc>
          <w:tcPr>
            <w:tcW w:w="555" w:type="dxa"/>
            <w:tcBorders>
              <w:top w:val="single" w:sz="12" w:space="0" w:color="auto"/>
              <w:left w:val="single" w:sz="12" w:space="0" w:color="auto"/>
              <w:bottom w:val="single" w:sz="12" w:space="0" w:color="auto"/>
              <w:right w:val="single" w:sz="12" w:space="0" w:color="auto"/>
            </w:tcBorders>
            <w:shd w:val="clear" w:color="auto" w:fill="ffff00"/>
          </w:tcPr>
          <w:p>
            <w:pPr>
              <w:pStyle w:val="style0"/>
              <w:spacing w:after="0" w:lineRule="auto" w:line="240"/>
              <w:jc w:val="center"/>
              <w:rPr>
                <w:rFonts w:ascii="Simplified Arabic" w:cs="Simplified Arabic" w:eastAsia="Aptos" w:hAnsi="Simplified Arabic"/>
                <w:b/>
                <w:bCs/>
                <w:color w:val="000000"/>
                <w:sz w:val="14"/>
                <w:szCs w:val="14"/>
                <w:rtl/>
                <w:lang w:bidi="ar-EG"/>
              </w:rPr>
            </w:pPr>
          </w:p>
          <w:p>
            <w:pPr>
              <w:pStyle w:val="style0"/>
              <w:spacing w:after="0" w:lineRule="auto" w:line="240"/>
              <w:jc w:val="center"/>
              <w:rPr>
                <w:rFonts w:ascii="Simplified Arabic" w:cs="Simplified Arabic" w:eastAsia="Aptos" w:hAnsi="Simplified Arabic"/>
                <w:b/>
                <w:bCs/>
                <w:color w:val="000000"/>
                <w:sz w:val="14"/>
                <w:szCs w:val="14"/>
                <w:rtl/>
                <w:lang w:bidi="ar-EG"/>
              </w:rPr>
            </w:pPr>
            <w:r>
              <w:rPr>
                <w:rFonts w:ascii="Simplified Arabic" w:cs="Simplified Arabic" w:eastAsia="Aptos" w:hAnsi="Simplified Arabic"/>
                <w:b/>
                <w:bCs/>
                <w:color w:val="000000"/>
                <w:sz w:val="14"/>
                <w:szCs w:val="14"/>
                <w:lang w:bidi="ar-EG"/>
              </w:rPr>
              <w:t>df1</w:t>
            </w:r>
          </w:p>
        </w:tc>
        <w:tc>
          <w:tcPr>
            <w:tcW w:w="847" w:type="dxa"/>
            <w:tcBorders>
              <w:top w:val="single" w:sz="12" w:space="0" w:color="auto"/>
              <w:left w:val="single" w:sz="12" w:space="0" w:color="auto"/>
              <w:bottom w:val="single" w:sz="12" w:space="0" w:color="auto"/>
              <w:right w:val="single" w:sz="12" w:space="0" w:color="auto"/>
            </w:tcBorders>
            <w:shd w:val="clear" w:color="auto" w:fill="ffff00"/>
          </w:tcPr>
          <w:p>
            <w:pPr>
              <w:pStyle w:val="style0"/>
              <w:spacing w:after="0" w:lineRule="auto" w:line="240"/>
              <w:jc w:val="center"/>
              <w:rPr>
                <w:rFonts w:ascii="Simplified Arabic" w:cs="Simplified Arabic" w:eastAsia="Aptos" w:hAnsi="Simplified Arabic"/>
                <w:b/>
                <w:bCs/>
                <w:color w:val="000000"/>
                <w:sz w:val="14"/>
                <w:szCs w:val="14"/>
                <w:rtl/>
                <w:lang w:bidi="ar-EG"/>
              </w:rPr>
            </w:pPr>
          </w:p>
          <w:p>
            <w:pPr>
              <w:pStyle w:val="style0"/>
              <w:spacing w:after="0" w:lineRule="auto" w:line="240"/>
              <w:jc w:val="center"/>
              <w:rPr>
                <w:rFonts w:ascii="Simplified Arabic" w:cs="Simplified Arabic" w:eastAsia="Aptos" w:hAnsi="Simplified Arabic"/>
                <w:b/>
                <w:bCs/>
                <w:color w:val="000000"/>
                <w:sz w:val="14"/>
                <w:szCs w:val="14"/>
                <w:rtl/>
                <w:lang w:bidi="ar-EG"/>
              </w:rPr>
            </w:pPr>
            <w:r>
              <w:rPr>
                <w:rFonts w:ascii="Simplified Arabic" w:cs="Simplified Arabic" w:eastAsia="Aptos" w:hAnsi="Simplified Arabic"/>
                <w:b/>
                <w:bCs/>
                <w:color w:val="000000"/>
                <w:sz w:val="14"/>
                <w:szCs w:val="14"/>
                <w:lang w:bidi="ar-EG"/>
              </w:rPr>
              <w:t>F</w:t>
            </w:r>
          </w:p>
        </w:tc>
        <w:tc>
          <w:tcPr>
            <w:tcW w:w="855" w:type="dxa"/>
            <w:vMerge w:val="continue"/>
            <w:tcBorders>
              <w:top w:val="single" w:sz="4" w:space="0" w:color="auto"/>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4"/>
                <w:szCs w:val="14"/>
                <w14:ligatures xmlns:w14="http://schemas.microsoft.com/office/word/2010/wordml" w14:val="none"/>
              </w:rPr>
            </w:pPr>
          </w:p>
        </w:tc>
        <w:tc>
          <w:tcPr>
            <w:tcW w:w="851" w:type="dxa"/>
            <w:vMerge w:val="continue"/>
            <w:tcBorders>
              <w:top w:val="single" w:sz="4" w:space="0" w:color="auto"/>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4"/>
                <w:szCs w:val="14"/>
                <w14:ligatures xmlns:w14="http://schemas.microsoft.com/office/word/2010/wordml" w14:val="none"/>
              </w:rPr>
            </w:pPr>
          </w:p>
        </w:tc>
        <w:tc>
          <w:tcPr>
            <w:tcW w:w="851" w:type="dxa"/>
            <w:vMerge w:val="continue"/>
            <w:tcBorders>
              <w:top w:val="single" w:sz="4" w:space="0" w:color="auto"/>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4"/>
                <w:szCs w:val="14"/>
                <w14:ligatures xmlns:w14="http://schemas.microsoft.com/office/word/2010/wordml" w14:val="none"/>
              </w:rPr>
            </w:pPr>
          </w:p>
        </w:tc>
        <w:tc>
          <w:tcPr>
            <w:tcW w:w="850" w:type="dxa"/>
            <w:vMerge w:val="continue"/>
            <w:tcBorders>
              <w:top w:val="single" w:sz="4" w:space="0" w:color="auto"/>
              <w:left w:val="single" w:sz="12" w:space="0" w:color="auto"/>
              <w:bottom w:val="single" w:sz="12" w:space="0" w:color="auto"/>
              <w:right w:val="single" w:sz="4"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4"/>
                <w:szCs w:val="14"/>
                <w14:ligatures xmlns:w14="http://schemas.microsoft.com/office/word/2010/wordml" w14:val="none"/>
              </w:rPr>
            </w:pPr>
          </w:p>
        </w:tc>
        <w:tc>
          <w:tcPr>
            <w:tcW w:w="725" w:type="dxa"/>
            <w:vMerge w:val="continue"/>
            <w:tcBorders>
              <w:top w:val="single" w:sz="4" w:space="0" w:color="auto"/>
              <w:left w:val="single" w:sz="4"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4"/>
                <w:szCs w:val="14"/>
                <w:lang w:bidi="ar-EG"/>
                <w14:ligatures xmlns:w14="http://schemas.microsoft.com/office/word/2010/wordml" w14:val="none"/>
              </w:rPr>
            </w:pPr>
          </w:p>
        </w:tc>
        <w:tc>
          <w:tcPr>
            <w:tcW w:w="423" w:type="dxa"/>
            <w:vMerge w:val="continue"/>
            <w:tcBorders>
              <w:top w:val="single" w:sz="4" w:space="0" w:color="auto"/>
              <w:left w:val="single" w:sz="12" w:space="0" w:color="auto"/>
              <w:bottom w:val="single" w:sz="4" w:space="0" w:color="auto"/>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4"/>
                <w:szCs w:val="14"/>
                <w14:ligatures xmlns:w14="http://schemas.microsoft.com/office/word/2010/wordml" w14:val="none"/>
              </w:rPr>
            </w:pPr>
          </w:p>
        </w:tc>
      </w:tr>
      <w:tr>
        <w:tblPrEx/>
        <w:trPr>
          <w:trHeight w:val="390" w:hRule="atLeast"/>
        </w:trPr>
        <w:tc>
          <w:tcPr>
            <w:tcW w:w="1252"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1.732</w:t>
            </w:r>
          </w:p>
        </w:tc>
        <w:tc>
          <w:tcPr>
            <w:tcW w:w="597"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0.164</w:t>
            </w:r>
          </w:p>
        </w:tc>
        <w:tc>
          <w:tcPr>
            <w:tcW w:w="567"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97</w:t>
            </w:r>
          </w:p>
        </w:tc>
        <w:tc>
          <w:tcPr>
            <w:tcW w:w="555"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2</w:t>
            </w:r>
          </w:p>
        </w:tc>
        <w:tc>
          <w:tcPr>
            <w:tcW w:w="847"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1.841</w:t>
            </w:r>
          </w:p>
        </w:tc>
        <w:tc>
          <w:tcPr>
            <w:tcW w:w="855"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0.037</w:t>
            </w:r>
          </w:p>
        </w:tc>
        <w:tc>
          <w:tcPr>
            <w:tcW w:w="851"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0.33312</w:t>
            </w:r>
          </w:p>
        </w:tc>
        <w:tc>
          <w:tcPr>
            <w:tcW w:w="851"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0.017</w:t>
            </w:r>
          </w:p>
        </w:tc>
        <w:tc>
          <w:tcPr>
            <w:tcW w:w="850" w:type="dxa"/>
            <w:tcBorders>
              <w:top w:val="single" w:sz="12" w:space="0" w:color="auto"/>
              <w:left w:val="single" w:sz="12" w:space="0" w:color="auto"/>
              <w:bottom w:val="single" w:sz="12" w:space="0" w:color="auto"/>
              <w:right w:val="single" w:sz="4"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0.037</w:t>
            </w:r>
          </w:p>
        </w:tc>
        <w:tc>
          <w:tcPr>
            <w:tcW w:w="725" w:type="dxa"/>
            <w:tcBorders>
              <w:top w:val="single" w:sz="12" w:space="0" w:color="auto"/>
              <w:left w:val="single" w:sz="4" w:space="0" w:color="auto"/>
              <w:bottom w:val="single" w:sz="12" w:space="0" w:color="auto"/>
              <w:right w:val="single" w:sz="12" w:space="0" w:color="auto"/>
            </w:tcBorders>
            <w:noWrap/>
            <w:vAlign w:val="bottom"/>
            <w:hideMark/>
          </w:tcPr>
          <w:p>
            <w:pPr>
              <w:pStyle w:val="style0"/>
              <w:bidi w:val="false"/>
              <w:spacing w:after="0" w:lineRule="auto" w:line="240"/>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0.191</w:t>
            </w:r>
          </w:p>
        </w:tc>
        <w:tc>
          <w:tcPr>
            <w:tcW w:w="423" w:type="dxa"/>
            <w:vMerge w:val="continue"/>
            <w:tcBorders>
              <w:top w:val="single" w:sz="4" w:space="0" w:color="auto"/>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4"/>
                <w:szCs w:val="14"/>
                <w14:ligatures xmlns:w14="http://schemas.microsoft.com/office/word/2010/wordml" w14:val="none"/>
              </w:rPr>
            </w:pPr>
          </w:p>
        </w:tc>
      </w:tr>
    </w:tbl>
    <w:p>
      <w:pPr>
        <w:pStyle w:val="style0"/>
        <w:spacing w:after="0" w:lineRule="auto" w:line="240"/>
        <w:rPr>
          <w:rFonts w:ascii="Simplified Arabic" w:cs="Simplified Arabic" w:eastAsia="Aptos" w:hAnsi="Simplified Arabic"/>
          <w:b/>
          <w:bCs/>
          <w:sz w:val="14"/>
          <w:szCs w:val="14"/>
        </w:rPr>
      </w:pPr>
    </w:p>
    <w:tbl>
      <w:tblPr>
        <w:tblpPr w:leftFromText="180" w:rightFromText="180" w:topFromText="0" w:bottomFromText="160" w:vertAnchor="text" w:horzAnchor="margin" w:tblpXSpec="left" w:tblpY="1667"/>
        <w:bidiVisual/>
        <w:tblW w:w="0" w:type="auto"/>
        <w:tblLayout w:type="fixed"/>
        <w:tblLook w:val="04A0" w:firstRow="1" w:lastRow="0" w:firstColumn="1" w:lastColumn="0" w:noHBand="0" w:noVBand="1"/>
      </w:tblPr>
      <w:tblGrid>
        <w:gridCol w:w="631"/>
        <w:gridCol w:w="692"/>
        <w:gridCol w:w="691"/>
        <w:gridCol w:w="577"/>
        <w:gridCol w:w="692"/>
        <w:gridCol w:w="919"/>
        <w:gridCol w:w="345"/>
      </w:tblGrid>
      <w:tr>
        <w:trPr>
          <w:trHeight w:val="282" w:hRule="atLeast"/>
        </w:trPr>
        <w:tc>
          <w:tcPr>
            <w:tcW w:w="631"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Sig</w:t>
            </w:r>
          </w:p>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مستوى</w:t>
            </w:r>
          </w:p>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الدلالة</w:t>
            </w:r>
          </w:p>
        </w:tc>
        <w:tc>
          <w:tcPr>
            <w:tcW w:w="692" w:type="dxa"/>
            <w:tcBorders>
              <w:top w:val="single" w:sz="12" w:space="0" w:color="auto"/>
              <w:left w:val="single" w:sz="12" w:space="0" w:color="auto"/>
              <w:bottom w:val="single" w:sz="12" w:space="0" w:color="auto"/>
              <w:right w:val="single" w:sz="12" w:space="0" w:color="auto"/>
            </w:tcBorders>
            <w:shd w:val="clear" w:color="auto" w:fill="ffff00"/>
          </w:tcPr>
          <w:p>
            <w:pPr>
              <w:pStyle w:val="style0"/>
              <w:bidi w:val="false"/>
              <w:spacing w:after="0" w:lineRule="auto" w:line="240"/>
              <w:rPr>
                <w:rFonts w:ascii="Simplified Arabic" w:cs="Simplified Arabic" w:eastAsia="Times New Roman" w:hAnsi="Simplified Arabic"/>
                <w:b/>
                <w:bCs/>
                <w:color w:val="000000"/>
                <w:kern w:val="0"/>
                <w:sz w:val="14"/>
                <w:szCs w:val="14"/>
                <w14:ligatures xmlns:w14="http://schemas.microsoft.com/office/word/2010/wordml" w14:val="none"/>
              </w:rPr>
            </w:pPr>
          </w:p>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F</w:t>
            </w:r>
          </w:p>
        </w:tc>
        <w:tc>
          <w:tcPr>
            <w:tcW w:w="691"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متوسط المربعات</w:t>
            </w:r>
          </w:p>
        </w:tc>
        <w:tc>
          <w:tcPr>
            <w:tcW w:w="577"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درجات الحرية</w:t>
            </w:r>
          </w:p>
        </w:tc>
        <w:tc>
          <w:tcPr>
            <w:tcW w:w="692"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مجموع المربعات</w:t>
            </w:r>
          </w:p>
        </w:tc>
        <w:tc>
          <w:tcPr>
            <w:tcW w:w="919" w:type="dxa"/>
            <w:tcBorders>
              <w:top w:val="single" w:sz="12" w:space="0" w:color="auto"/>
              <w:left w:val="single" w:sz="12" w:space="0" w:color="auto"/>
              <w:bottom w:val="single" w:sz="12" w:space="0" w:color="auto"/>
              <w:right w:val="single" w:sz="12" w:space="0" w:color="auto"/>
            </w:tcBorders>
            <w:shd w:val="clear" w:color="auto" w:fill="ffff00"/>
          </w:tcPr>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نوع التباين</w:t>
            </w:r>
          </w:p>
          <w:p>
            <w:pPr>
              <w:pStyle w:val="style0"/>
              <w:bidi w:val="false"/>
              <w:spacing w:after="0" w:lineRule="auto" w:line="240"/>
              <w:rPr>
                <w:rFonts w:ascii="Simplified Arabic" w:cs="Simplified Arabic" w:eastAsia="Times New Roman" w:hAnsi="Simplified Arabic"/>
                <w:b/>
                <w:bCs/>
                <w:color w:val="000000"/>
                <w:kern w:val="0"/>
                <w:sz w:val="14"/>
                <w:szCs w:val="14"/>
                <w14:ligatures xmlns:w14="http://schemas.microsoft.com/office/word/2010/wordml" w14:val="none"/>
              </w:rPr>
            </w:pPr>
          </w:p>
        </w:tc>
        <w:tc>
          <w:tcPr>
            <w:tcW w:w="345" w:type="dxa"/>
            <w:vMerge w:val="restart"/>
            <w:tcBorders>
              <w:top w:val="single" w:sz="12" w:space="0" w:color="auto"/>
              <w:left w:val="single" w:sz="12" w:space="0" w:color="auto"/>
              <w:bottom w:val="nil"/>
              <w:right w:val="single" w:sz="12" w:space="0" w:color="auto"/>
            </w:tcBorders>
            <w:shd w:val="clear" w:color="auto" w:fill="ffff00"/>
            <w:textDirection w:val="btLr"/>
          </w:tcPr>
          <w:p>
            <w:pPr>
              <w:pStyle w:val="style0"/>
              <w:bidi w:val="false"/>
              <w:spacing w:after="0" w:lineRule="auto" w:line="240"/>
              <w:ind w:left="113" w:right="113"/>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تحليل التباين للانحدار</w:t>
            </w:r>
          </w:p>
          <w:p>
            <w:pPr>
              <w:pStyle w:val="style0"/>
              <w:bidi w:val="false"/>
              <w:spacing w:after="0" w:lineRule="auto" w:line="240"/>
              <w:ind w:left="113" w:right="113"/>
              <w:jc w:val="center"/>
              <w:rPr>
                <w:rFonts w:ascii="Simplified Arabic" w:cs="Simplified Arabic" w:eastAsia="Times New Roman" w:hAnsi="Simplified Arabic"/>
                <w:b/>
                <w:bCs/>
                <w:color w:val="000000"/>
                <w:kern w:val="0"/>
                <w:sz w:val="14"/>
                <w:szCs w:val="14"/>
                <w:rtl/>
                <w14:ligatures xmlns:w14="http://schemas.microsoft.com/office/word/2010/wordml" w14:val="none"/>
              </w:rPr>
            </w:pPr>
          </w:p>
        </w:tc>
      </w:tr>
      <w:tr>
        <w:tblPrEx/>
        <w:trPr>
          <w:trHeight w:val="282" w:hRule="atLeast"/>
        </w:trPr>
        <w:tc>
          <w:tcPr>
            <w:tcW w:w="631"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0.164</w:t>
            </w:r>
          </w:p>
        </w:tc>
        <w:tc>
          <w:tcPr>
            <w:tcW w:w="692"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1.841</w:t>
            </w:r>
          </w:p>
        </w:tc>
        <w:tc>
          <w:tcPr>
            <w:tcW w:w="691"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0.204</w:t>
            </w:r>
          </w:p>
        </w:tc>
        <w:tc>
          <w:tcPr>
            <w:tcW w:w="577"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2</w:t>
            </w:r>
          </w:p>
        </w:tc>
        <w:tc>
          <w:tcPr>
            <w:tcW w:w="692"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0.408</w:t>
            </w:r>
          </w:p>
        </w:tc>
        <w:tc>
          <w:tcPr>
            <w:tcW w:w="919"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التفسير</w:t>
            </w:r>
          </w:p>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Regression</w:t>
            </w:r>
          </w:p>
        </w:tc>
        <w:tc>
          <w:tcPr>
            <w:tcW w:w="345" w:type="dxa"/>
            <w:vMerge w:val="continue"/>
            <w:tcBorders>
              <w:top w:val="single" w:sz="4" w:space="0" w:color="auto"/>
              <w:left w:val="single" w:sz="12" w:space="0" w:color="auto"/>
              <w:bottom w:val="nil"/>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4"/>
                <w:szCs w:val="14"/>
                <w14:ligatures xmlns:w14="http://schemas.microsoft.com/office/word/2010/wordml" w14:val="none"/>
              </w:rPr>
            </w:pPr>
          </w:p>
        </w:tc>
      </w:tr>
      <w:tr>
        <w:tblPrEx/>
        <w:trPr>
          <w:trHeight w:val="282" w:hRule="atLeast"/>
        </w:trPr>
        <w:tc>
          <w:tcPr>
            <w:tcW w:w="631"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w:t>
            </w:r>
          </w:p>
        </w:tc>
        <w:tc>
          <w:tcPr>
            <w:tcW w:w="692"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w:t>
            </w:r>
          </w:p>
        </w:tc>
        <w:tc>
          <w:tcPr>
            <w:tcW w:w="691"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.111</w:t>
            </w:r>
          </w:p>
        </w:tc>
        <w:tc>
          <w:tcPr>
            <w:tcW w:w="577"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97</w:t>
            </w:r>
          </w:p>
        </w:tc>
        <w:tc>
          <w:tcPr>
            <w:tcW w:w="692"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10.764</w:t>
            </w:r>
          </w:p>
        </w:tc>
        <w:tc>
          <w:tcPr>
            <w:tcW w:w="919"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البواقي</w:t>
            </w:r>
          </w:p>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lang w:bidi="ar-EG"/>
                <w14:ligatures xmlns:w14="http://schemas.microsoft.com/office/word/2010/wordml" w14:val="none"/>
              </w:rPr>
              <w:t>Residual</w:t>
            </w:r>
          </w:p>
        </w:tc>
        <w:tc>
          <w:tcPr>
            <w:tcW w:w="345" w:type="dxa"/>
            <w:vMerge w:val="continue"/>
            <w:tcBorders>
              <w:top w:val="single" w:sz="4" w:space="0" w:color="auto"/>
              <w:left w:val="single" w:sz="12" w:space="0" w:color="auto"/>
              <w:bottom w:val="nil"/>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4"/>
                <w:szCs w:val="14"/>
                <w14:ligatures xmlns:w14="http://schemas.microsoft.com/office/word/2010/wordml" w14:val="none"/>
              </w:rPr>
            </w:pPr>
          </w:p>
        </w:tc>
      </w:tr>
      <w:tr>
        <w:tblPrEx/>
        <w:trPr>
          <w:trHeight w:val="204" w:hRule="atLeast"/>
        </w:trPr>
        <w:tc>
          <w:tcPr>
            <w:tcW w:w="631"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w:t>
            </w:r>
          </w:p>
        </w:tc>
        <w:tc>
          <w:tcPr>
            <w:tcW w:w="692"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w:t>
            </w:r>
          </w:p>
        </w:tc>
        <w:tc>
          <w:tcPr>
            <w:tcW w:w="691"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w:t>
            </w:r>
          </w:p>
        </w:tc>
        <w:tc>
          <w:tcPr>
            <w:tcW w:w="577"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99</w:t>
            </w:r>
          </w:p>
        </w:tc>
        <w:tc>
          <w:tcPr>
            <w:tcW w:w="692"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11.172</w:t>
            </w:r>
          </w:p>
        </w:tc>
        <w:tc>
          <w:tcPr>
            <w:tcW w:w="919"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الكلي</w:t>
            </w:r>
          </w:p>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lang w:bidi="ar-EG"/>
                <w14:ligatures xmlns:w14="http://schemas.microsoft.com/office/word/2010/wordml" w14:val="none"/>
              </w:rPr>
              <w:t>Total</w:t>
            </w:r>
          </w:p>
        </w:tc>
        <w:tc>
          <w:tcPr>
            <w:tcW w:w="345" w:type="dxa"/>
            <w:vMerge w:val="continue"/>
            <w:tcBorders>
              <w:top w:val="single" w:sz="4" w:space="0" w:color="auto"/>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4"/>
                <w:szCs w:val="14"/>
                <w14:ligatures xmlns:w14="http://schemas.microsoft.com/office/word/2010/wordml" w14:val="none"/>
              </w:rPr>
            </w:pPr>
          </w:p>
        </w:tc>
      </w:tr>
    </w:tbl>
    <w:p/>
    <w:tbl>
      <w:tblPr>
        <w:tblpPr w:leftFromText="180" w:rightFromText="180" w:topFromText="0" w:bottomFromText="160" w:vertAnchor="text" w:horzAnchor="margin" w:tblpXSpec="right" w:tblpY="1648"/>
        <w:bidiVisual/>
        <w:tblW w:w="4275" w:type="dxa"/>
        <w:tblLayout w:type="fixed"/>
        <w:tblLook w:val="04A0" w:firstRow="1" w:lastRow="0" w:firstColumn="1" w:lastColumn="0" w:noHBand="0" w:noVBand="1"/>
      </w:tblPr>
      <w:tblGrid>
        <w:gridCol w:w="578"/>
        <w:gridCol w:w="693"/>
        <w:gridCol w:w="578"/>
        <w:gridCol w:w="694"/>
        <w:gridCol w:w="578"/>
        <w:gridCol w:w="806"/>
        <w:gridCol w:w="348"/>
      </w:tblGrid>
      <w:tr>
        <w:trPr>
          <w:trHeight w:val="234" w:hRule="atLeast"/>
        </w:trPr>
        <w:tc>
          <w:tcPr>
            <w:tcW w:w="578" w:type="dxa"/>
            <w:vMerge w:val="restart"/>
            <w:tcBorders>
              <w:top w:val="single" w:sz="12" w:space="0" w:color="auto"/>
              <w:left w:val="single" w:sz="4"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Sig</w:t>
            </w:r>
          </w:p>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مستوى</w:t>
            </w:r>
          </w:p>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الدلالة</w:t>
            </w:r>
          </w:p>
        </w:tc>
        <w:tc>
          <w:tcPr>
            <w:tcW w:w="693" w:type="dxa"/>
            <w:vMerge w:val="restart"/>
            <w:tcBorders>
              <w:top w:val="single" w:sz="12" w:space="0" w:color="auto"/>
              <w:left w:val="single" w:sz="12" w:space="0" w:color="auto"/>
              <w:bottom w:val="single" w:sz="12" w:space="0" w:color="auto"/>
              <w:right w:val="single" w:sz="12" w:space="0" w:color="auto"/>
            </w:tcBorders>
            <w:shd w:val="clear" w:color="auto" w:fill="ffff00"/>
          </w:tcPr>
          <w:p>
            <w:pPr>
              <w:pStyle w:val="style0"/>
              <w:bidi w:val="false"/>
              <w:spacing w:after="0" w:lineRule="auto" w:line="240"/>
              <w:rPr>
                <w:rFonts w:ascii="Simplified Arabic" w:cs="Simplified Arabic" w:eastAsia="Times New Roman" w:hAnsi="Simplified Arabic"/>
                <w:b/>
                <w:bCs/>
                <w:color w:val="000000"/>
                <w:kern w:val="0"/>
                <w:sz w:val="14"/>
                <w:szCs w:val="14"/>
                <w:rtl/>
                <w14:ligatures xmlns:w14="http://schemas.microsoft.com/office/word/2010/wordml" w14:val="none"/>
              </w:rPr>
            </w:pPr>
          </w:p>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T</w:t>
            </w:r>
          </w:p>
        </w:tc>
        <w:tc>
          <w:tcPr>
            <w:tcW w:w="578" w:type="dxa"/>
            <w:vMerge w:val="restart"/>
            <w:tcBorders>
              <w:top w:val="single" w:sz="12" w:space="0" w:color="auto"/>
              <w:left w:val="single" w:sz="12" w:space="0" w:color="auto"/>
              <w:bottom w:val="single" w:sz="12" w:space="0" w:color="auto"/>
              <w:right w:val="single" w:sz="12" w:space="0" w:color="auto"/>
            </w:tcBorders>
            <w:shd w:val="clear" w:color="auto" w:fill="ffff00"/>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p>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Beta</w:t>
            </w:r>
          </w:p>
        </w:tc>
        <w:tc>
          <w:tcPr>
            <w:tcW w:w="1272" w:type="dxa"/>
            <w:gridSpan w:val="2"/>
            <w:tcBorders>
              <w:top w:val="single" w:sz="12" w:space="0" w:color="auto"/>
              <w:left w:val="single" w:sz="12" w:space="0" w:color="auto"/>
              <w:bottom w:val="single" w:sz="12" w:space="0" w:color="auto"/>
              <w:right w:val="single" w:sz="12" w:space="0" w:color="auto"/>
            </w:tcBorders>
            <w:shd w:val="clear" w:color="auto" w:fill="ffff00"/>
          </w:tcPr>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p>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المعاملات غير المعيارية</w:t>
            </w:r>
          </w:p>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p>
        </w:tc>
        <w:tc>
          <w:tcPr>
            <w:tcW w:w="806" w:type="dxa"/>
            <w:vMerge w:val="restart"/>
            <w:tcBorders>
              <w:top w:val="single" w:sz="12" w:space="0" w:color="auto"/>
              <w:left w:val="single" w:sz="12" w:space="0" w:color="auto"/>
              <w:bottom w:val="single" w:sz="4" w:space="0" w:color="auto"/>
              <w:right w:val="single" w:sz="12" w:space="0" w:color="auto"/>
            </w:tcBorders>
            <w:shd w:val="clear" w:color="auto" w:fill="ffff00"/>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p>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p>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p>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المتغير</w:t>
            </w:r>
          </w:p>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p>
        </w:tc>
        <w:tc>
          <w:tcPr>
            <w:tcW w:w="348" w:type="dxa"/>
            <w:vMerge w:val="restart"/>
            <w:tcBorders>
              <w:top w:val="single" w:sz="12" w:space="0" w:color="auto"/>
              <w:left w:val="single" w:sz="12" w:space="0" w:color="auto"/>
              <w:bottom w:val="nil"/>
              <w:right w:val="single" w:sz="12" w:space="0" w:color="auto"/>
            </w:tcBorders>
            <w:shd w:val="clear" w:color="auto" w:fill="ffff00"/>
            <w:textDirection w:val="btLr"/>
          </w:tcPr>
          <w:p>
            <w:pPr>
              <w:pStyle w:val="style0"/>
              <w:bidi w:val="false"/>
              <w:spacing w:after="0" w:lineRule="auto" w:line="240"/>
              <w:ind w:left="113" w:right="113"/>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المعاملات الإنحدارية</w:t>
            </w:r>
          </w:p>
          <w:p>
            <w:pPr>
              <w:pStyle w:val="style0"/>
              <w:bidi w:val="false"/>
              <w:spacing w:after="0" w:lineRule="auto" w:line="240"/>
              <w:ind w:left="113" w:right="113"/>
              <w:jc w:val="center"/>
              <w:rPr>
                <w:rFonts w:ascii="Simplified Arabic" w:cs="Simplified Arabic" w:eastAsia="Times New Roman" w:hAnsi="Simplified Arabic"/>
                <w:b/>
                <w:bCs/>
                <w:color w:val="000000"/>
                <w:kern w:val="0"/>
                <w:sz w:val="14"/>
                <w:szCs w:val="14"/>
                <w:rtl/>
                <w14:ligatures xmlns:w14="http://schemas.microsoft.com/office/word/2010/wordml" w14:val="none"/>
              </w:rPr>
            </w:pPr>
          </w:p>
        </w:tc>
      </w:tr>
      <w:tr>
        <w:tblPrEx/>
        <w:trPr>
          <w:trHeight w:val="468" w:hRule="atLeast"/>
        </w:trPr>
        <w:tc>
          <w:tcPr>
            <w:tcW w:w="578" w:type="dxa"/>
            <w:vMerge w:val="continue"/>
            <w:tcBorders>
              <w:top w:val="single" w:sz="12" w:space="0" w:color="auto"/>
              <w:left w:val="single" w:sz="4" w:space="0" w:color="auto"/>
              <w:bottom w:val="single" w:sz="4" w:space="0" w:color="auto"/>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4"/>
                <w:szCs w:val="14"/>
                <w14:ligatures xmlns:w14="http://schemas.microsoft.com/office/word/2010/wordml" w14:val="none"/>
              </w:rPr>
            </w:pPr>
          </w:p>
        </w:tc>
        <w:tc>
          <w:tcPr>
            <w:tcW w:w="693" w:type="dxa"/>
            <w:vMerge w:val="continue"/>
            <w:tcBorders>
              <w:top w:val="single" w:sz="12" w:space="0" w:color="auto"/>
              <w:left w:val="single" w:sz="12" w:space="0" w:color="auto"/>
              <w:bottom w:val="single" w:sz="4" w:space="0" w:color="auto"/>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4"/>
                <w:szCs w:val="14"/>
                <w14:ligatures xmlns:w14="http://schemas.microsoft.com/office/word/2010/wordml" w14:val="none"/>
              </w:rPr>
            </w:pPr>
          </w:p>
        </w:tc>
        <w:tc>
          <w:tcPr>
            <w:tcW w:w="578" w:type="dxa"/>
            <w:vMerge w:val="continue"/>
            <w:tcBorders>
              <w:top w:val="single" w:sz="12" w:space="0" w:color="auto"/>
              <w:left w:val="single" w:sz="12" w:space="0" w:color="auto"/>
              <w:bottom w:val="single" w:sz="4" w:space="0" w:color="auto"/>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4"/>
                <w:szCs w:val="14"/>
                <w14:ligatures xmlns:w14="http://schemas.microsoft.com/office/word/2010/wordml" w14:val="none"/>
              </w:rPr>
            </w:pPr>
          </w:p>
        </w:tc>
        <w:tc>
          <w:tcPr>
            <w:tcW w:w="694" w:type="dxa"/>
            <w:tcBorders>
              <w:top w:val="single" w:sz="12" w:space="0" w:color="auto"/>
              <w:left w:val="single" w:sz="12" w:space="0" w:color="auto"/>
              <w:bottom w:val="single" w:sz="4"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الخطأ المعياري</w:t>
            </w:r>
          </w:p>
        </w:tc>
        <w:tc>
          <w:tcPr>
            <w:tcW w:w="578" w:type="dxa"/>
            <w:tcBorders>
              <w:top w:val="single" w:sz="12" w:space="0" w:color="auto"/>
              <w:left w:val="single" w:sz="12" w:space="0" w:color="auto"/>
              <w:bottom w:val="single" w:sz="4"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B</w:t>
            </w:r>
          </w:p>
        </w:tc>
        <w:tc>
          <w:tcPr>
            <w:tcW w:w="806" w:type="dxa"/>
            <w:vMerge w:val="continue"/>
            <w:tcBorders>
              <w:top w:val="single" w:sz="4" w:space="0" w:color="auto"/>
              <w:left w:val="single" w:sz="12" w:space="0" w:color="auto"/>
              <w:bottom w:val="single" w:sz="4" w:space="0" w:color="auto"/>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4"/>
                <w:szCs w:val="14"/>
                <w14:ligatures xmlns:w14="http://schemas.microsoft.com/office/word/2010/wordml" w14:val="none"/>
              </w:rPr>
            </w:pPr>
          </w:p>
        </w:tc>
        <w:tc>
          <w:tcPr>
            <w:tcW w:w="348" w:type="dxa"/>
            <w:vMerge w:val="continue"/>
            <w:tcBorders>
              <w:top w:val="single" w:sz="4" w:space="0" w:color="auto"/>
              <w:left w:val="single" w:sz="12" w:space="0" w:color="auto"/>
              <w:bottom w:val="nil"/>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4"/>
                <w:szCs w:val="14"/>
                <w14:ligatures xmlns:w14="http://schemas.microsoft.com/office/word/2010/wordml" w14:val="none"/>
              </w:rPr>
            </w:pPr>
          </w:p>
        </w:tc>
      </w:tr>
      <w:tr>
        <w:tblPrEx/>
        <w:trPr>
          <w:trHeight w:val="330" w:hRule="atLeast"/>
        </w:trPr>
        <w:tc>
          <w:tcPr>
            <w:tcW w:w="578" w:type="dxa"/>
            <w:tcBorders>
              <w:top w:val="single" w:sz="12" w:space="0" w:color="auto"/>
              <w:left w:val="single" w:sz="4"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0.000</w:t>
            </w:r>
          </w:p>
        </w:tc>
        <w:tc>
          <w:tcPr>
            <w:tcW w:w="693"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9.844</w:t>
            </w:r>
          </w:p>
        </w:tc>
        <w:tc>
          <w:tcPr>
            <w:tcW w:w="578"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w:t>
            </w:r>
          </w:p>
        </w:tc>
        <w:tc>
          <w:tcPr>
            <w:tcW w:w="694"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0.379</w:t>
            </w:r>
          </w:p>
        </w:tc>
        <w:tc>
          <w:tcPr>
            <w:tcW w:w="578"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3.734</w:t>
            </w:r>
          </w:p>
        </w:tc>
        <w:tc>
          <w:tcPr>
            <w:tcW w:w="806"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الزواج العرفي (التابع)</w:t>
            </w:r>
          </w:p>
        </w:tc>
        <w:tc>
          <w:tcPr>
            <w:tcW w:w="348" w:type="dxa"/>
            <w:vMerge w:val="continue"/>
            <w:tcBorders>
              <w:top w:val="single" w:sz="4" w:space="0" w:color="auto"/>
              <w:left w:val="single" w:sz="12" w:space="0" w:color="auto"/>
              <w:bottom w:val="nil"/>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4"/>
                <w:szCs w:val="14"/>
                <w14:ligatures xmlns:w14="http://schemas.microsoft.com/office/word/2010/wordml" w14:val="none"/>
              </w:rPr>
            </w:pPr>
          </w:p>
        </w:tc>
      </w:tr>
      <w:tr>
        <w:tblPrEx/>
        <w:trPr>
          <w:trHeight w:val="330" w:hRule="atLeast"/>
        </w:trPr>
        <w:tc>
          <w:tcPr>
            <w:tcW w:w="578" w:type="dxa"/>
            <w:tcBorders>
              <w:top w:val="single" w:sz="12" w:space="0" w:color="auto"/>
              <w:left w:val="single" w:sz="4"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0.152</w:t>
            </w:r>
          </w:p>
        </w:tc>
        <w:tc>
          <w:tcPr>
            <w:tcW w:w="693"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1.443</w:t>
            </w:r>
          </w:p>
        </w:tc>
        <w:tc>
          <w:tcPr>
            <w:tcW w:w="578"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0.170</w:t>
            </w:r>
          </w:p>
        </w:tc>
        <w:tc>
          <w:tcPr>
            <w:tcW w:w="694"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0.105</w:t>
            </w:r>
          </w:p>
        </w:tc>
        <w:tc>
          <w:tcPr>
            <w:tcW w:w="578"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0.152</w:t>
            </w:r>
          </w:p>
        </w:tc>
        <w:tc>
          <w:tcPr>
            <w:tcW w:w="806"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استراتيجية التكامل</w:t>
            </w:r>
          </w:p>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(المستقل)</w:t>
            </w:r>
          </w:p>
        </w:tc>
        <w:tc>
          <w:tcPr>
            <w:tcW w:w="348" w:type="dxa"/>
            <w:vMerge w:val="continue"/>
            <w:tcBorders>
              <w:top w:val="single" w:sz="4" w:space="0" w:color="auto"/>
              <w:left w:val="single" w:sz="12" w:space="0" w:color="auto"/>
              <w:bottom w:val="nil"/>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4"/>
                <w:szCs w:val="14"/>
                <w14:ligatures xmlns:w14="http://schemas.microsoft.com/office/word/2010/wordml" w14:val="none"/>
              </w:rPr>
            </w:pPr>
          </w:p>
        </w:tc>
      </w:tr>
      <w:tr>
        <w:tblPrEx/>
        <w:trPr>
          <w:trHeight w:val="239" w:hRule="atLeast"/>
        </w:trPr>
        <w:tc>
          <w:tcPr>
            <w:tcW w:w="578" w:type="dxa"/>
            <w:tcBorders>
              <w:top w:val="single" w:sz="12" w:space="0" w:color="auto"/>
              <w:left w:val="single" w:sz="4"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0.764</w:t>
            </w:r>
          </w:p>
        </w:tc>
        <w:tc>
          <w:tcPr>
            <w:tcW w:w="693"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0.302</w:t>
            </w:r>
          </w:p>
        </w:tc>
        <w:tc>
          <w:tcPr>
            <w:tcW w:w="578"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0.036</w:t>
            </w:r>
          </w:p>
        </w:tc>
        <w:tc>
          <w:tcPr>
            <w:tcW w:w="694"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0.076</w:t>
            </w:r>
          </w:p>
        </w:tc>
        <w:tc>
          <w:tcPr>
            <w:tcW w:w="578"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0.023</w:t>
            </w:r>
          </w:p>
        </w:tc>
        <w:tc>
          <w:tcPr>
            <w:tcW w:w="806"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استراتيجية تعميق العلاقات</w:t>
            </w:r>
          </w:p>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(المستقل)</w:t>
            </w:r>
          </w:p>
        </w:tc>
        <w:tc>
          <w:tcPr>
            <w:tcW w:w="348" w:type="dxa"/>
            <w:vMerge w:val="continue"/>
            <w:tcBorders>
              <w:top w:val="single" w:sz="4" w:space="0" w:color="auto"/>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4"/>
                <w:szCs w:val="14"/>
                <w14:ligatures xmlns:w14="http://schemas.microsoft.com/office/word/2010/wordml" w14:val="none"/>
              </w:rPr>
            </w:pPr>
          </w:p>
        </w:tc>
      </w:tr>
    </w:tbl>
    <w:p>
      <w:pPr>
        <w:pStyle w:val="style0"/>
        <w:spacing w:after="0" w:lineRule="auto" w:line="240"/>
        <w:rPr>
          <w:rFonts w:ascii="Simplified Arabic" w:cs="Simplified Arabic" w:eastAsia="Aptos" w:hAnsi="Simplified Arabic"/>
          <w:sz w:val="14"/>
          <w:szCs w:val="14"/>
          <w:rtl/>
        </w:rPr>
      </w:pPr>
    </w:p>
    <w:p>
      <w:pPr>
        <w:pStyle w:val="style0"/>
        <w:spacing w:after="0" w:lineRule="auto" w:line="240"/>
        <w:rPr>
          <w:rFonts w:ascii="Simplified Arabic" w:cs="Simplified Arabic" w:eastAsia="Aptos" w:hAnsi="Simplified Arabic"/>
          <w:sz w:val="14"/>
          <w:szCs w:val="14"/>
          <w:rtl/>
        </w:rPr>
      </w:pPr>
    </w:p>
    <w:p>
      <w:pPr>
        <w:pStyle w:val="style0"/>
        <w:spacing w:after="0" w:lineRule="auto" w:line="240"/>
        <w:rPr>
          <w:rFonts w:ascii="Simplified Arabic" w:cs="Simplified Arabic" w:eastAsia="Aptos" w:hAnsi="Simplified Arabic"/>
          <w:sz w:val="14"/>
          <w:szCs w:val="14"/>
          <w:rtl/>
        </w:rPr>
      </w:pPr>
    </w:p>
    <w:p>
      <w:pPr>
        <w:pStyle w:val="style0"/>
        <w:spacing w:after="0" w:lineRule="auto" w:line="240"/>
        <w:rPr>
          <w:rFonts w:ascii="Simplified Arabic" w:cs="Simplified Arabic" w:eastAsia="Aptos" w:hAnsi="Simplified Arabic"/>
          <w:sz w:val="14"/>
          <w:szCs w:val="14"/>
          <w:rtl/>
        </w:rPr>
      </w:pPr>
    </w:p>
    <w:p>
      <w:pPr>
        <w:pStyle w:val="style0"/>
        <w:spacing w:after="0" w:lineRule="auto" w:line="240"/>
        <w:rPr>
          <w:rFonts w:ascii="Simplified Arabic" w:cs="Simplified Arabic" w:eastAsia="Aptos" w:hAnsi="Simplified Arabic"/>
          <w:sz w:val="14"/>
          <w:szCs w:val="14"/>
          <w:rtl/>
        </w:rPr>
      </w:pPr>
    </w:p>
    <w:p>
      <w:pPr>
        <w:pStyle w:val="style0"/>
        <w:spacing w:after="0" w:lineRule="auto" w:line="240"/>
        <w:rPr>
          <w:rFonts w:ascii="Simplified Arabic" w:cs="Simplified Arabic" w:eastAsia="Aptos" w:hAnsi="Simplified Arabic"/>
          <w:sz w:val="14"/>
          <w:szCs w:val="14"/>
          <w:rtl/>
        </w:rPr>
      </w:pPr>
    </w:p>
    <w:p>
      <w:pPr>
        <w:pStyle w:val="style0"/>
        <w:spacing w:after="0" w:lineRule="auto" w:line="240"/>
        <w:rPr>
          <w:rFonts w:ascii="Simplified Arabic" w:cs="Simplified Arabic" w:eastAsia="Aptos" w:hAnsi="Simplified Arabic"/>
          <w:sz w:val="14"/>
          <w:szCs w:val="14"/>
          <w:rtl/>
        </w:rPr>
      </w:pPr>
    </w:p>
    <w:tbl>
      <w:tblPr>
        <w:tblpPr w:leftFromText="180" w:rightFromText="180" w:topFromText="0" w:bottomFromText="160" w:vertAnchor="text" w:horzAnchor="margin" w:tblpXSpec="left" w:tblpY="2662"/>
        <w:bidiVisual/>
        <w:tblW w:w="4215" w:type="dxa"/>
        <w:tblLayout w:type="fixed"/>
        <w:tblLook w:val="04A0" w:firstRow="1" w:lastRow="0" w:firstColumn="1" w:lastColumn="0" w:noHBand="0" w:noVBand="1"/>
      </w:tblPr>
      <w:tblGrid>
        <w:gridCol w:w="821"/>
        <w:gridCol w:w="703"/>
        <w:gridCol w:w="702"/>
        <w:gridCol w:w="820"/>
        <w:gridCol w:w="817"/>
        <w:gridCol w:w="352"/>
      </w:tblGrid>
      <w:tr>
        <w:trPr>
          <w:trHeight w:val="399" w:hRule="atLeast"/>
        </w:trPr>
        <w:tc>
          <w:tcPr>
            <w:tcW w:w="821" w:type="dxa"/>
            <w:tcBorders>
              <w:top w:val="single" w:sz="12" w:space="0" w:color="auto"/>
              <w:left w:val="single" w:sz="12" w:space="0" w:color="auto"/>
              <w:bottom w:val="single" w:sz="12" w:space="0" w:color="auto"/>
              <w:right w:val="single" w:sz="4"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الانحراف المعياري</w:t>
            </w:r>
          </w:p>
        </w:tc>
        <w:tc>
          <w:tcPr>
            <w:tcW w:w="703" w:type="dxa"/>
            <w:tcBorders>
              <w:top w:val="single" w:sz="12" w:space="0" w:color="auto"/>
              <w:left w:val="single" w:sz="4" w:space="0" w:color="auto"/>
              <w:bottom w:val="single" w:sz="12" w:space="0" w:color="auto"/>
              <w:right w:val="single" w:sz="4"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المتوسط</w:t>
            </w:r>
          </w:p>
        </w:tc>
        <w:tc>
          <w:tcPr>
            <w:tcW w:w="702" w:type="dxa"/>
            <w:tcBorders>
              <w:top w:val="single" w:sz="12" w:space="0" w:color="auto"/>
              <w:left w:val="single" w:sz="4" w:space="0" w:color="auto"/>
              <w:bottom w:val="single" w:sz="12" w:space="0" w:color="auto"/>
              <w:right w:val="single" w:sz="4"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الحد الأقصى</w:t>
            </w:r>
          </w:p>
        </w:tc>
        <w:tc>
          <w:tcPr>
            <w:tcW w:w="820" w:type="dxa"/>
            <w:tcBorders>
              <w:top w:val="single" w:sz="12" w:space="0" w:color="auto"/>
              <w:left w:val="single" w:sz="4"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الحد الأدنى</w:t>
            </w:r>
          </w:p>
        </w:tc>
        <w:tc>
          <w:tcPr>
            <w:tcW w:w="817" w:type="dxa"/>
            <w:tcBorders>
              <w:top w:val="single" w:sz="12" w:space="0" w:color="auto"/>
              <w:left w:val="single" w:sz="12" w:space="0" w:color="auto"/>
              <w:bottom w:val="single" w:sz="12" w:space="0" w:color="auto"/>
              <w:right w:val="single" w:sz="12" w:space="0" w:color="auto"/>
            </w:tcBorders>
            <w:shd w:val="clear" w:color="auto" w:fill="ffff00"/>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المتغير</w:t>
            </w:r>
          </w:p>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p>
        </w:tc>
        <w:tc>
          <w:tcPr>
            <w:tcW w:w="352" w:type="dxa"/>
            <w:vMerge w:val="restart"/>
            <w:tcBorders>
              <w:top w:val="single" w:sz="12" w:space="0" w:color="auto"/>
              <w:left w:val="single" w:sz="12" w:space="0" w:color="auto"/>
              <w:bottom w:val="nil"/>
              <w:right w:val="single" w:sz="12" w:space="0" w:color="auto"/>
            </w:tcBorders>
            <w:shd w:val="clear" w:color="auto" w:fill="ffff00"/>
            <w:textDirection w:val="btLr"/>
          </w:tcPr>
          <w:p>
            <w:pPr>
              <w:pStyle w:val="style0"/>
              <w:bidi w:val="false"/>
              <w:spacing w:after="0" w:lineRule="auto" w:line="240"/>
              <w:ind w:left="113" w:right="113"/>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إحصاءات البواقي</w:t>
            </w:r>
          </w:p>
          <w:p>
            <w:pPr>
              <w:pStyle w:val="style0"/>
              <w:bidi w:val="false"/>
              <w:spacing w:after="0" w:lineRule="auto" w:line="240"/>
              <w:ind w:left="113" w:right="113"/>
              <w:jc w:val="center"/>
              <w:rPr>
                <w:rFonts w:ascii="Simplified Arabic" w:cs="Simplified Arabic" w:eastAsia="Times New Roman" w:hAnsi="Simplified Arabic"/>
                <w:b/>
                <w:bCs/>
                <w:color w:val="000000"/>
                <w:kern w:val="0"/>
                <w:sz w:val="14"/>
                <w:szCs w:val="14"/>
                <w:rtl/>
                <w14:ligatures xmlns:w14="http://schemas.microsoft.com/office/word/2010/wordml" w14:val="none"/>
              </w:rPr>
            </w:pPr>
          </w:p>
        </w:tc>
      </w:tr>
      <w:tr>
        <w:tblPrEx/>
        <w:trPr>
          <w:trHeight w:val="399" w:hRule="atLeast"/>
        </w:trPr>
        <w:tc>
          <w:tcPr>
            <w:tcW w:w="821" w:type="dxa"/>
            <w:tcBorders>
              <w:top w:val="single" w:sz="12" w:space="0" w:color="auto"/>
              <w:left w:val="single" w:sz="12" w:space="0" w:color="auto"/>
              <w:bottom w:val="single" w:sz="12" w:space="0" w:color="auto"/>
              <w:right w:val="single" w:sz="4"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0.6423</w:t>
            </w:r>
          </w:p>
        </w:tc>
        <w:tc>
          <w:tcPr>
            <w:tcW w:w="703" w:type="dxa"/>
            <w:tcBorders>
              <w:top w:val="single" w:sz="12" w:space="0" w:color="auto"/>
              <w:left w:val="single" w:sz="4" w:space="0" w:color="auto"/>
              <w:bottom w:val="single" w:sz="12" w:space="0" w:color="auto"/>
              <w:right w:val="single" w:sz="4"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4.4550</w:t>
            </w:r>
          </w:p>
        </w:tc>
        <w:tc>
          <w:tcPr>
            <w:tcW w:w="702" w:type="dxa"/>
            <w:tcBorders>
              <w:top w:val="single" w:sz="12" w:space="0" w:color="auto"/>
              <w:left w:val="single" w:sz="4" w:space="0" w:color="auto"/>
              <w:bottom w:val="single" w:sz="12" w:space="0" w:color="auto"/>
              <w:right w:val="single" w:sz="4"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4.5536</w:t>
            </w:r>
          </w:p>
        </w:tc>
        <w:tc>
          <w:tcPr>
            <w:tcW w:w="820" w:type="dxa"/>
            <w:tcBorders>
              <w:top w:val="single" w:sz="12" w:space="0" w:color="auto"/>
              <w:left w:val="single" w:sz="4"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4.2373</w:t>
            </w:r>
          </w:p>
        </w:tc>
        <w:tc>
          <w:tcPr>
            <w:tcW w:w="817"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القيم المتوقعة</w:t>
            </w:r>
          </w:p>
        </w:tc>
        <w:tc>
          <w:tcPr>
            <w:tcW w:w="352" w:type="dxa"/>
            <w:vMerge w:val="continue"/>
            <w:tcBorders>
              <w:top w:val="single" w:sz="4" w:space="0" w:color="auto"/>
              <w:left w:val="single" w:sz="12" w:space="0" w:color="auto"/>
              <w:bottom w:val="nil"/>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2"/>
                <w:szCs w:val="12"/>
                <w14:ligatures xmlns:w14="http://schemas.microsoft.com/office/word/2010/wordml" w14:val="none"/>
              </w:rPr>
            </w:pPr>
          </w:p>
        </w:tc>
      </w:tr>
      <w:tr>
        <w:tblPrEx/>
        <w:trPr>
          <w:trHeight w:val="399" w:hRule="atLeast"/>
        </w:trPr>
        <w:tc>
          <w:tcPr>
            <w:tcW w:w="821" w:type="dxa"/>
            <w:tcBorders>
              <w:top w:val="single" w:sz="12" w:space="0" w:color="auto"/>
              <w:left w:val="single" w:sz="12" w:space="0" w:color="auto"/>
              <w:bottom w:val="single" w:sz="12" w:space="0" w:color="auto"/>
              <w:right w:val="single" w:sz="4"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0.32974</w:t>
            </w:r>
          </w:p>
        </w:tc>
        <w:tc>
          <w:tcPr>
            <w:tcW w:w="703" w:type="dxa"/>
            <w:tcBorders>
              <w:top w:val="single" w:sz="12" w:space="0" w:color="auto"/>
              <w:left w:val="single" w:sz="4" w:space="0" w:color="auto"/>
              <w:bottom w:val="single" w:sz="12" w:space="0" w:color="auto"/>
              <w:right w:val="single" w:sz="4"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0.0000</w:t>
            </w:r>
          </w:p>
        </w:tc>
        <w:tc>
          <w:tcPr>
            <w:tcW w:w="702" w:type="dxa"/>
            <w:tcBorders>
              <w:top w:val="single" w:sz="12" w:space="0" w:color="auto"/>
              <w:left w:val="single" w:sz="4" w:space="0" w:color="auto"/>
              <w:bottom w:val="single" w:sz="12" w:space="0" w:color="auto"/>
              <w:right w:val="single" w:sz="4"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0.59445</w:t>
            </w:r>
          </w:p>
        </w:tc>
        <w:tc>
          <w:tcPr>
            <w:tcW w:w="820" w:type="dxa"/>
            <w:tcBorders>
              <w:top w:val="single" w:sz="12" w:space="0" w:color="auto"/>
              <w:left w:val="single" w:sz="4"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-1.00742</w:t>
            </w:r>
          </w:p>
        </w:tc>
        <w:tc>
          <w:tcPr>
            <w:tcW w:w="817"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البواقي</w:t>
            </w:r>
          </w:p>
        </w:tc>
        <w:tc>
          <w:tcPr>
            <w:tcW w:w="352" w:type="dxa"/>
            <w:vMerge w:val="continue"/>
            <w:tcBorders>
              <w:top w:val="single" w:sz="4" w:space="0" w:color="auto"/>
              <w:left w:val="single" w:sz="12" w:space="0" w:color="auto"/>
              <w:bottom w:val="nil"/>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2"/>
                <w:szCs w:val="12"/>
                <w14:ligatures xmlns:w14="http://schemas.microsoft.com/office/word/2010/wordml" w14:val="none"/>
              </w:rPr>
            </w:pPr>
          </w:p>
        </w:tc>
      </w:tr>
      <w:tr>
        <w:tblPrEx/>
        <w:trPr>
          <w:trHeight w:val="288" w:hRule="atLeast"/>
        </w:trPr>
        <w:tc>
          <w:tcPr>
            <w:tcW w:w="821" w:type="dxa"/>
            <w:tcBorders>
              <w:top w:val="single" w:sz="12" w:space="0" w:color="auto"/>
              <w:left w:val="single" w:sz="12" w:space="0" w:color="auto"/>
              <w:bottom w:val="single" w:sz="12" w:space="0" w:color="auto"/>
              <w:right w:val="single" w:sz="4"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1.000</w:t>
            </w:r>
          </w:p>
        </w:tc>
        <w:tc>
          <w:tcPr>
            <w:tcW w:w="703" w:type="dxa"/>
            <w:tcBorders>
              <w:top w:val="single" w:sz="12" w:space="0" w:color="auto"/>
              <w:left w:val="single" w:sz="4" w:space="0" w:color="auto"/>
              <w:bottom w:val="single" w:sz="12" w:space="0" w:color="auto"/>
              <w:right w:val="single" w:sz="4"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0.000</w:t>
            </w:r>
          </w:p>
        </w:tc>
        <w:tc>
          <w:tcPr>
            <w:tcW w:w="702" w:type="dxa"/>
            <w:tcBorders>
              <w:top w:val="single" w:sz="12" w:space="0" w:color="auto"/>
              <w:left w:val="single" w:sz="4" w:space="0" w:color="auto"/>
              <w:bottom w:val="single" w:sz="12" w:space="0" w:color="auto"/>
              <w:right w:val="single" w:sz="4"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1.534</w:t>
            </w:r>
          </w:p>
        </w:tc>
        <w:tc>
          <w:tcPr>
            <w:tcW w:w="820" w:type="dxa"/>
            <w:tcBorders>
              <w:top w:val="single" w:sz="12" w:space="0" w:color="auto"/>
              <w:left w:val="single" w:sz="4"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-3.389</w:t>
            </w:r>
          </w:p>
        </w:tc>
        <w:tc>
          <w:tcPr>
            <w:tcW w:w="817"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القيم المتوقعة المعيارية</w:t>
            </w:r>
          </w:p>
        </w:tc>
        <w:tc>
          <w:tcPr>
            <w:tcW w:w="352" w:type="dxa"/>
            <w:vMerge w:val="continue"/>
            <w:tcBorders>
              <w:top w:val="single" w:sz="4" w:space="0" w:color="auto"/>
              <w:left w:val="single" w:sz="12" w:space="0" w:color="auto"/>
              <w:bottom w:val="nil"/>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2"/>
                <w:szCs w:val="12"/>
                <w14:ligatures xmlns:w14="http://schemas.microsoft.com/office/word/2010/wordml" w14:val="none"/>
              </w:rPr>
            </w:pPr>
          </w:p>
        </w:tc>
      </w:tr>
      <w:tr>
        <w:tblPrEx/>
        <w:trPr>
          <w:trHeight w:val="288" w:hRule="atLeast"/>
        </w:trPr>
        <w:tc>
          <w:tcPr>
            <w:tcW w:w="821" w:type="dxa"/>
            <w:tcBorders>
              <w:top w:val="single" w:sz="12" w:space="0" w:color="auto"/>
              <w:left w:val="single" w:sz="12" w:space="0" w:color="auto"/>
              <w:bottom w:val="single" w:sz="12" w:space="0" w:color="auto"/>
              <w:right w:val="single" w:sz="4"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0.990</w:t>
            </w:r>
          </w:p>
        </w:tc>
        <w:tc>
          <w:tcPr>
            <w:tcW w:w="703" w:type="dxa"/>
            <w:tcBorders>
              <w:top w:val="single" w:sz="12" w:space="0" w:color="auto"/>
              <w:left w:val="single" w:sz="4" w:space="0" w:color="auto"/>
              <w:bottom w:val="single" w:sz="12" w:space="0" w:color="auto"/>
              <w:right w:val="single" w:sz="4"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0.000</w:t>
            </w:r>
          </w:p>
        </w:tc>
        <w:tc>
          <w:tcPr>
            <w:tcW w:w="702" w:type="dxa"/>
            <w:tcBorders>
              <w:top w:val="single" w:sz="12" w:space="0" w:color="auto"/>
              <w:left w:val="single" w:sz="4" w:space="0" w:color="auto"/>
              <w:bottom w:val="single" w:sz="12" w:space="0" w:color="auto"/>
              <w:right w:val="single" w:sz="4"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1.784</w:t>
            </w:r>
          </w:p>
        </w:tc>
        <w:tc>
          <w:tcPr>
            <w:tcW w:w="820" w:type="dxa"/>
            <w:tcBorders>
              <w:top w:val="single" w:sz="12" w:space="0" w:color="auto"/>
              <w:left w:val="single" w:sz="4"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-3.024</w:t>
            </w:r>
          </w:p>
        </w:tc>
        <w:tc>
          <w:tcPr>
            <w:tcW w:w="817"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البواقي المعيارية</w:t>
            </w:r>
          </w:p>
        </w:tc>
        <w:tc>
          <w:tcPr>
            <w:tcW w:w="352" w:type="dxa"/>
            <w:vMerge w:val="continue"/>
            <w:tcBorders>
              <w:top w:val="single" w:sz="4" w:space="0" w:color="auto"/>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2"/>
                <w:szCs w:val="12"/>
                <w14:ligatures xmlns:w14="http://schemas.microsoft.com/office/word/2010/wordml" w14:val="none"/>
              </w:rPr>
            </w:pPr>
          </w:p>
        </w:tc>
      </w:tr>
    </w:tbl>
    <w:p>
      <w:pPr>
        <w:pStyle w:val="style0"/>
        <w:spacing w:after="0" w:lineRule="auto" w:line="240"/>
        <w:rPr>
          <w:rFonts w:ascii="Simplified Arabic" w:cs="Simplified Arabic" w:eastAsia="Aptos" w:hAnsi="Simplified Arabic"/>
          <w:sz w:val="28"/>
          <w:szCs w:val="28"/>
          <w:rtl/>
        </w:rPr>
      </w:pPr>
    </w:p>
    <w:p>
      <w:pPr>
        <w:pStyle w:val="style0"/>
        <w:spacing w:after="0" w:lineRule="auto" w:line="240"/>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b/>
          <w:bCs/>
          <w:sz w:val="28"/>
          <w:szCs w:val="28"/>
          <w:rtl/>
        </w:rPr>
      </w:pPr>
      <w:r>
        <w:rPr>
          <w:rFonts w:ascii="Simplified Arabic" w:cs="Simplified Arabic" w:eastAsia="Aptos" w:hAnsi="Simplified Arabic"/>
          <w:b/>
          <w:bCs/>
          <w:sz w:val="28"/>
          <w:szCs w:val="28"/>
          <w:rtl/>
        </w:rPr>
        <w:t>نتائج اختبار الفرضية المتعلقة بمشكلة الزواج العرفي (الزواج غير الموثق)</w:t>
      </w:r>
    </w:p>
    <w:bookmarkStart w:id="198" w:name="_Hlk218967377"/>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sz w:val="28"/>
          <w:szCs w:val="28"/>
          <w:rtl/>
        </w:rPr>
        <w:t xml:space="preserve">أظهرت النتائج أن معامل الارتباط بلغ 0.191، مما يشير إلى وجود ارتباط إيجابي ضعيف جدًا بين المتغيرات المستقلة والمتغير التابع. كما بلغ معامل التحديد </w:t>
      </w:r>
      <w:r>
        <w:rPr>
          <w:rFonts w:ascii="Simplified Arabic" w:cs="Simplified Arabic" w:eastAsia="Aptos" w:hAnsi="Simplified Arabic"/>
          <w:sz w:val="28"/>
          <w:szCs w:val="28"/>
        </w:rPr>
        <w:t>R² = 0.037</w:t>
      </w:r>
      <w:r>
        <w:rPr>
          <w:rFonts w:ascii="Simplified Arabic" w:cs="Simplified Arabic" w:eastAsia="Aptos" w:hAnsi="Simplified Arabic"/>
          <w:sz w:val="28"/>
          <w:szCs w:val="28"/>
          <w:rtl/>
        </w:rPr>
        <w:t>، بما يعني أن استراتيجيات التفاوض لا تفسر سوى 3.7% من التباين في المتغير التابع، وهي نسبة محدودة جدًا، في حين تعزى النسبة الأكبر إلى عوامل أخرى لم يتضمنها النموذج أو إلى الخطأ العشوائي. وبلغ معامل التحديد المعدل 0.017، مما يعكس ضعف القوة التفسيرية للنموذج بعد الأخذ في الاعتبار حجم العينة وعدد المتغيرات.</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sz w:val="28"/>
          <w:szCs w:val="28"/>
          <w:rtl/>
        </w:rPr>
        <w:t xml:space="preserve">كما أظهر اختبار </w:t>
      </w:r>
      <w:r>
        <w:rPr>
          <w:rFonts w:ascii="Simplified Arabic" w:cs="Simplified Arabic" w:eastAsia="Aptos" w:hAnsi="Simplified Arabic"/>
          <w:sz w:val="28"/>
          <w:szCs w:val="28"/>
        </w:rPr>
        <w:t>F</w:t>
      </w:r>
      <w:r>
        <w:rPr>
          <w:rFonts w:ascii="Simplified Arabic" w:cs="Simplified Arabic" w:eastAsia="Aptos" w:hAnsi="Simplified Arabic"/>
          <w:sz w:val="28"/>
          <w:szCs w:val="28"/>
          <w:rtl/>
        </w:rPr>
        <w:t xml:space="preserve"> قيمة مقدارها 1.841 عند مستوى دلالة 0.164 ودرجات حرية (2، 97)، وهي قيمة غير دالة إحصائيًا عند مستوى 0.05، مما يدل على أن نموذج الانحدار ككل غير معنوي ولا يعكس وجود أثر مشترك للمتغيرين المستقلين في المتغير التابع. وبلغت قيمة </w:t>
      </w:r>
      <w:r>
        <w:rPr>
          <w:rFonts w:ascii="Simplified Arabic" w:cs="Simplified Arabic" w:eastAsia="Aptos" w:hAnsi="Simplified Arabic"/>
          <w:sz w:val="28"/>
          <w:szCs w:val="28"/>
        </w:rPr>
        <w:t>Durbin-Watson = 1.732</w:t>
      </w:r>
      <w:r>
        <w:rPr>
          <w:rFonts w:ascii="Simplified Arabic" w:cs="Simplified Arabic" w:eastAsia="Aptos" w:hAnsi="Simplified Arabic"/>
          <w:sz w:val="28"/>
          <w:szCs w:val="28"/>
          <w:rtl/>
        </w:rPr>
        <w:t>، وهي ضمن الحدود المقبولة، مما يؤكد تحقق افتراض استقلالية الأخطاء.</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sz w:val="28"/>
          <w:szCs w:val="28"/>
          <w:rtl/>
        </w:rPr>
        <w:t>وبتحليل معاملات الانحدار المعيارية (</w:t>
      </w:r>
      <w:r>
        <w:rPr>
          <w:rFonts w:ascii="Cambria" w:cs="Cambria" w:eastAsia="Aptos" w:hAnsi="Cambria"/>
          <w:sz w:val="28"/>
          <w:szCs w:val="28"/>
        </w:rPr>
        <w:t>β</w:t>
      </w:r>
      <w:r>
        <w:rPr>
          <w:rFonts w:ascii="Simplified Arabic" w:cs="Simplified Arabic" w:eastAsia="Aptos" w:hAnsi="Simplified Arabic"/>
          <w:sz w:val="28"/>
          <w:szCs w:val="28"/>
          <w:rtl/>
        </w:rPr>
        <w:t>)، تبين أن:</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sz w:val="28"/>
          <w:szCs w:val="28"/>
          <w:rtl/>
        </w:rPr>
        <w:t xml:space="preserve">استراتيجية التكامل سجلت قيمة </w:t>
      </w:r>
      <w:r>
        <w:rPr>
          <w:rFonts w:ascii="Cambria" w:cs="Cambria" w:eastAsia="Aptos" w:hAnsi="Cambria"/>
          <w:sz w:val="28"/>
          <w:szCs w:val="28"/>
        </w:rPr>
        <w:t>β</w:t>
      </w:r>
      <w:r>
        <w:rPr>
          <w:rFonts w:ascii="Simplified Arabic" w:cs="Simplified Arabic" w:eastAsia="Aptos" w:hAnsi="Simplified Arabic"/>
          <w:sz w:val="28"/>
          <w:szCs w:val="28"/>
        </w:rPr>
        <w:t xml:space="preserve"> = 0.170</w:t>
      </w:r>
      <w:r>
        <w:rPr>
          <w:rFonts w:ascii="Simplified Arabic" w:cs="Simplified Arabic" w:eastAsia="Aptos" w:hAnsi="Simplified Arabic"/>
          <w:sz w:val="28"/>
          <w:szCs w:val="28"/>
          <w:rtl/>
        </w:rPr>
        <w:t xml:space="preserve"> عند مستوى دلالة 0.152، وهو أثر ضعيف وغير دال إحصائيًا.</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sz w:val="28"/>
          <w:szCs w:val="28"/>
          <w:rtl/>
        </w:rPr>
        <w:t xml:space="preserve">استراتيجية تعميق العلاقات القائمة سجلت قيمة </w:t>
      </w:r>
      <w:r>
        <w:rPr>
          <w:rFonts w:ascii="Cambria" w:cs="Cambria" w:eastAsia="Aptos" w:hAnsi="Cambria"/>
          <w:sz w:val="28"/>
          <w:szCs w:val="28"/>
        </w:rPr>
        <w:t>β</w:t>
      </w:r>
      <w:r>
        <w:rPr>
          <w:rFonts w:ascii="Simplified Arabic" w:cs="Simplified Arabic" w:eastAsia="Aptos" w:hAnsi="Simplified Arabic"/>
          <w:sz w:val="28"/>
          <w:szCs w:val="28"/>
        </w:rPr>
        <w:t xml:space="preserve"> = 0.036</w:t>
      </w:r>
      <w:r>
        <w:rPr>
          <w:rFonts w:ascii="Simplified Arabic" w:cs="Simplified Arabic" w:eastAsia="Aptos" w:hAnsi="Simplified Arabic"/>
          <w:sz w:val="28"/>
          <w:szCs w:val="28"/>
          <w:rtl/>
        </w:rPr>
        <w:t xml:space="preserve"> عند مستوى دلالة 0.164، وهو أثر ضعيف جدًا وغير دال إحصائيًا.</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b/>
          <w:bCs/>
          <w:sz w:val="28"/>
          <w:szCs w:val="28"/>
          <w:rtl/>
        </w:rPr>
        <w:t>وبناءً على ما سبق، تُقبل الفرضية العدمية،</w:t>
      </w:r>
      <w:r>
        <w:rPr>
          <w:rFonts w:ascii="Simplified Arabic" w:cs="Simplified Arabic" w:eastAsia="Aptos" w:hAnsi="Simplified Arabic"/>
          <w:sz w:val="28"/>
          <w:szCs w:val="28"/>
          <w:rtl/>
        </w:rPr>
        <w:t xml:space="preserve"> والتي تنص على أنه لا يوجد أثر ذو دلالة إحصائية لاستخدام استراتيجيات التفاوض (استراتيجية التكامل، واستراتيجية تعميق العلاقات القائمة) في مشكلة الزواج العرفي (الزواج غير الموثق).</w:t>
      </w:r>
    </w:p>
    <w:p>
      <w:pPr>
        <w:pStyle w:val="style0"/>
        <w:numPr>
          <w:ilvl w:val="0"/>
          <w:numId w:val="11"/>
        </w:numPr>
        <w:spacing w:after="0" w:lineRule="auto" w:line="240"/>
        <w:jc w:val="both"/>
        <w:contextualSpacing/>
        <w:rPr>
          <w:rFonts w:ascii="Simplified Arabic" w:cs="Simplified Arabic" w:eastAsia="Aptos" w:hAnsi="Simplified Arabic"/>
          <w:b/>
          <w:bCs/>
          <w:sz w:val="28"/>
          <w:szCs w:val="28"/>
          <w:rtl/>
        </w:rPr>
      </w:pPr>
      <w:r>
        <w:rPr>
          <w:rFonts w:ascii="Simplified Arabic" w:cs="Simplified Arabic" w:eastAsia="Aptos" w:hAnsi="Simplified Arabic"/>
          <w:b/>
          <w:bCs/>
          <w:sz w:val="28"/>
          <w:szCs w:val="28"/>
          <w:rtl/>
        </w:rPr>
        <w:t>لا يوجد أثر ذو دلالة إحصائية لاستراتيجيات التفاوض في حل مشكلة الرعاية الاجتماعية لأصحاب المعاشات عند مستوى دلالة</w:t>
      </w:r>
      <w:r>
        <w:rPr>
          <w:rFonts w:ascii="Simplified Arabic" w:cs="Simplified Arabic" w:eastAsia="Aptos" w:hAnsi="Simplified Arabic"/>
          <w:b/>
          <w:bCs/>
          <w:sz w:val="28"/>
          <w:szCs w:val="28"/>
        </w:rPr>
        <w:t xml:space="preserve"> </w:t>
      </w:r>
      <w:r>
        <w:rPr>
          <w:rFonts w:ascii="Cambria" w:cs="Cambria" w:eastAsia="Aptos" w:hAnsi="Cambria"/>
          <w:b/>
          <w:bCs/>
          <w:sz w:val="28"/>
          <w:szCs w:val="28"/>
        </w:rPr>
        <w:t>α</w:t>
      </w:r>
      <w:r>
        <w:rPr>
          <w:rFonts w:ascii="Simplified Arabic" w:cs="Simplified Arabic" w:eastAsia="Aptos" w:hAnsi="Simplified Arabic"/>
          <w:b/>
          <w:bCs/>
          <w:sz w:val="28"/>
          <w:szCs w:val="28"/>
        </w:rPr>
        <w:t xml:space="preserve"> </w:t>
      </w:r>
      <w:r>
        <w:rPr>
          <w:rFonts w:ascii="Cambria Math" w:cs="Cambria Math" w:eastAsia="Aptos" w:hAnsi="Cambria Math"/>
          <w:b/>
          <w:bCs/>
          <w:sz w:val="28"/>
          <w:szCs w:val="28"/>
        </w:rPr>
        <w:t>≤</w:t>
      </w:r>
      <w:r>
        <w:rPr>
          <w:rFonts w:ascii="Simplified Arabic" w:cs="Simplified Arabic" w:eastAsia="Aptos" w:hAnsi="Simplified Arabic"/>
          <w:b/>
          <w:bCs/>
          <w:sz w:val="28"/>
          <w:szCs w:val="28"/>
        </w:rPr>
        <w:t xml:space="preserve"> 0.05.</w:t>
      </w:r>
    </w:p>
    <w:bookmarkStart w:id="199" w:name="_Hlk218913381"/>
    <w:bookmarkEnd w:id="198"/>
    <w:p>
      <w:pPr>
        <w:pStyle w:val="style0"/>
        <w:spacing w:after="0" w:lineRule="auto" w:line="240"/>
        <w:jc w:val="center"/>
        <w:rPr>
          <w:rFonts w:ascii="Simplified Arabic" w:cs="Simplified Arabic" w:eastAsia="Aptos" w:hAnsi="Simplified Arabic"/>
          <w:b/>
          <w:bCs/>
          <w:sz w:val="22"/>
          <w:szCs w:val="22"/>
          <w:rtl/>
        </w:rPr>
      </w:pPr>
      <w:r>
        <w:rPr>
          <w:rFonts w:ascii="Simplified Arabic" w:cs="Simplified Arabic" w:eastAsia="Aptos" w:hAnsi="Simplified Arabic" w:hint="cs"/>
          <w:b/>
          <w:bCs/>
          <w:sz w:val="22"/>
          <w:szCs w:val="22"/>
          <w:rtl/>
        </w:rPr>
        <w:t>جدول</w:t>
      </w:r>
      <w:r>
        <w:rPr>
          <w:rFonts w:ascii="Simplified Arabic" w:cs="Simplified Arabic" w:eastAsia="Aptos" w:hAnsi="Simplified Arabic"/>
          <w:b/>
          <w:bCs/>
          <w:sz w:val="22"/>
          <w:szCs w:val="22"/>
          <w:rtl/>
        </w:rPr>
        <w:t xml:space="preserve"> </w:t>
      </w:r>
      <w:r>
        <w:rPr>
          <w:rFonts w:ascii="Simplified Arabic" w:cs="Simplified Arabic" w:eastAsia="Aptos" w:hAnsi="Simplified Arabic" w:hint="cs"/>
          <w:b/>
          <w:bCs/>
          <w:sz w:val="22"/>
          <w:szCs w:val="22"/>
          <w:rtl/>
        </w:rPr>
        <w:t>رقم</w:t>
      </w:r>
      <w:r>
        <w:rPr>
          <w:rFonts w:ascii="Simplified Arabic" w:cs="Simplified Arabic" w:eastAsia="Aptos" w:hAnsi="Simplified Arabic"/>
          <w:b/>
          <w:bCs/>
          <w:sz w:val="22"/>
          <w:szCs w:val="22"/>
          <w:rtl/>
        </w:rPr>
        <w:t xml:space="preserve"> (3-3</w:t>
      </w:r>
      <w:r>
        <w:rPr>
          <w:rFonts w:ascii="Simplified Arabic" w:cs="Simplified Arabic" w:eastAsia="Aptos" w:hAnsi="Simplified Arabic" w:hint="cs"/>
          <w:b/>
          <w:bCs/>
          <w:sz w:val="22"/>
          <w:szCs w:val="22"/>
          <w:rtl/>
        </w:rPr>
        <w:t>3</w:t>
      </w:r>
      <w:r>
        <w:rPr>
          <w:rFonts w:ascii="Simplified Arabic" w:cs="Simplified Arabic" w:eastAsia="Aptos" w:hAnsi="Simplified Arabic"/>
          <w:b/>
          <w:bCs/>
          <w:sz w:val="22"/>
          <w:szCs w:val="22"/>
          <w:rtl/>
        </w:rPr>
        <w:t xml:space="preserve">): </w:t>
      </w:r>
      <w:r>
        <w:rPr>
          <w:rFonts w:ascii="Simplified Arabic" w:cs="Simplified Arabic" w:eastAsia="Aptos" w:hAnsi="Simplified Arabic"/>
          <w:b/>
          <w:bCs/>
          <w:sz w:val="22"/>
          <w:szCs w:val="22"/>
          <w:rtl/>
        </w:rPr>
        <w:t>تحليل الانحدار المتعدد لبيان أثر الاستراتيجيات في مشكلة الرعاية الاجتماعية لأصحاب المعاشات</w:t>
      </w:r>
    </w:p>
    <w:bookmarkEnd w:id="199"/>
    <w:tbl>
      <w:tblPr>
        <w:tblpPr w:leftFromText="180" w:rightFromText="180" w:topFromText="0" w:bottomFromText="160" w:vertAnchor="text" w:horzAnchor="margin" w:tblpXSpec="left" w:tblpY="48"/>
        <w:bidiVisual/>
        <w:tblW w:w="8520" w:type="dxa"/>
        <w:tblLayout w:type="fixed"/>
        <w:tblLook w:val="04A0" w:firstRow="1" w:lastRow="0" w:firstColumn="1" w:lastColumn="0" w:noHBand="0" w:noVBand="1"/>
      </w:tblPr>
      <w:tblGrid>
        <w:gridCol w:w="1252"/>
        <w:gridCol w:w="597"/>
        <w:gridCol w:w="567"/>
        <w:gridCol w:w="555"/>
        <w:gridCol w:w="848"/>
        <w:gridCol w:w="856"/>
        <w:gridCol w:w="852"/>
        <w:gridCol w:w="852"/>
        <w:gridCol w:w="851"/>
        <w:gridCol w:w="855"/>
        <w:gridCol w:w="435"/>
      </w:tblGrid>
      <w:tr>
        <w:trPr>
          <w:trHeight w:val="191" w:hRule="atLeast"/>
        </w:trPr>
        <w:tc>
          <w:tcPr>
            <w:tcW w:w="3818" w:type="dxa"/>
            <w:gridSpan w:val="5"/>
            <w:tcBorders>
              <w:top w:val="single" w:sz="12" w:space="0" w:color="auto"/>
              <w:left w:val="single" w:sz="4" w:space="0" w:color="auto"/>
              <w:bottom w:val="single" w:sz="12" w:space="0" w:color="auto"/>
              <w:right w:val="single" w:sz="12" w:space="0" w:color="auto"/>
            </w:tcBorders>
            <w:shd w:val="clear" w:color="auto" w:fill="ffff00"/>
          </w:tcPr>
          <w:p>
            <w:pPr>
              <w:pStyle w:val="style0"/>
              <w:spacing w:after="0" w:lineRule="auto" w:line="240"/>
              <w:rPr>
                <w:rFonts w:ascii="Simplified Arabic" w:cs="Simplified Arabic" w:eastAsia="Aptos" w:hAnsi="Simplified Arabic"/>
                <w:b/>
                <w:bCs/>
                <w:color w:val="000000"/>
                <w:sz w:val="12"/>
                <w:szCs w:val="12"/>
                <w:rtl/>
              </w:rPr>
            </w:pPr>
          </w:p>
          <w:p>
            <w:pPr>
              <w:pStyle w:val="style0"/>
              <w:spacing w:after="0" w:lineRule="auto" w:line="240"/>
              <w:jc w:val="center"/>
              <w:rPr>
                <w:rFonts w:ascii="Simplified Arabic" w:cs="Simplified Arabic" w:eastAsia="Aptos" w:hAnsi="Simplified Arabic"/>
                <w:b/>
                <w:bCs/>
                <w:color w:val="000000"/>
                <w:sz w:val="12"/>
                <w:szCs w:val="12"/>
                <w:lang w:bidi="ar-EG"/>
              </w:rPr>
            </w:pPr>
            <w:r>
              <w:rPr>
                <w:rFonts w:ascii="Simplified Arabic" w:cs="Simplified Arabic" w:eastAsia="Aptos" w:hAnsi="Simplified Arabic"/>
                <w:b/>
                <w:bCs/>
                <w:color w:val="000000"/>
                <w:sz w:val="12"/>
                <w:szCs w:val="12"/>
                <w:rtl/>
                <w:lang w:bidi="ar-EG"/>
              </w:rPr>
              <w:t>إحصاءات التغير</w:t>
            </w:r>
          </w:p>
        </w:tc>
        <w:tc>
          <w:tcPr>
            <w:tcW w:w="855" w:type="dxa"/>
            <w:vMerge w:val="restart"/>
            <w:tcBorders>
              <w:top w:val="single" w:sz="12" w:space="0" w:color="auto"/>
              <w:left w:val="single" w:sz="12" w:space="0" w:color="auto"/>
              <w:bottom w:val="single" w:sz="4" w:space="0" w:color="auto"/>
              <w:right w:val="single" w:sz="12" w:space="0" w:color="auto"/>
            </w:tcBorders>
            <w:shd w:val="clear" w:color="auto" w:fill="ffff00"/>
            <w:hideMark/>
          </w:tcPr>
          <w:p>
            <w:pPr>
              <w:pStyle w:val="style0"/>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Aptos" w:hAnsi="Simplified Arabic"/>
                <w:b/>
                <w:bCs/>
                <w:color w:val="000000"/>
                <w:sz w:val="12"/>
                <w:szCs w:val="12"/>
                <w:rtl/>
                <w:lang w:bidi="ar-JO"/>
              </w:rPr>
              <w:t xml:space="preserve">التغير في </w:t>
            </w:r>
            <w:r>
              <w:rPr>
                <w:rFonts w:ascii="Simplified Arabic" w:cs="Simplified Arabic" w:eastAsia="Times New Roman" w:hAnsi="Simplified Arabic"/>
                <w:b/>
                <w:bCs/>
                <w:color w:val="000000"/>
                <w:kern w:val="0"/>
                <w:sz w:val="12"/>
                <w:szCs w:val="12"/>
                <w:rtl/>
                <w14:ligatures xmlns:w14="http://schemas.microsoft.com/office/word/2010/wordml" w14:val="none"/>
              </w:rPr>
              <w:t>معامل التحديد (</w:t>
            </w:r>
            <w:r>
              <w:rPr>
                <w:rFonts w:ascii="Simplified Arabic" w:cs="Simplified Arabic" w:eastAsia="Times New Roman" w:hAnsi="Simplified Arabic"/>
                <w:b/>
                <w:bCs/>
                <w:color w:val="000000"/>
                <w:kern w:val="0"/>
                <w:sz w:val="12"/>
                <w:szCs w:val="12"/>
                <w14:ligatures xmlns:w14="http://schemas.microsoft.com/office/word/2010/wordml" w14:val="none"/>
              </w:rPr>
              <w:t>R²</w:t>
            </w:r>
            <w:r>
              <w:rPr>
                <w:rFonts w:ascii="Simplified Arabic" w:cs="Simplified Arabic" w:eastAsia="Times New Roman" w:hAnsi="Simplified Arabic"/>
                <w:b/>
                <w:bCs/>
                <w:color w:val="000000"/>
                <w:kern w:val="0"/>
                <w:sz w:val="12"/>
                <w:szCs w:val="12"/>
                <w:rtl/>
                <w14:ligatures xmlns:w14="http://schemas.microsoft.com/office/word/2010/wordml" w14:val="none"/>
              </w:rPr>
              <w:t>)</w:t>
            </w:r>
          </w:p>
        </w:tc>
        <w:tc>
          <w:tcPr>
            <w:tcW w:w="851" w:type="dxa"/>
            <w:vMerge w:val="restart"/>
            <w:tcBorders>
              <w:top w:val="single" w:sz="12" w:space="0" w:color="auto"/>
              <w:left w:val="single" w:sz="12" w:space="0" w:color="auto"/>
              <w:bottom w:val="single" w:sz="4" w:space="0" w:color="auto"/>
              <w:right w:val="single" w:sz="12" w:space="0" w:color="auto"/>
            </w:tcBorders>
            <w:shd w:val="clear" w:color="auto" w:fill="ffff00"/>
            <w:hideMark/>
          </w:tcPr>
          <w:p>
            <w:pPr>
              <w:pStyle w:val="style0"/>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الخطأ المعياري للتقدير</w:t>
            </w:r>
          </w:p>
        </w:tc>
        <w:tc>
          <w:tcPr>
            <w:tcW w:w="851" w:type="dxa"/>
            <w:vMerge w:val="restart"/>
            <w:tcBorders>
              <w:top w:val="single" w:sz="12" w:space="0" w:color="auto"/>
              <w:left w:val="single" w:sz="12" w:space="0" w:color="auto"/>
              <w:bottom w:val="single" w:sz="4" w:space="0" w:color="auto"/>
              <w:right w:val="single" w:sz="12" w:space="0" w:color="auto"/>
            </w:tcBorders>
            <w:shd w:val="clear" w:color="auto" w:fill="ffff00"/>
            <w:hideMark/>
          </w:tcPr>
          <w:p>
            <w:pPr>
              <w:pStyle w:val="style0"/>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معامل التحديد (</w:t>
            </w:r>
            <w:r>
              <w:rPr>
                <w:rFonts w:ascii="Simplified Arabic" w:cs="Simplified Arabic" w:eastAsia="Times New Roman" w:hAnsi="Simplified Arabic"/>
                <w:b/>
                <w:bCs/>
                <w:color w:val="000000"/>
                <w:kern w:val="0"/>
                <w:sz w:val="12"/>
                <w:szCs w:val="12"/>
                <w14:ligatures xmlns:w14="http://schemas.microsoft.com/office/word/2010/wordml" w14:val="none"/>
              </w:rPr>
              <w:t>R²</w:t>
            </w:r>
            <w:r>
              <w:rPr>
                <w:rFonts w:ascii="Simplified Arabic" w:cs="Simplified Arabic" w:eastAsia="Times New Roman" w:hAnsi="Simplified Arabic"/>
                <w:b/>
                <w:bCs/>
                <w:color w:val="000000"/>
                <w:kern w:val="0"/>
                <w:sz w:val="12"/>
                <w:szCs w:val="12"/>
                <w:rtl/>
                <w14:ligatures xmlns:w14="http://schemas.microsoft.com/office/word/2010/wordml" w14:val="none"/>
              </w:rPr>
              <w:t>) المعدل</w:t>
            </w:r>
          </w:p>
        </w:tc>
        <w:tc>
          <w:tcPr>
            <w:tcW w:w="850" w:type="dxa"/>
            <w:vMerge w:val="restart"/>
            <w:tcBorders>
              <w:top w:val="single" w:sz="12" w:space="0" w:color="auto"/>
              <w:left w:val="single" w:sz="12" w:space="0" w:color="auto"/>
              <w:bottom w:val="single" w:sz="4" w:space="0" w:color="auto"/>
              <w:right w:val="single" w:sz="12" w:space="0" w:color="auto"/>
            </w:tcBorders>
            <w:shd w:val="clear" w:color="auto" w:fill="ffff00"/>
            <w:hideMark/>
          </w:tcPr>
          <w:p>
            <w:pPr>
              <w:pStyle w:val="style0"/>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معامل التحديد (</w:t>
            </w:r>
            <w:r>
              <w:rPr>
                <w:rFonts w:ascii="Simplified Arabic" w:cs="Simplified Arabic" w:eastAsia="Times New Roman" w:hAnsi="Simplified Arabic"/>
                <w:b/>
                <w:bCs/>
                <w:color w:val="000000"/>
                <w:kern w:val="0"/>
                <w:sz w:val="12"/>
                <w:szCs w:val="12"/>
                <w14:ligatures xmlns:w14="http://schemas.microsoft.com/office/word/2010/wordml" w14:val="none"/>
              </w:rPr>
              <w:t>R²</w:t>
            </w:r>
            <w:r>
              <w:rPr>
                <w:rFonts w:ascii="Simplified Arabic" w:cs="Simplified Arabic" w:eastAsia="Times New Roman" w:hAnsi="Simplified Arabic"/>
                <w:b/>
                <w:bCs/>
                <w:color w:val="000000"/>
                <w:kern w:val="0"/>
                <w:sz w:val="12"/>
                <w:szCs w:val="12"/>
                <w:rtl/>
                <w14:ligatures xmlns:w14="http://schemas.microsoft.com/office/word/2010/wordml" w14:val="none"/>
              </w:rPr>
              <w:t>)</w:t>
            </w:r>
          </w:p>
        </w:tc>
        <w:tc>
          <w:tcPr>
            <w:tcW w:w="854" w:type="dxa"/>
            <w:vMerge w:val="restart"/>
            <w:tcBorders>
              <w:top w:val="single" w:sz="12" w:space="0" w:color="auto"/>
              <w:left w:val="single" w:sz="12" w:space="0" w:color="auto"/>
              <w:bottom w:val="single" w:sz="4" w:space="0" w:color="auto"/>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معامل الارتباط</w:t>
            </w:r>
          </w:p>
          <w:p>
            <w:pPr>
              <w:pStyle w:val="style0"/>
              <w:spacing w:after="0" w:lineRule="auto" w:line="240"/>
              <w:jc w:val="center"/>
              <w:rPr>
                <w:rFonts w:ascii="Simplified Arabic" w:cs="Simplified Arabic" w:eastAsia="Times New Roman" w:hAnsi="Simplified Arabic"/>
                <w:b/>
                <w:bCs/>
                <w:color w:val="000000"/>
                <w:kern w:val="0"/>
                <w:sz w:val="12"/>
                <w:szCs w:val="12"/>
                <w:rtl/>
                <w:lang w:bidi="ar-EG"/>
                <w14:ligatures xmlns:w14="http://schemas.microsoft.com/office/word/2010/wordml" w14:val="none"/>
              </w:rPr>
            </w:pPr>
            <w:r>
              <w:rPr>
                <w:rFonts w:ascii="Simplified Arabic" w:cs="Simplified Arabic" w:eastAsia="Times New Roman" w:hAnsi="Simplified Arabic"/>
                <w:b/>
                <w:bCs/>
                <w:color w:val="000000"/>
                <w:kern w:val="0"/>
                <w:sz w:val="12"/>
                <w:szCs w:val="12"/>
                <w:lang w:bidi="ar-EG"/>
                <w14:ligatures xmlns:w14="http://schemas.microsoft.com/office/word/2010/wordml" w14:val="none"/>
              </w:rPr>
              <w:t>R</w:t>
            </w:r>
          </w:p>
        </w:tc>
        <w:tc>
          <w:tcPr>
            <w:tcW w:w="435" w:type="dxa"/>
            <w:vMerge w:val="restart"/>
            <w:tcBorders>
              <w:top w:val="single" w:sz="12" w:space="0" w:color="auto"/>
              <w:left w:val="single" w:sz="12" w:space="0" w:color="auto"/>
              <w:bottom w:val="single" w:sz="4" w:space="0" w:color="auto"/>
              <w:right w:val="single" w:sz="4" w:space="0" w:color="auto"/>
            </w:tcBorders>
            <w:shd w:val="clear" w:color="auto" w:fill="ffff00"/>
            <w:textDirection w:val="btLr"/>
          </w:tcPr>
          <w:p>
            <w:pPr>
              <w:pStyle w:val="style0"/>
              <w:spacing w:after="0" w:lineRule="auto" w:line="240"/>
              <w:jc w:val="center"/>
              <w:rPr>
                <w:rFonts w:ascii="Simplified Arabic" w:cs="Simplified Arabic" w:eastAsia="Aptos" w:hAnsi="Simplified Arabic"/>
                <w:b/>
                <w:bCs/>
                <w:sz w:val="12"/>
                <w:szCs w:val="12"/>
              </w:rPr>
            </w:pPr>
            <w:r>
              <w:rPr>
                <w:rFonts w:ascii="Simplified Arabic" w:cs="Simplified Arabic" w:eastAsia="Aptos" w:hAnsi="Simplified Arabic"/>
                <w:b/>
                <w:bCs/>
                <w:sz w:val="12"/>
                <w:szCs w:val="12"/>
                <w:rtl/>
              </w:rPr>
              <w:t>ملخص نموذج الانحدار</w:t>
            </w:r>
          </w:p>
          <w:p>
            <w:pPr>
              <w:pStyle w:val="style0"/>
              <w:spacing w:after="0" w:lineRule="auto" w:line="240"/>
              <w:ind w:left="113" w:right="113"/>
              <w:jc w:val="center"/>
              <w:rPr>
                <w:rFonts w:ascii="Simplified Arabic" w:cs="Simplified Arabic" w:eastAsia="Times New Roman" w:hAnsi="Simplified Arabic"/>
                <w:b/>
                <w:bCs/>
                <w:color w:val="000000"/>
                <w:kern w:val="0"/>
                <w:sz w:val="12"/>
                <w:szCs w:val="12"/>
                <w:rtl/>
                <w14:ligatures xmlns:w14="http://schemas.microsoft.com/office/word/2010/wordml" w14:val="none"/>
              </w:rPr>
            </w:pPr>
          </w:p>
        </w:tc>
      </w:tr>
      <w:tr>
        <w:tblPrEx/>
        <w:trPr>
          <w:trHeight w:val="635" w:hRule="atLeast"/>
        </w:trPr>
        <w:tc>
          <w:tcPr>
            <w:tcW w:w="1252" w:type="dxa"/>
            <w:tcBorders>
              <w:top w:val="single" w:sz="12" w:space="0" w:color="auto"/>
              <w:left w:val="single" w:sz="4" w:space="0" w:color="auto"/>
              <w:bottom w:val="single" w:sz="12" w:space="0" w:color="auto"/>
              <w:right w:val="single" w:sz="12" w:space="0" w:color="auto"/>
            </w:tcBorders>
            <w:shd w:val="clear" w:color="auto" w:fill="ffff00"/>
          </w:tcPr>
          <w:p>
            <w:pPr>
              <w:pStyle w:val="style0"/>
              <w:spacing w:after="0" w:lineRule="auto" w:line="240"/>
              <w:rPr>
                <w:rFonts w:ascii="Simplified Arabic" w:cs="Simplified Arabic" w:eastAsia="Aptos" w:hAnsi="Simplified Arabic"/>
                <w:b/>
                <w:bCs/>
                <w:color w:val="000000"/>
                <w:sz w:val="12"/>
                <w:szCs w:val="12"/>
                <w:rtl/>
              </w:rPr>
            </w:pPr>
          </w:p>
          <w:p>
            <w:pPr>
              <w:pStyle w:val="style0"/>
              <w:spacing w:after="0" w:lineRule="auto" w:line="240"/>
              <w:jc w:val="center"/>
              <w:rPr>
                <w:rFonts w:ascii="Simplified Arabic" w:cs="Simplified Arabic" w:eastAsia="Aptos" w:hAnsi="Simplified Arabic"/>
                <w:b/>
                <w:bCs/>
                <w:color w:val="000000"/>
                <w:sz w:val="12"/>
                <w:szCs w:val="12"/>
                <w:rtl/>
              </w:rPr>
            </w:pPr>
            <w:r>
              <w:rPr>
                <w:rFonts w:ascii="Simplified Arabic" w:cs="Simplified Arabic" w:eastAsia="Aptos" w:hAnsi="Simplified Arabic"/>
                <w:b/>
                <w:bCs/>
                <w:color w:val="000000"/>
                <w:sz w:val="12"/>
                <w:szCs w:val="12"/>
                <w:lang w:bidi="ar-EG"/>
              </w:rPr>
              <w:t>Durbin-Watson</w:t>
            </w:r>
          </w:p>
        </w:tc>
        <w:tc>
          <w:tcPr>
            <w:tcW w:w="597"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spacing w:after="0" w:lineRule="auto" w:line="240"/>
              <w:jc w:val="center"/>
              <w:rPr>
                <w:rFonts w:ascii="Simplified Arabic" w:cs="Simplified Arabic" w:eastAsia="Aptos" w:hAnsi="Simplified Arabic"/>
                <w:b/>
                <w:bCs/>
                <w:color w:val="000000"/>
                <w:sz w:val="12"/>
                <w:szCs w:val="12"/>
                <w:rtl/>
                <w:lang w:bidi="ar-EG"/>
              </w:rPr>
            </w:pPr>
            <w:r>
              <w:rPr>
                <w:rFonts w:ascii="Simplified Arabic" w:cs="Simplified Arabic" w:eastAsia="Aptos" w:hAnsi="Simplified Arabic"/>
                <w:b/>
                <w:bCs/>
                <w:color w:val="000000"/>
                <w:sz w:val="12"/>
                <w:szCs w:val="12"/>
                <w:lang w:bidi="ar-EG"/>
              </w:rPr>
              <w:t>Sig</w:t>
            </w:r>
          </w:p>
          <w:p>
            <w:pPr>
              <w:pStyle w:val="style0"/>
              <w:spacing w:after="0" w:lineRule="auto" w:line="240"/>
              <w:jc w:val="center"/>
              <w:rPr>
                <w:rFonts w:ascii="Simplified Arabic" w:cs="Simplified Arabic" w:eastAsia="Aptos" w:hAnsi="Simplified Arabic"/>
                <w:b/>
                <w:bCs/>
                <w:color w:val="000000"/>
                <w:sz w:val="12"/>
                <w:szCs w:val="12"/>
                <w:rtl/>
                <w:lang w:bidi="ar-EG"/>
              </w:rPr>
            </w:pPr>
            <w:r>
              <w:rPr>
                <w:rFonts w:ascii="Simplified Arabic" w:cs="Simplified Arabic" w:eastAsia="Aptos" w:hAnsi="Simplified Arabic"/>
                <w:b/>
                <w:bCs/>
                <w:color w:val="000000"/>
                <w:sz w:val="12"/>
                <w:szCs w:val="12"/>
                <w:rtl/>
                <w:lang w:bidi="ar-EG"/>
              </w:rPr>
              <w:t>مستوى</w:t>
            </w:r>
          </w:p>
          <w:p>
            <w:pPr>
              <w:pStyle w:val="style0"/>
              <w:spacing w:after="0" w:lineRule="auto" w:line="240"/>
              <w:jc w:val="center"/>
              <w:rPr>
                <w:rFonts w:ascii="Simplified Arabic" w:cs="Simplified Arabic" w:eastAsia="Aptos" w:hAnsi="Simplified Arabic"/>
                <w:b/>
                <w:bCs/>
                <w:color w:val="000000"/>
                <w:sz w:val="12"/>
                <w:szCs w:val="12"/>
                <w:rtl/>
                <w:lang w:bidi="ar-EG"/>
              </w:rPr>
            </w:pPr>
            <w:r>
              <w:rPr>
                <w:rFonts w:ascii="Simplified Arabic" w:cs="Simplified Arabic" w:eastAsia="Aptos" w:hAnsi="Simplified Arabic"/>
                <w:b/>
                <w:bCs/>
                <w:color w:val="000000"/>
                <w:sz w:val="12"/>
                <w:szCs w:val="12"/>
                <w:rtl/>
                <w:lang w:bidi="ar-EG"/>
              </w:rPr>
              <w:t>الدلالة</w:t>
            </w:r>
          </w:p>
        </w:tc>
        <w:tc>
          <w:tcPr>
            <w:tcW w:w="567" w:type="dxa"/>
            <w:tcBorders>
              <w:top w:val="single" w:sz="12" w:space="0" w:color="auto"/>
              <w:left w:val="single" w:sz="12" w:space="0" w:color="auto"/>
              <w:bottom w:val="single" w:sz="12" w:space="0" w:color="auto"/>
              <w:right w:val="single" w:sz="12" w:space="0" w:color="auto"/>
            </w:tcBorders>
            <w:shd w:val="clear" w:color="auto" w:fill="ffff00"/>
          </w:tcPr>
          <w:p>
            <w:pPr>
              <w:pStyle w:val="style0"/>
              <w:spacing w:after="0" w:lineRule="auto" w:line="240"/>
              <w:jc w:val="center"/>
              <w:rPr>
                <w:rFonts w:ascii="Simplified Arabic" w:cs="Simplified Arabic" w:eastAsia="Aptos" w:hAnsi="Simplified Arabic"/>
                <w:b/>
                <w:bCs/>
                <w:color w:val="000000"/>
                <w:sz w:val="12"/>
                <w:szCs w:val="12"/>
                <w:lang w:bidi="ar-EG"/>
              </w:rPr>
            </w:pPr>
          </w:p>
          <w:p>
            <w:pPr>
              <w:pStyle w:val="style0"/>
              <w:spacing w:after="0" w:lineRule="auto" w:line="240"/>
              <w:jc w:val="center"/>
              <w:rPr>
                <w:rFonts w:ascii="Simplified Arabic" w:cs="Simplified Arabic" w:eastAsia="Aptos" w:hAnsi="Simplified Arabic"/>
                <w:b/>
                <w:bCs/>
                <w:color w:val="000000"/>
                <w:sz w:val="12"/>
                <w:szCs w:val="12"/>
                <w:rtl/>
                <w:lang w:bidi="ar-EG"/>
              </w:rPr>
            </w:pPr>
            <w:r>
              <w:rPr>
                <w:rFonts w:ascii="Simplified Arabic" w:cs="Simplified Arabic" w:eastAsia="Aptos" w:hAnsi="Simplified Arabic"/>
                <w:b/>
                <w:bCs/>
                <w:color w:val="000000"/>
                <w:sz w:val="12"/>
                <w:szCs w:val="12"/>
                <w:lang w:bidi="ar-EG"/>
              </w:rPr>
              <w:t>df2</w:t>
            </w:r>
          </w:p>
        </w:tc>
        <w:tc>
          <w:tcPr>
            <w:tcW w:w="555" w:type="dxa"/>
            <w:tcBorders>
              <w:top w:val="single" w:sz="12" w:space="0" w:color="auto"/>
              <w:left w:val="single" w:sz="12" w:space="0" w:color="auto"/>
              <w:bottom w:val="single" w:sz="12" w:space="0" w:color="auto"/>
              <w:right w:val="single" w:sz="12" w:space="0" w:color="auto"/>
            </w:tcBorders>
            <w:shd w:val="clear" w:color="auto" w:fill="ffff00"/>
          </w:tcPr>
          <w:p>
            <w:pPr>
              <w:pStyle w:val="style0"/>
              <w:spacing w:after="0" w:lineRule="auto" w:line="240"/>
              <w:jc w:val="center"/>
              <w:rPr>
                <w:rFonts w:ascii="Simplified Arabic" w:cs="Simplified Arabic" w:eastAsia="Aptos" w:hAnsi="Simplified Arabic"/>
                <w:b/>
                <w:bCs/>
                <w:color w:val="000000"/>
                <w:sz w:val="12"/>
                <w:szCs w:val="12"/>
                <w:rtl/>
                <w:lang w:bidi="ar-EG"/>
              </w:rPr>
            </w:pPr>
          </w:p>
          <w:p>
            <w:pPr>
              <w:pStyle w:val="style0"/>
              <w:spacing w:after="0" w:lineRule="auto" w:line="240"/>
              <w:jc w:val="center"/>
              <w:rPr>
                <w:rFonts w:ascii="Simplified Arabic" w:cs="Simplified Arabic" w:eastAsia="Aptos" w:hAnsi="Simplified Arabic"/>
                <w:b/>
                <w:bCs/>
                <w:color w:val="000000"/>
                <w:sz w:val="12"/>
                <w:szCs w:val="12"/>
                <w:rtl/>
                <w:lang w:bidi="ar-EG"/>
              </w:rPr>
            </w:pPr>
            <w:r>
              <w:rPr>
                <w:rFonts w:ascii="Simplified Arabic" w:cs="Simplified Arabic" w:eastAsia="Aptos" w:hAnsi="Simplified Arabic"/>
                <w:b/>
                <w:bCs/>
                <w:color w:val="000000"/>
                <w:sz w:val="12"/>
                <w:szCs w:val="12"/>
                <w:lang w:bidi="ar-EG"/>
              </w:rPr>
              <w:t>df1</w:t>
            </w:r>
          </w:p>
        </w:tc>
        <w:tc>
          <w:tcPr>
            <w:tcW w:w="847" w:type="dxa"/>
            <w:tcBorders>
              <w:top w:val="single" w:sz="12" w:space="0" w:color="auto"/>
              <w:left w:val="single" w:sz="12" w:space="0" w:color="auto"/>
              <w:bottom w:val="single" w:sz="12" w:space="0" w:color="auto"/>
              <w:right w:val="single" w:sz="12" w:space="0" w:color="auto"/>
            </w:tcBorders>
            <w:shd w:val="clear" w:color="auto" w:fill="ffff00"/>
          </w:tcPr>
          <w:p>
            <w:pPr>
              <w:pStyle w:val="style0"/>
              <w:spacing w:after="0" w:lineRule="auto" w:line="240"/>
              <w:jc w:val="center"/>
              <w:rPr>
                <w:rFonts w:ascii="Simplified Arabic" w:cs="Simplified Arabic" w:eastAsia="Aptos" w:hAnsi="Simplified Arabic"/>
                <w:b/>
                <w:bCs/>
                <w:color w:val="000000"/>
                <w:sz w:val="12"/>
                <w:szCs w:val="12"/>
                <w:rtl/>
                <w:lang w:bidi="ar-EG"/>
              </w:rPr>
            </w:pPr>
          </w:p>
          <w:p>
            <w:pPr>
              <w:pStyle w:val="style0"/>
              <w:spacing w:after="0" w:lineRule="auto" w:line="240"/>
              <w:jc w:val="center"/>
              <w:rPr>
                <w:rFonts w:ascii="Simplified Arabic" w:cs="Simplified Arabic" w:eastAsia="Aptos" w:hAnsi="Simplified Arabic"/>
                <w:b/>
                <w:bCs/>
                <w:color w:val="000000"/>
                <w:sz w:val="12"/>
                <w:szCs w:val="12"/>
                <w:rtl/>
                <w:lang w:bidi="ar-EG"/>
              </w:rPr>
            </w:pPr>
            <w:r>
              <w:rPr>
                <w:rFonts w:ascii="Simplified Arabic" w:cs="Simplified Arabic" w:eastAsia="Aptos" w:hAnsi="Simplified Arabic"/>
                <w:b/>
                <w:bCs/>
                <w:color w:val="000000"/>
                <w:sz w:val="12"/>
                <w:szCs w:val="12"/>
                <w:lang w:bidi="ar-EG"/>
              </w:rPr>
              <w:t>F</w:t>
            </w:r>
          </w:p>
        </w:tc>
        <w:tc>
          <w:tcPr>
            <w:tcW w:w="855" w:type="dxa"/>
            <w:vMerge w:val="continue"/>
            <w:tcBorders>
              <w:top w:val="single" w:sz="4" w:space="0" w:color="auto"/>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2"/>
                <w:szCs w:val="12"/>
                <w14:ligatures xmlns:w14="http://schemas.microsoft.com/office/word/2010/wordml" w14:val="none"/>
              </w:rPr>
            </w:pPr>
          </w:p>
        </w:tc>
        <w:tc>
          <w:tcPr>
            <w:tcW w:w="851" w:type="dxa"/>
            <w:vMerge w:val="continue"/>
            <w:tcBorders>
              <w:top w:val="single" w:sz="4" w:space="0" w:color="auto"/>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2"/>
                <w:szCs w:val="12"/>
                <w14:ligatures xmlns:w14="http://schemas.microsoft.com/office/word/2010/wordml" w14:val="none"/>
              </w:rPr>
            </w:pPr>
          </w:p>
        </w:tc>
        <w:tc>
          <w:tcPr>
            <w:tcW w:w="851" w:type="dxa"/>
            <w:vMerge w:val="continue"/>
            <w:tcBorders>
              <w:top w:val="single" w:sz="4" w:space="0" w:color="auto"/>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2"/>
                <w:szCs w:val="12"/>
                <w14:ligatures xmlns:w14="http://schemas.microsoft.com/office/word/2010/wordml" w14:val="none"/>
              </w:rPr>
            </w:pPr>
          </w:p>
        </w:tc>
        <w:tc>
          <w:tcPr>
            <w:tcW w:w="850" w:type="dxa"/>
            <w:vMerge w:val="continue"/>
            <w:tcBorders>
              <w:top w:val="single" w:sz="4" w:space="0" w:color="auto"/>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2"/>
                <w:szCs w:val="12"/>
                <w14:ligatures xmlns:w14="http://schemas.microsoft.com/office/word/2010/wordml" w14:val="none"/>
              </w:rPr>
            </w:pPr>
          </w:p>
        </w:tc>
        <w:tc>
          <w:tcPr>
            <w:tcW w:w="854" w:type="dxa"/>
            <w:vMerge w:val="continue"/>
            <w:tcBorders>
              <w:top w:val="single" w:sz="4" w:space="0" w:color="auto"/>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2"/>
                <w:szCs w:val="12"/>
                <w:lang w:bidi="ar-EG"/>
                <w14:ligatures xmlns:w14="http://schemas.microsoft.com/office/word/2010/wordml" w14:val="none"/>
              </w:rPr>
            </w:pPr>
          </w:p>
        </w:tc>
        <w:tc>
          <w:tcPr>
            <w:tcW w:w="435" w:type="dxa"/>
            <w:vMerge w:val="continue"/>
            <w:tcBorders>
              <w:top w:val="single" w:sz="4" w:space="0" w:color="auto"/>
              <w:left w:val="single" w:sz="12" w:space="0" w:color="auto"/>
              <w:bottom w:val="single" w:sz="4" w:space="0" w:color="auto"/>
              <w:right w:val="single" w:sz="4"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2"/>
                <w:szCs w:val="12"/>
                <w14:ligatures xmlns:w14="http://schemas.microsoft.com/office/word/2010/wordml" w14:val="none"/>
              </w:rPr>
            </w:pPr>
          </w:p>
        </w:tc>
      </w:tr>
      <w:tr>
        <w:tblPrEx/>
        <w:trPr>
          <w:trHeight w:val="380" w:hRule="atLeast"/>
        </w:trPr>
        <w:tc>
          <w:tcPr>
            <w:tcW w:w="1252" w:type="dxa"/>
            <w:tcBorders>
              <w:top w:val="single" w:sz="12" w:space="0" w:color="auto"/>
              <w:left w:val="single" w:sz="4"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2.336</w:t>
            </w:r>
          </w:p>
        </w:tc>
        <w:tc>
          <w:tcPr>
            <w:tcW w:w="597"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0.565</w:t>
            </w:r>
          </w:p>
        </w:tc>
        <w:tc>
          <w:tcPr>
            <w:tcW w:w="567"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97</w:t>
            </w:r>
          </w:p>
        </w:tc>
        <w:tc>
          <w:tcPr>
            <w:tcW w:w="555"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2</w:t>
            </w:r>
          </w:p>
        </w:tc>
        <w:tc>
          <w:tcPr>
            <w:tcW w:w="847" w:type="dxa"/>
            <w:tcBorders>
              <w:top w:val="single" w:sz="12" w:space="0" w:color="auto"/>
              <w:left w:val="single" w:sz="12" w:space="0" w:color="auto"/>
              <w:bottom w:val="single" w:sz="12" w:space="0" w:color="auto"/>
              <w:right w:val="single" w:sz="4"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0.575</w:t>
            </w:r>
          </w:p>
        </w:tc>
        <w:tc>
          <w:tcPr>
            <w:tcW w:w="855" w:type="dxa"/>
            <w:tcBorders>
              <w:top w:val="single" w:sz="12" w:space="0" w:color="auto"/>
              <w:left w:val="single" w:sz="4"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0.012</w:t>
            </w:r>
          </w:p>
        </w:tc>
        <w:tc>
          <w:tcPr>
            <w:tcW w:w="851"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0.54264</w:t>
            </w:r>
          </w:p>
        </w:tc>
        <w:tc>
          <w:tcPr>
            <w:tcW w:w="851"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-0.009</w:t>
            </w:r>
          </w:p>
        </w:tc>
        <w:tc>
          <w:tcPr>
            <w:tcW w:w="850"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0.012</w:t>
            </w:r>
          </w:p>
        </w:tc>
        <w:tc>
          <w:tcPr>
            <w:tcW w:w="854"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0.108</w:t>
            </w:r>
          </w:p>
        </w:tc>
        <w:tc>
          <w:tcPr>
            <w:tcW w:w="435" w:type="dxa"/>
            <w:vMerge w:val="continue"/>
            <w:tcBorders>
              <w:top w:val="single" w:sz="4" w:space="0" w:color="auto"/>
              <w:left w:val="single" w:sz="12" w:space="0" w:color="auto"/>
              <w:bottom w:val="single" w:sz="12" w:space="0" w:color="auto"/>
              <w:right w:val="single" w:sz="4"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2"/>
                <w:szCs w:val="12"/>
                <w14:ligatures xmlns:w14="http://schemas.microsoft.com/office/word/2010/wordml" w14:val="none"/>
              </w:rPr>
            </w:pPr>
          </w:p>
        </w:tc>
      </w:tr>
    </w:tbl>
    <w:p/>
    <w:tbl>
      <w:tblPr>
        <w:tblpPr w:leftFromText="180" w:rightFromText="180" w:topFromText="0" w:bottomFromText="160" w:vertAnchor="text" w:horzAnchor="margin" w:tblpXSpec="right" w:tblpY="1600"/>
        <w:bidiVisual/>
        <w:tblW w:w="4350" w:type="dxa"/>
        <w:tblLayout w:type="fixed"/>
        <w:tblLook w:val="04A0" w:firstRow="1" w:lastRow="0" w:firstColumn="1" w:lastColumn="0" w:noHBand="0" w:noVBand="1"/>
      </w:tblPr>
      <w:tblGrid>
        <w:gridCol w:w="589"/>
        <w:gridCol w:w="706"/>
        <w:gridCol w:w="588"/>
        <w:gridCol w:w="706"/>
        <w:gridCol w:w="588"/>
        <w:gridCol w:w="819"/>
        <w:gridCol w:w="354"/>
      </w:tblGrid>
      <w:tr>
        <w:trPr>
          <w:trHeight w:val="204" w:hRule="atLeast"/>
        </w:trPr>
        <w:tc>
          <w:tcPr>
            <w:tcW w:w="589" w:type="dxa"/>
            <w:vMerge w:val="restart"/>
            <w:tcBorders>
              <w:top w:val="single" w:sz="4" w:space="0" w:color="auto"/>
              <w:left w:val="single" w:sz="4" w:space="0" w:color="auto"/>
              <w:bottom w:val="single" w:sz="4"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rtl/>
                <w14:ligatures xmlns:w14="http://schemas.microsoft.com/office/word/2010/wordml" w14:val="none"/>
              </w:rPr>
            </w:pPr>
            <w:r>
              <w:rPr>
                <w:rFonts w:ascii="Simplified Arabic" w:cs="Simplified Arabic" w:eastAsia="Times New Roman" w:hAnsi="Simplified Arabic"/>
                <w:b/>
                <w:bCs/>
                <w:color w:val="000000"/>
                <w:kern w:val="0"/>
                <w:sz w:val="10"/>
                <w:szCs w:val="10"/>
                <w14:ligatures xmlns:w14="http://schemas.microsoft.com/office/word/2010/wordml" w14:val="none"/>
              </w:rPr>
              <w:t>Sig</w:t>
            </w:r>
          </w:p>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Times New Roman" w:hAnsi="Simplified Arabic"/>
                <w:b/>
                <w:bCs/>
                <w:color w:val="000000"/>
                <w:kern w:val="0"/>
                <w:sz w:val="10"/>
                <w:szCs w:val="10"/>
                <w:rtl/>
                <w14:ligatures xmlns:w14="http://schemas.microsoft.com/office/word/2010/wordml" w14:val="none"/>
              </w:rPr>
              <w:t>مستوى</w:t>
            </w:r>
          </w:p>
          <w:p>
            <w:pPr>
              <w:pStyle w:val="style0"/>
              <w:bidi w:val="false"/>
              <w:spacing w:after="0" w:lineRule="auto" w:line="240"/>
              <w:jc w:val="center"/>
              <w:rPr>
                <w:rFonts w:ascii="Simplified Arabic" w:cs="Simplified Arabic" w:eastAsia="Times New Roman" w:hAnsi="Simplified Arabic"/>
                <w:b/>
                <w:bCs/>
                <w:color w:val="000000"/>
                <w:kern w:val="0"/>
                <w:sz w:val="10"/>
                <w:szCs w:val="10"/>
                <w:rtl/>
                <w14:ligatures xmlns:w14="http://schemas.microsoft.com/office/word/2010/wordml" w14:val="none"/>
              </w:rPr>
            </w:pPr>
            <w:r>
              <w:rPr>
                <w:rFonts w:ascii="Simplified Arabic" w:cs="Simplified Arabic" w:eastAsia="Times New Roman" w:hAnsi="Simplified Arabic"/>
                <w:b/>
                <w:bCs/>
                <w:color w:val="000000"/>
                <w:kern w:val="0"/>
                <w:sz w:val="10"/>
                <w:szCs w:val="10"/>
                <w:rtl/>
                <w14:ligatures xmlns:w14="http://schemas.microsoft.com/office/word/2010/wordml" w14:val="none"/>
              </w:rPr>
              <w:t>الدلالة</w:t>
            </w:r>
          </w:p>
        </w:tc>
        <w:tc>
          <w:tcPr>
            <w:tcW w:w="706" w:type="dxa"/>
            <w:vMerge w:val="restart"/>
            <w:tcBorders>
              <w:top w:val="single" w:sz="4" w:space="0" w:color="auto"/>
              <w:left w:val="single" w:sz="12" w:space="0" w:color="auto"/>
              <w:bottom w:val="single" w:sz="4" w:space="0" w:color="auto"/>
              <w:right w:val="single" w:sz="12" w:space="0" w:color="auto"/>
            </w:tcBorders>
            <w:shd w:val="clear" w:color="auto" w:fill="ffff00"/>
          </w:tcPr>
          <w:p>
            <w:pPr>
              <w:pStyle w:val="style0"/>
              <w:bidi w:val="false"/>
              <w:spacing w:after="0" w:lineRule="auto" w:line="240"/>
              <w:rPr>
                <w:rFonts w:ascii="Simplified Arabic" w:cs="Simplified Arabic" w:eastAsia="Times New Roman" w:hAnsi="Simplified Arabic"/>
                <w:b/>
                <w:bCs/>
                <w:color w:val="000000"/>
                <w:kern w:val="0"/>
                <w:sz w:val="10"/>
                <w:szCs w:val="10"/>
                <w:rtl/>
                <w14:ligatures xmlns:w14="http://schemas.microsoft.com/office/word/2010/wordml" w14:val="none"/>
              </w:rPr>
            </w:pPr>
          </w:p>
          <w:p>
            <w:pPr>
              <w:pStyle w:val="style0"/>
              <w:bidi w:val="false"/>
              <w:spacing w:after="0" w:lineRule="auto" w:line="240"/>
              <w:jc w:val="center"/>
              <w:rPr>
                <w:rFonts w:ascii="Simplified Arabic" w:cs="Simplified Arabic" w:eastAsia="Times New Roman" w:hAnsi="Simplified Arabic"/>
                <w:b/>
                <w:bCs/>
                <w:color w:val="000000"/>
                <w:kern w:val="0"/>
                <w:sz w:val="10"/>
                <w:szCs w:val="10"/>
                <w:rtl/>
                <w14:ligatures xmlns:w14="http://schemas.microsoft.com/office/word/2010/wordml" w14:val="none"/>
              </w:rPr>
            </w:pPr>
            <w:r>
              <w:rPr>
                <w:rFonts w:ascii="Simplified Arabic" w:cs="Simplified Arabic" w:eastAsia="Times New Roman" w:hAnsi="Simplified Arabic"/>
                <w:b/>
                <w:bCs/>
                <w:color w:val="000000"/>
                <w:kern w:val="0"/>
                <w:sz w:val="10"/>
                <w:szCs w:val="10"/>
                <w14:ligatures xmlns:w14="http://schemas.microsoft.com/office/word/2010/wordml" w14:val="none"/>
              </w:rPr>
              <w:t>T</w:t>
            </w:r>
          </w:p>
        </w:tc>
        <w:tc>
          <w:tcPr>
            <w:tcW w:w="588" w:type="dxa"/>
            <w:vMerge w:val="restart"/>
            <w:tcBorders>
              <w:top w:val="single" w:sz="4" w:space="0" w:color="auto"/>
              <w:left w:val="single" w:sz="12" w:space="0" w:color="auto"/>
              <w:bottom w:val="single" w:sz="4" w:space="0" w:color="auto"/>
              <w:right w:val="single" w:sz="12" w:space="0" w:color="auto"/>
            </w:tcBorders>
            <w:shd w:val="clear" w:color="auto" w:fill="ffff00"/>
          </w:tcPr>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p>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Times New Roman" w:hAnsi="Simplified Arabic"/>
                <w:b/>
                <w:bCs/>
                <w:color w:val="000000"/>
                <w:kern w:val="0"/>
                <w:sz w:val="10"/>
                <w:szCs w:val="10"/>
                <w14:ligatures xmlns:w14="http://schemas.microsoft.com/office/word/2010/wordml" w14:val="none"/>
              </w:rPr>
              <w:t>Beta</w:t>
            </w:r>
          </w:p>
        </w:tc>
        <w:tc>
          <w:tcPr>
            <w:tcW w:w="1294" w:type="dxa"/>
            <w:gridSpan w:val="2"/>
            <w:tcBorders>
              <w:top w:val="single" w:sz="4" w:space="0" w:color="auto"/>
              <w:left w:val="single" w:sz="12" w:space="0" w:color="auto"/>
              <w:bottom w:val="single" w:sz="4" w:space="0" w:color="auto"/>
              <w:right w:val="single" w:sz="12" w:space="0" w:color="auto"/>
            </w:tcBorders>
            <w:shd w:val="clear" w:color="auto" w:fill="ffff00"/>
          </w:tcPr>
          <w:p>
            <w:pPr>
              <w:pStyle w:val="style0"/>
              <w:bidi w:val="false"/>
              <w:spacing w:after="0" w:lineRule="auto" w:line="240"/>
              <w:jc w:val="center"/>
              <w:rPr>
                <w:rFonts w:ascii="Simplified Arabic" w:cs="Simplified Arabic" w:eastAsia="Times New Roman" w:hAnsi="Simplified Arabic"/>
                <w:b/>
                <w:bCs/>
                <w:color w:val="000000"/>
                <w:kern w:val="0"/>
                <w:sz w:val="10"/>
                <w:szCs w:val="10"/>
                <w:rtl/>
                <w14:ligatures xmlns:w14="http://schemas.microsoft.com/office/word/2010/wordml" w14:val="none"/>
              </w:rPr>
            </w:pPr>
          </w:p>
          <w:p>
            <w:pPr>
              <w:pStyle w:val="style0"/>
              <w:bidi w:val="false"/>
              <w:spacing w:after="0" w:lineRule="auto" w:line="240"/>
              <w:jc w:val="center"/>
              <w:rPr>
                <w:rFonts w:ascii="Simplified Arabic" w:cs="Simplified Arabic" w:eastAsia="Times New Roman" w:hAnsi="Simplified Arabic"/>
                <w:b/>
                <w:bCs/>
                <w:color w:val="000000"/>
                <w:kern w:val="0"/>
                <w:sz w:val="10"/>
                <w:szCs w:val="10"/>
                <w:rtl/>
                <w14:ligatures xmlns:w14="http://schemas.microsoft.com/office/word/2010/wordml" w14:val="none"/>
              </w:rPr>
            </w:pPr>
            <w:r>
              <w:rPr>
                <w:rFonts w:ascii="Simplified Arabic" w:cs="Simplified Arabic" w:eastAsia="Times New Roman" w:hAnsi="Simplified Arabic"/>
                <w:b/>
                <w:bCs/>
                <w:color w:val="000000"/>
                <w:kern w:val="0"/>
                <w:sz w:val="10"/>
                <w:szCs w:val="10"/>
                <w:rtl/>
                <w14:ligatures xmlns:w14="http://schemas.microsoft.com/office/word/2010/wordml" w14:val="none"/>
              </w:rPr>
              <w:t>المعاملات غير المعيارية</w:t>
            </w:r>
          </w:p>
          <w:p>
            <w:pPr>
              <w:pStyle w:val="style0"/>
              <w:bidi w:val="false"/>
              <w:spacing w:after="0" w:lineRule="auto" w:line="240"/>
              <w:jc w:val="center"/>
              <w:rPr>
                <w:rFonts w:ascii="Simplified Arabic" w:cs="Simplified Arabic" w:eastAsia="Times New Roman" w:hAnsi="Simplified Arabic"/>
                <w:b/>
                <w:bCs/>
                <w:color w:val="000000"/>
                <w:kern w:val="0"/>
                <w:sz w:val="10"/>
                <w:szCs w:val="10"/>
                <w:rtl/>
                <w14:ligatures xmlns:w14="http://schemas.microsoft.com/office/word/2010/wordml" w14:val="none"/>
              </w:rPr>
            </w:pPr>
          </w:p>
        </w:tc>
        <w:tc>
          <w:tcPr>
            <w:tcW w:w="819" w:type="dxa"/>
            <w:vMerge w:val="restart"/>
            <w:tcBorders>
              <w:top w:val="single" w:sz="4" w:space="0" w:color="auto"/>
              <w:left w:val="single" w:sz="12" w:space="0" w:color="auto"/>
              <w:bottom w:val="single" w:sz="4" w:space="0" w:color="auto"/>
              <w:right w:val="single" w:sz="12" w:space="0" w:color="auto"/>
            </w:tcBorders>
            <w:shd w:val="clear" w:color="auto" w:fill="ffff00"/>
          </w:tcPr>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p>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p>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p>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Times New Roman" w:hAnsi="Simplified Arabic"/>
                <w:b/>
                <w:bCs/>
                <w:color w:val="000000"/>
                <w:kern w:val="0"/>
                <w:sz w:val="10"/>
                <w:szCs w:val="10"/>
                <w:rtl/>
                <w14:ligatures xmlns:w14="http://schemas.microsoft.com/office/word/2010/wordml" w14:val="none"/>
              </w:rPr>
              <w:t>المتغير</w:t>
            </w:r>
          </w:p>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p>
        </w:tc>
        <w:tc>
          <w:tcPr>
            <w:tcW w:w="354" w:type="dxa"/>
            <w:vMerge w:val="restart"/>
            <w:tcBorders>
              <w:top w:val="single" w:sz="4" w:space="0" w:color="auto"/>
              <w:left w:val="single" w:sz="12" w:space="0" w:color="auto"/>
              <w:bottom w:val="nil"/>
              <w:right w:val="single" w:sz="12" w:space="0" w:color="auto"/>
            </w:tcBorders>
            <w:shd w:val="clear" w:color="auto" w:fill="ffff00"/>
            <w:textDirection w:val="btLr"/>
          </w:tcPr>
          <w:p>
            <w:pPr>
              <w:pStyle w:val="style0"/>
              <w:bidi w:val="false"/>
              <w:spacing w:after="0" w:lineRule="auto" w:line="240"/>
              <w:ind w:left="113" w:right="113"/>
              <w:jc w:val="center"/>
              <w:rPr>
                <w:rFonts w:ascii="Simplified Arabic" w:cs="Simplified Arabic" w:eastAsia="Times New Roman" w:hAnsi="Simplified Arabic"/>
                <w:b/>
                <w:bCs/>
                <w:color w:val="000000"/>
                <w:kern w:val="0"/>
                <w:sz w:val="10"/>
                <w:szCs w:val="10"/>
                <w:rtl/>
                <w14:ligatures xmlns:w14="http://schemas.microsoft.com/office/word/2010/wordml" w14:val="none"/>
              </w:rPr>
            </w:pPr>
            <w:r>
              <w:rPr>
                <w:rFonts w:ascii="Simplified Arabic" w:cs="Simplified Arabic" w:eastAsia="Times New Roman" w:hAnsi="Simplified Arabic"/>
                <w:b/>
                <w:bCs/>
                <w:color w:val="000000"/>
                <w:kern w:val="0"/>
                <w:sz w:val="10"/>
                <w:szCs w:val="10"/>
                <w:rtl/>
                <w14:ligatures xmlns:w14="http://schemas.microsoft.com/office/word/2010/wordml" w14:val="none"/>
              </w:rPr>
              <w:t>المعاملات الإنحدارية</w:t>
            </w:r>
          </w:p>
          <w:p>
            <w:pPr>
              <w:pStyle w:val="style0"/>
              <w:bidi w:val="false"/>
              <w:spacing w:after="0" w:lineRule="auto" w:line="240"/>
              <w:ind w:left="113" w:right="113"/>
              <w:jc w:val="center"/>
              <w:rPr>
                <w:rFonts w:ascii="Simplified Arabic" w:cs="Simplified Arabic" w:eastAsia="Times New Roman" w:hAnsi="Simplified Arabic"/>
                <w:b/>
                <w:bCs/>
                <w:color w:val="000000"/>
                <w:kern w:val="0"/>
                <w:sz w:val="10"/>
                <w:szCs w:val="10"/>
                <w:rtl/>
                <w14:ligatures xmlns:w14="http://schemas.microsoft.com/office/word/2010/wordml" w14:val="none"/>
              </w:rPr>
            </w:pPr>
          </w:p>
        </w:tc>
      </w:tr>
      <w:tr>
        <w:tblPrEx/>
        <w:trPr>
          <w:trHeight w:val="407" w:hRule="atLeast"/>
        </w:trPr>
        <w:tc>
          <w:tcPr>
            <w:tcW w:w="589" w:type="dxa"/>
            <w:vMerge w:val="continue"/>
            <w:tcBorders>
              <w:top w:val="single" w:sz="4" w:space="0" w:color="auto"/>
              <w:left w:val="single" w:sz="4"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0"/>
                <w:szCs w:val="10"/>
                <w14:ligatures xmlns:w14="http://schemas.microsoft.com/office/word/2010/wordml" w14:val="none"/>
              </w:rPr>
            </w:pPr>
          </w:p>
        </w:tc>
        <w:tc>
          <w:tcPr>
            <w:tcW w:w="706" w:type="dxa"/>
            <w:vMerge w:val="continue"/>
            <w:tcBorders>
              <w:top w:val="single" w:sz="4" w:space="0" w:color="auto"/>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0"/>
                <w:szCs w:val="10"/>
                <w14:ligatures xmlns:w14="http://schemas.microsoft.com/office/word/2010/wordml" w14:val="none"/>
              </w:rPr>
            </w:pPr>
          </w:p>
        </w:tc>
        <w:tc>
          <w:tcPr>
            <w:tcW w:w="588" w:type="dxa"/>
            <w:vMerge w:val="continue"/>
            <w:tcBorders>
              <w:top w:val="single" w:sz="4" w:space="0" w:color="auto"/>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0"/>
                <w:szCs w:val="10"/>
                <w14:ligatures xmlns:w14="http://schemas.microsoft.com/office/word/2010/wordml" w14:val="none"/>
              </w:rPr>
            </w:pPr>
          </w:p>
        </w:tc>
        <w:tc>
          <w:tcPr>
            <w:tcW w:w="706"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Times New Roman" w:hAnsi="Simplified Arabic"/>
                <w:b/>
                <w:bCs/>
                <w:color w:val="000000"/>
                <w:kern w:val="0"/>
                <w:sz w:val="10"/>
                <w:szCs w:val="10"/>
                <w:rtl/>
                <w14:ligatures xmlns:w14="http://schemas.microsoft.com/office/word/2010/wordml" w14:val="none"/>
              </w:rPr>
              <w:t>الخطأ المعياري</w:t>
            </w:r>
          </w:p>
        </w:tc>
        <w:tc>
          <w:tcPr>
            <w:tcW w:w="588" w:type="dxa"/>
            <w:tcBorders>
              <w:top w:val="single" w:sz="4"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rtl/>
                <w14:ligatures xmlns:w14="http://schemas.microsoft.com/office/word/2010/wordml" w14:val="none"/>
              </w:rPr>
            </w:pPr>
            <w:r>
              <w:rPr>
                <w:rFonts w:ascii="Simplified Arabic" w:cs="Simplified Arabic" w:eastAsia="Times New Roman" w:hAnsi="Simplified Arabic"/>
                <w:b/>
                <w:bCs/>
                <w:color w:val="000000"/>
                <w:kern w:val="0"/>
                <w:sz w:val="10"/>
                <w:szCs w:val="10"/>
                <w14:ligatures xmlns:w14="http://schemas.microsoft.com/office/word/2010/wordml" w14:val="none"/>
              </w:rPr>
              <w:t>B</w:t>
            </w:r>
          </w:p>
        </w:tc>
        <w:tc>
          <w:tcPr>
            <w:tcW w:w="819" w:type="dxa"/>
            <w:vMerge w:val="continue"/>
            <w:tcBorders>
              <w:top w:val="single" w:sz="4" w:space="0" w:color="auto"/>
              <w:left w:val="single" w:sz="12" w:space="0" w:color="auto"/>
              <w:bottom w:val="single" w:sz="4" w:space="0" w:color="auto"/>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0"/>
                <w:szCs w:val="10"/>
                <w14:ligatures xmlns:w14="http://schemas.microsoft.com/office/word/2010/wordml" w14:val="none"/>
              </w:rPr>
            </w:pPr>
          </w:p>
        </w:tc>
        <w:tc>
          <w:tcPr>
            <w:tcW w:w="354" w:type="dxa"/>
            <w:vMerge w:val="continue"/>
            <w:tcBorders>
              <w:top w:val="single" w:sz="4" w:space="0" w:color="auto"/>
              <w:left w:val="single" w:sz="12" w:space="0" w:color="auto"/>
              <w:bottom w:val="nil"/>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0"/>
                <w:szCs w:val="10"/>
                <w14:ligatures xmlns:w14="http://schemas.microsoft.com/office/word/2010/wordml" w14:val="none"/>
              </w:rPr>
            </w:pPr>
          </w:p>
        </w:tc>
      </w:tr>
      <w:tr>
        <w:tblPrEx/>
        <w:trPr>
          <w:trHeight w:val="287" w:hRule="atLeast"/>
        </w:trPr>
        <w:tc>
          <w:tcPr>
            <w:tcW w:w="589" w:type="dxa"/>
            <w:tcBorders>
              <w:top w:val="single" w:sz="12" w:space="0" w:color="auto"/>
              <w:left w:val="single" w:sz="4"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Times New Roman" w:hAnsi="Simplified Arabic"/>
                <w:b/>
                <w:bCs/>
                <w:color w:val="000000"/>
                <w:kern w:val="0"/>
                <w:sz w:val="10"/>
                <w:szCs w:val="10"/>
                <w14:ligatures xmlns:w14="http://schemas.microsoft.com/office/word/2010/wordml" w14:val="none"/>
              </w:rPr>
              <w:t>0.000</w:t>
            </w:r>
          </w:p>
        </w:tc>
        <w:tc>
          <w:tcPr>
            <w:tcW w:w="706"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Times New Roman" w:hAnsi="Simplified Arabic"/>
                <w:b/>
                <w:bCs/>
                <w:color w:val="000000"/>
                <w:kern w:val="0"/>
                <w:sz w:val="10"/>
                <w:szCs w:val="10"/>
                <w14:ligatures xmlns:w14="http://schemas.microsoft.com/office/word/2010/wordml" w14:val="none"/>
              </w:rPr>
              <w:t>5.583</w:t>
            </w:r>
          </w:p>
        </w:tc>
        <w:tc>
          <w:tcPr>
            <w:tcW w:w="588"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Times New Roman" w:hAnsi="Simplified Arabic"/>
                <w:b/>
                <w:bCs/>
                <w:color w:val="000000"/>
                <w:kern w:val="0"/>
                <w:sz w:val="10"/>
                <w:szCs w:val="10"/>
                <w14:ligatures xmlns:w14="http://schemas.microsoft.com/office/word/2010/wordml" w14:val="none"/>
              </w:rPr>
              <w:t>-</w:t>
            </w:r>
          </w:p>
        </w:tc>
        <w:tc>
          <w:tcPr>
            <w:tcW w:w="706"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Times New Roman" w:hAnsi="Simplified Arabic"/>
                <w:b/>
                <w:bCs/>
                <w:color w:val="000000"/>
                <w:kern w:val="0"/>
                <w:sz w:val="10"/>
                <w:szCs w:val="10"/>
                <w14:ligatures xmlns:w14="http://schemas.microsoft.com/office/word/2010/wordml" w14:val="none"/>
              </w:rPr>
              <w:t>0.618</w:t>
            </w:r>
          </w:p>
        </w:tc>
        <w:tc>
          <w:tcPr>
            <w:tcW w:w="588"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Times New Roman" w:hAnsi="Simplified Arabic"/>
                <w:b/>
                <w:bCs/>
                <w:color w:val="000000"/>
                <w:kern w:val="0"/>
                <w:sz w:val="10"/>
                <w:szCs w:val="10"/>
                <w14:ligatures xmlns:w14="http://schemas.microsoft.com/office/word/2010/wordml" w14:val="none"/>
              </w:rPr>
              <w:t>3.450</w:t>
            </w:r>
          </w:p>
        </w:tc>
        <w:tc>
          <w:tcPr>
            <w:tcW w:w="819" w:type="dxa"/>
            <w:tcBorders>
              <w:top w:val="nil"/>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Times New Roman" w:hAnsi="Simplified Arabic"/>
                <w:b/>
                <w:bCs/>
                <w:color w:val="000000"/>
                <w:kern w:val="0"/>
                <w:sz w:val="10"/>
                <w:szCs w:val="10"/>
                <w:rtl/>
                <w14:ligatures xmlns:w14="http://schemas.microsoft.com/office/word/2010/wordml" w14:val="none"/>
              </w:rPr>
              <w:t>الرعاية الاجتماعية لأصحاب المعاشات (التابع)</w:t>
            </w:r>
          </w:p>
        </w:tc>
        <w:tc>
          <w:tcPr>
            <w:tcW w:w="354" w:type="dxa"/>
            <w:vMerge w:val="continue"/>
            <w:tcBorders>
              <w:top w:val="single" w:sz="4" w:space="0" w:color="auto"/>
              <w:left w:val="single" w:sz="12" w:space="0" w:color="auto"/>
              <w:bottom w:val="nil"/>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0"/>
                <w:szCs w:val="10"/>
                <w14:ligatures xmlns:w14="http://schemas.microsoft.com/office/word/2010/wordml" w14:val="none"/>
              </w:rPr>
            </w:pPr>
          </w:p>
        </w:tc>
      </w:tr>
      <w:tr>
        <w:tblPrEx/>
        <w:trPr>
          <w:trHeight w:val="287" w:hRule="atLeast"/>
        </w:trPr>
        <w:tc>
          <w:tcPr>
            <w:tcW w:w="589" w:type="dxa"/>
            <w:tcBorders>
              <w:top w:val="single" w:sz="12" w:space="0" w:color="auto"/>
              <w:left w:val="single" w:sz="4"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rtl/>
                <w14:ligatures xmlns:w14="http://schemas.microsoft.com/office/word/2010/wordml" w14:val="none"/>
              </w:rPr>
            </w:pPr>
            <w:r>
              <w:rPr>
                <w:rFonts w:ascii="Simplified Arabic" w:cs="Simplified Arabic" w:eastAsia="Times New Roman" w:hAnsi="Simplified Arabic"/>
                <w:b/>
                <w:bCs/>
                <w:color w:val="000000"/>
                <w:kern w:val="0"/>
                <w:sz w:val="10"/>
                <w:szCs w:val="10"/>
                <w14:ligatures xmlns:w14="http://schemas.microsoft.com/office/word/2010/wordml" w14:val="none"/>
              </w:rPr>
              <w:t>0.289</w:t>
            </w:r>
          </w:p>
        </w:tc>
        <w:tc>
          <w:tcPr>
            <w:tcW w:w="706"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Times New Roman" w:hAnsi="Simplified Arabic"/>
                <w:b/>
                <w:bCs/>
                <w:color w:val="000000"/>
                <w:kern w:val="0"/>
                <w:sz w:val="10"/>
                <w:szCs w:val="10"/>
                <w14:ligatures xmlns:w14="http://schemas.microsoft.com/office/word/2010/wordml" w14:val="none"/>
              </w:rPr>
              <w:t>1.067</w:t>
            </w:r>
          </w:p>
        </w:tc>
        <w:tc>
          <w:tcPr>
            <w:tcW w:w="588"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Times New Roman" w:hAnsi="Simplified Arabic"/>
                <w:b/>
                <w:bCs/>
                <w:color w:val="000000"/>
                <w:kern w:val="0"/>
                <w:sz w:val="10"/>
                <w:szCs w:val="10"/>
                <w14:ligatures xmlns:w14="http://schemas.microsoft.com/office/word/2010/wordml" w14:val="none"/>
              </w:rPr>
              <w:t>0.127</w:t>
            </w:r>
          </w:p>
        </w:tc>
        <w:tc>
          <w:tcPr>
            <w:tcW w:w="706"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Times New Roman" w:hAnsi="Simplified Arabic"/>
                <w:b/>
                <w:bCs/>
                <w:color w:val="000000"/>
                <w:kern w:val="0"/>
                <w:sz w:val="10"/>
                <w:szCs w:val="10"/>
                <w14:ligatures xmlns:w14="http://schemas.microsoft.com/office/word/2010/wordml" w14:val="none"/>
              </w:rPr>
              <w:t>0.171</w:t>
            </w:r>
          </w:p>
        </w:tc>
        <w:tc>
          <w:tcPr>
            <w:tcW w:w="588"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Times New Roman" w:hAnsi="Simplified Arabic"/>
                <w:b/>
                <w:bCs/>
                <w:color w:val="000000"/>
                <w:kern w:val="0"/>
                <w:sz w:val="10"/>
                <w:szCs w:val="10"/>
                <w14:ligatures xmlns:w14="http://schemas.microsoft.com/office/word/2010/wordml" w14:val="none"/>
              </w:rPr>
              <w:t>0.183</w:t>
            </w:r>
          </w:p>
        </w:tc>
        <w:tc>
          <w:tcPr>
            <w:tcW w:w="819"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Times New Roman" w:hAnsi="Simplified Arabic"/>
                <w:b/>
                <w:bCs/>
                <w:color w:val="000000"/>
                <w:kern w:val="0"/>
                <w:sz w:val="10"/>
                <w:szCs w:val="10"/>
                <w:rtl/>
                <w14:ligatures xmlns:w14="http://schemas.microsoft.com/office/word/2010/wordml" w14:val="none"/>
              </w:rPr>
              <w:t>استراتيجية التكامل</w:t>
            </w:r>
          </w:p>
          <w:p>
            <w:pPr>
              <w:pStyle w:val="style0"/>
              <w:bidi w:val="false"/>
              <w:spacing w:after="0" w:lineRule="auto" w:line="240"/>
              <w:jc w:val="center"/>
              <w:rPr>
                <w:rFonts w:ascii="Simplified Arabic" w:cs="Simplified Arabic" w:eastAsia="Times New Roman" w:hAnsi="Simplified Arabic"/>
                <w:b/>
                <w:bCs/>
                <w:color w:val="000000"/>
                <w:kern w:val="0"/>
                <w:sz w:val="10"/>
                <w:szCs w:val="10"/>
                <w:rtl/>
                <w14:ligatures xmlns:w14="http://schemas.microsoft.com/office/word/2010/wordml" w14:val="none"/>
              </w:rPr>
            </w:pPr>
            <w:r>
              <w:rPr>
                <w:rFonts w:ascii="Simplified Arabic" w:cs="Simplified Arabic" w:eastAsia="Times New Roman" w:hAnsi="Simplified Arabic"/>
                <w:b/>
                <w:bCs/>
                <w:color w:val="000000"/>
                <w:kern w:val="0"/>
                <w:sz w:val="10"/>
                <w:szCs w:val="10"/>
                <w:rtl/>
                <w14:ligatures xmlns:w14="http://schemas.microsoft.com/office/word/2010/wordml" w14:val="none"/>
              </w:rPr>
              <w:t>(المستقل)</w:t>
            </w:r>
          </w:p>
        </w:tc>
        <w:tc>
          <w:tcPr>
            <w:tcW w:w="354" w:type="dxa"/>
            <w:vMerge w:val="continue"/>
            <w:tcBorders>
              <w:top w:val="single" w:sz="4" w:space="0" w:color="auto"/>
              <w:left w:val="single" w:sz="12" w:space="0" w:color="auto"/>
              <w:bottom w:val="nil"/>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0"/>
                <w:szCs w:val="10"/>
                <w14:ligatures xmlns:w14="http://schemas.microsoft.com/office/word/2010/wordml" w14:val="none"/>
              </w:rPr>
            </w:pPr>
          </w:p>
        </w:tc>
      </w:tr>
      <w:tr>
        <w:tblPrEx/>
        <w:trPr>
          <w:trHeight w:val="208" w:hRule="atLeast"/>
        </w:trPr>
        <w:tc>
          <w:tcPr>
            <w:tcW w:w="589" w:type="dxa"/>
            <w:tcBorders>
              <w:top w:val="single" w:sz="12" w:space="0" w:color="auto"/>
              <w:left w:val="single" w:sz="4"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Times New Roman" w:hAnsi="Simplified Arabic"/>
                <w:b/>
                <w:bCs/>
                <w:color w:val="000000"/>
                <w:kern w:val="0"/>
                <w:sz w:val="10"/>
                <w:szCs w:val="10"/>
                <w14:ligatures xmlns:w14="http://schemas.microsoft.com/office/word/2010/wordml" w14:val="none"/>
              </w:rPr>
              <w:t>0.635</w:t>
            </w:r>
          </w:p>
        </w:tc>
        <w:tc>
          <w:tcPr>
            <w:tcW w:w="706"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Times New Roman" w:hAnsi="Simplified Arabic"/>
                <w:b/>
                <w:bCs/>
                <w:color w:val="000000"/>
                <w:kern w:val="0"/>
                <w:sz w:val="10"/>
                <w:szCs w:val="10"/>
                <w14:ligatures xmlns:w14="http://schemas.microsoft.com/office/word/2010/wordml" w14:val="none"/>
              </w:rPr>
              <w:t>-0.476</w:t>
            </w:r>
          </w:p>
        </w:tc>
        <w:tc>
          <w:tcPr>
            <w:tcW w:w="588"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Times New Roman" w:hAnsi="Simplified Arabic"/>
                <w:b/>
                <w:bCs/>
                <w:color w:val="000000"/>
                <w:kern w:val="0"/>
                <w:sz w:val="10"/>
                <w:szCs w:val="10"/>
                <w14:ligatures xmlns:w14="http://schemas.microsoft.com/office/word/2010/wordml" w14:val="none"/>
              </w:rPr>
              <w:t>-0.057</w:t>
            </w:r>
          </w:p>
        </w:tc>
        <w:tc>
          <w:tcPr>
            <w:tcW w:w="706"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Times New Roman" w:hAnsi="Simplified Arabic"/>
                <w:b/>
                <w:bCs/>
                <w:color w:val="000000"/>
                <w:kern w:val="0"/>
                <w:sz w:val="10"/>
                <w:szCs w:val="10"/>
                <w14:ligatures xmlns:w14="http://schemas.microsoft.com/office/word/2010/wordml" w14:val="none"/>
              </w:rPr>
              <w:t>0.123</w:t>
            </w:r>
          </w:p>
        </w:tc>
        <w:tc>
          <w:tcPr>
            <w:tcW w:w="588"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Times New Roman" w:hAnsi="Simplified Arabic"/>
                <w:b/>
                <w:bCs/>
                <w:color w:val="000000"/>
                <w:kern w:val="0"/>
                <w:sz w:val="10"/>
                <w:szCs w:val="10"/>
                <w14:ligatures xmlns:w14="http://schemas.microsoft.com/office/word/2010/wordml" w14:val="none"/>
              </w:rPr>
              <w:t>-0.059</w:t>
            </w:r>
          </w:p>
        </w:tc>
        <w:tc>
          <w:tcPr>
            <w:tcW w:w="819"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0"/>
                <w:szCs w:val="10"/>
                <w14:ligatures xmlns:w14="http://schemas.microsoft.com/office/word/2010/wordml" w14:val="none"/>
              </w:rPr>
            </w:pPr>
            <w:r>
              <w:rPr>
                <w:rFonts w:ascii="Simplified Arabic" w:cs="Simplified Arabic" w:eastAsia="Times New Roman" w:hAnsi="Simplified Arabic"/>
                <w:b/>
                <w:bCs/>
                <w:color w:val="000000"/>
                <w:kern w:val="0"/>
                <w:sz w:val="10"/>
                <w:szCs w:val="10"/>
                <w:rtl/>
                <w14:ligatures xmlns:w14="http://schemas.microsoft.com/office/word/2010/wordml" w14:val="none"/>
              </w:rPr>
              <w:t>استراتيجية تعميق العلاقات</w:t>
            </w:r>
          </w:p>
          <w:p>
            <w:pPr>
              <w:pStyle w:val="style0"/>
              <w:bidi w:val="false"/>
              <w:spacing w:after="0" w:lineRule="auto" w:line="240"/>
              <w:jc w:val="center"/>
              <w:rPr>
                <w:rFonts w:ascii="Simplified Arabic" w:cs="Simplified Arabic" w:eastAsia="Times New Roman" w:hAnsi="Simplified Arabic"/>
                <w:b/>
                <w:bCs/>
                <w:color w:val="000000"/>
                <w:kern w:val="0"/>
                <w:sz w:val="10"/>
                <w:szCs w:val="10"/>
                <w:rtl/>
                <w14:ligatures xmlns:w14="http://schemas.microsoft.com/office/word/2010/wordml" w14:val="none"/>
              </w:rPr>
            </w:pPr>
            <w:r>
              <w:rPr>
                <w:rFonts w:ascii="Simplified Arabic" w:cs="Simplified Arabic" w:eastAsia="Times New Roman" w:hAnsi="Simplified Arabic"/>
                <w:b/>
                <w:bCs/>
                <w:color w:val="000000"/>
                <w:kern w:val="0"/>
                <w:sz w:val="10"/>
                <w:szCs w:val="10"/>
                <w:rtl/>
                <w14:ligatures xmlns:w14="http://schemas.microsoft.com/office/word/2010/wordml" w14:val="none"/>
              </w:rPr>
              <w:t>(المستقل)</w:t>
            </w:r>
          </w:p>
        </w:tc>
        <w:tc>
          <w:tcPr>
            <w:tcW w:w="354" w:type="dxa"/>
            <w:vMerge w:val="continue"/>
            <w:tcBorders>
              <w:top w:val="single" w:sz="4" w:space="0" w:color="auto"/>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0"/>
                <w:szCs w:val="10"/>
                <w14:ligatures xmlns:w14="http://schemas.microsoft.com/office/word/2010/wordml" w14:val="none"/>
              </w:rPr>
            </w:pPr>
          </w:p>
        </w:tc>
      </w:tr>
    </w:tbl>
    <w:p>
      <w:pPr>
        <w:pStyle w:val="style0"/>
        <w:spacing w:after="0" w:lineRule="auto" w:line="240"/>
        <w:rPr>
          <w:rFonts w:ascii="Simplified Arabic" w:cs="Simplified Arabic" w:eastAsia="Aptos" w:hAnsi="Simplified Arabic"/>
          <w:b/>
          <w:bCs/>
          <w:sz w:val="12"/>
          <w:szCs w:val="12"/>
        </w:rPr>
      </w:pPr>
    </w:p>
    <w:p>
      <w:pPr>
        <w:pStyle w:val="style0"/>
        <w:spacing w:after="0" w:lineRule="auto" w:line="240"/>
        <w:jc w:val="center"/>
        <w:rPr>
          <w:rFonts w:ascii="Simplified Arabic" w:cs="Simplified Arabic" w:eastAsia="Aptos" w:hAnsi="Simplified Arabic"/>
          <w:sz w:val="12"/>
          <w:szCs w:val="12"/>
          <w:rtl/>
        </w:rPr>
      </w:pPr>
    </w:p>
    <w:p>
      <w:pPr>
        <w:pStyle w:val="style0"/>
        <w:spacing w:after="0" w:lineRule="auto" w:line="240"/>
        <w:jc w:val="center"/>
        <w:rPr>
          <w:rFonts w:ascii="Simplified Arabic" w:cs="Simplified Arabic" w:eastAsia="Aptos" w:hAnsi="Simplified Arabic"/>
          <w:sz w:val="12"/>
          <w:szCs w:val="12"/>
        </w:rPr>
      </w:pPr>
    </w:p>
    <w:p>
      <w:pPr>
        <w:pStyle w:val="style0"/>
        <w:spacing w:after="0" w:lineRule="auto" w:line="240"/>
        <w:jc w:val="center"/>
        <w:rPr>
          <w:rFonts w:ascii="Simplified Arabic" w:cs="Simplified Arabic" w:eastAsia="Aptos" w:hAnsi="Simplified Arabic"/>
          <w:b/>
          <w:bCs/>
          <w:color w:val="000000"/>
          <w:sz w:val="12"/>
          <w:szCs w:val="12"/>
        </w:rPr>
      </w:pPr>
    </w:p>
    <w:tbl>
      <w:tblPr>
        <w:tblpPr w:leftFromText="180" w:rightFromText="180" w:topFromText="0" w:bottomFromText="160" w:vertAnchor="text" w:horzAnchor="margin" w:tblpXSpec="left" w:tblpY="988"/>
        <w:bidiVisual/>
        <w:tblW w:w="4635" w:type="dxa"/>
        <w:tblLayout w:type="fixed"/>
        <w:tblLook w:val="04A0" w:firstRow="1" w:lastRow="0" w:firstColumn="1" w:lastColumn="0" w:noHBand="0" w:noVBand="1"/>
      </w:tblPr>
      <w:tblGrid>
        <w:gridCol w:w="642"/>
        <w:gridCol w:w="706"/>
        <w:gridCol w:w="705"/>
        <w:gridCol w:w="588"/>
        <w:gridCol w:w="706"/>
        <w:gridCol w:w="936"/>
        <w:gridCol w:w="352"/>
      </w:tblGrid>
      <w:tr>
        <w:trPr>
          <w:trHeight w:val="309" w:hRule="atLeast"/>
        </w:trPr>
        <w:tc>
          <w:tcPr>
            <w:tcW w:w="642" w:type="dxa"/>
            <w:tcBorders>
              <w:top w:val="single" w:sz="12" w:space="0" w:color="auto"/>
              <w:left w:val="single" w:sz="4"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Sig</w:t>
            </w:r>
          </w:p>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مستوى</w:t>
            </w:r>
          </w:p>
          <w:p>
            <w:pPr>
              <w:pStyle w:val="style0"/>
              <w:bidi w:val="false"/>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الدلالة</w:t>
            </w:r>
          </w:p>
        </w:tc>
        <w:tc>
          <w:tcPr>
            <w:tcW w:w="706" w:type="dxa"/>
            <w:tcBorders>
              <w:top w:val="single" w:sz="12" w:space="0" w:color="auto"/>
              <w:left w:val="single" w:sz="12" w:space="0" w:color="auto"/>
              <w:bottom w:val="single" w:sz="12" w:space="0" w:color="auto"/>
              <w:right w:val="single" w:sz="12" w:space="0" w:color="auto"/>
            </w:tcBorders>
            <w:shd w:val="clear" w:color="auto" w:fill="ffff00"/>
          </w:tcPr>
          <w:p>
            <w:pPr>
              <w:pStyle w:val="style0"/>
              <w:bidi w:val="false"/>
              <w:spacing w:after="0" w:lineRule="auto" w:line="240"/>
              <w:rPr>
                <w:rFonts w:ascii="Simplified Arabic" w:cs="Simplified Arabic" w:eastAsia="Times New Roman" w:hAnsi="Simplified Arabic"/>
                <w:b/>
                <w:bCs/>
                <w:color w:val="000000"/>
                <w:kern w:val="0"/>
                <w:sz w:val="12"/>
                <w:szCs w:val="12"/>
                <w14:ligatures xmlns:w14="http://schemas.microsoft.com/office/word/2010/wordml" w14:val="none"/>
              </w:rPr>
            </w:pPr>
          </w:p>
          <w:p>
            <w:pPr>
              <w:pStyle w:val="style0"/>
              <w:bidi w:val="false"/>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F</w:t>
            </w:r>
          </w:p>
        </w:tc>
        <w:tc>
          <w:tcPr>
            <w:tcW w:w="705"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متوسط المربعات</w:t>
            </w:r>
          </w:p>
        </w:tc>
        <w:tc>
          <w:tcPr>
            <w:tcW w:w="588"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درجات الحرية</w:t>
            </w:r>
          </w:p>
        </w:tc>
        <w:tc>
          <w:tcPr>
            <w:tcW w:w="706"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مجموع المربعات</w:t>
            </w:r>
          </w:p>
        </w:tc>
        <w:tc>
          <w:tcPr>
            <w:tcW w:w="936" w:type="dxa"/>
            <w:tcBorders>
              <w:top w:val="single" w:sz="12" w:space="0" w:color="auto"/>
              <w:left w:val="single" w:sz="12" w:space="0" w:color="auto"/>
              <w:bottom w:val="single" w:sz="12" w:space="0" w:color="auto"/>
              <w:right w:val="single" w:sz="12" w:space="0" w:color="auto"/>
            </w:tcBorders>
            <w:shd w:val="clear" w:color="auto" w:fill="ffff00"/>
          </w:tcPr>
          <w:p>
            <w:pPr>
              <w:pStyle w:val="style0"/>
              <w:bidi w:val="false"/>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نوع التباين</w:t>
            </w:r>
          </w:p>
          <w:p>
            <w:pPr>
              <w:pStyle w:val="style0"/>
              <w:bidi w:val="false"/>
              <w:spacing w:after="0" w:lineRule="auto" w:line="240"/>
              <w:rPr>
                <w:rFonts w:ascii="Simplified Arabic" w:cs="Simplified Arabic" w:eastAsia="Times New Roman" w:hAnsi="Simplified Arabic"/>
                <w:b/>
                <w:bCs/>
                <w:color w:val="000000"/>
                <w:kern w:val="0"/>
                <w:sz w:val="12"/>
                <w:szCs w:val="12"/>
                <w14:ligatures xmlns:w14="http://schemas.microsoft.com/office/word/2010/wordml" w14:val="none"/>
              </w:rPr>
            </w:pPr>
          </w:p>
        </w:tc>
        <w:tc>
          <w:tcPr>
            <w:tcW w:w="352" w:type="dxa"/>
            <w:vMerge w:val="restart"/>
            <w:tcBorders>
              <w:top w:val="single" w:sz="12" w:space="0" w:color="auto"/>
              <w:left w:val="single" w:sz="12" w:space="0" w:color="auto"/>
              <w:bottom w:val="nil"/>
              <w:right w:val="single" w:sz="4" w:space="0" w:color="auto"/>
            </w:tcBorders>
            <w:shd w:val="clear" w:color="auto" w:fill="ffff00"/>
            <w:textDirection w:val="btLr"/>
          </w:tcPr>
          <w:p>
            <w:pPr>
              <w:pStyle w:val="style0"/>
              <w:bidi w:val="false"/>
              <w:spacing w:after="0" w:lineRule="auto" w:line="240"/>
              <w:ind w:left="113" w:right="113"/>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تحليل التباين للانحدار</w:t>
            </w:r>
          </w:p>
          <w:p>
            <w:pPr>
              <w:pStyle w:val="style0"/>
              <w:bidi w:val="false"/>
              <w:spacing w:after="0" w:lineRule="auto" w:line="240"/>
              <w:ind w:left="113" w:right="113"/>
              <w:jc w:val="center"/>
              <w:rPr>
                <w:rFonts w:ascii="Simplified Arabic" w:cs="Simplified Arabic" w:eastAsia="Times New Roman" w:hAnsi="Simplified Arabic"/>
                <w:b/>
                <w:bCs/>
                <w:color w:val="000000"/>
                <w:kern w:val="0"/>
                <w:sz w:val="12"/>
                <w:szCs w:val="12"/>
                <w:rtl/>
                <w14:ligatures xmlns:w14="http://schemas.microsoft.com/office/word/2010/wordml" w14:val="none"/>
              </w:rPr>
            </w:pPr>
          </w:p>
        </w:tc>
      </w:tr>
      <w:tr>
        <w:tblPrEx/>
        <w:trPr>
          <w:trHeight w:val="309" w:hRule="atLeast"/>
        </w:trPr>
        <w:tc>
          <w:tcPr>
            <w:tcW w:w="642" w:type="dxa"/>
            <w:tcBorders>
              <w:top w:val="single" w:sz="12" w:space="0" w:color="auto"/>
              <w:left w:val="single" w:sz="4"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0.565</w:t>
            </w:r>
          </w:p>
        </w:tc>
        <w:tc>
          <w:tcPr>
            <w:tcW w:w="706"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0.575</w:t>
            </w:r>
          </w:p>
        </w:tc>
        <w:tc>
          <w:tcPr>
            <w:tcW w:w="705"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0.169</w:t>
            </w:r>
          </w:p>
        </w:tc>
        <w:tc>
          <w:tcPr>
            <w:tcW w:w="588"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2</w:t>
            </w:r>
          </w:p>
        </w:tc>
        <w:tc>
          <w:tcPr>
            <w:tcW w:w="706"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0.339</w:t>
            </w:r>
          </w:p>
        </w:tc>
        <w:tc>
          <w:tcPr>
            <w:tcW w:w="936"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التفسير</w:t>
            </w:r>
          </w:p>
          <w:p>
            <w:pPr>
              <w:pStyle w:val="style0"/>
              <w:bidi w:val="false"/>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Regression</w:t>
            </w:r>
          </w:p>
        </w:tc>
        <w:tc>
          <w:tcPr>
            <w:tcW w:w="352" w:type="dxa"/>
            <w:vMerge w:val="continue"/>
            <w:tcBorders>
              <w:top w:val="single" w:sz="4" w:space="0" w:color="auto"/>
              <w:left w:val="single" w:sz="12" w:space="0" w:color="auto"/>
              <w:bottom w:val="nil"/>
              <w:right w:val="single" w:sz="4"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2"/>
                <w:szCs w:val="12"/>
                <w14:ligatures xmlns:w14="http://schemas.microsoft.com/office/word/2010/wordml" w14:val="none"/>
              </w:rPr>
            </w:pPr>
          </w:p>
        </w:tc>
      </w:tr>
      <w:tr>
        <w:tblPrEx/>
        <w:trPr>
          <w:trHeight w:val="309" w:hRule="atLeast"/>
        </w:trPr>
        <w:tc>
          <w:tcPr>
            <w:tcW w:w="642" w:type="dxa"/>
            <w:tcBorders>
              <w:top w:val="single" w:sz="12" w:space="0" w:color="auto"/>
              <w:left w:val="single" w:sz="4"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w:t>
            </w:r>
          </w:p>
        </w:tc>
        <w:tc>
          <w:tcPr>
            <w:tcW w:w="706"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w:t>
            </w:r>
          </w:p>
        </w:tc>
        <w:tc>
          <w:tcPr>
            <w:tcW w:w="705"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0.294</w:t>
            </w:r>
          </w:p>
        </w:tc>
        <w:tc>
          <w:tcPr>
            <w:tcW w:w="588"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97</w:t>
            </w:r>
          </w:p>
        </w:tc>
        <w:tc>
          <w:tcPr>
            <w:tcW w:w="706"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28.563</w:t>
            </w:r>
          </w:p>
        </w:tc>
        <w:tc>
          <w:tcPr>
            <w:tcW w:w="936"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البواقي</w:t>
            </w:r>
          </w:p>
          <w:p>
            <w:pPr>
              <w:pStyle w:val="style0"/>
              <w:bidi w:val="false"/>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lang w:bidi="ar-EG"/>
                <w14:ligatures xmlns:w14="http://schemas.microsoft.com/office/word/2010/wordml" w14:val="none"/>
              </w:rPr>
              <w:t>Residual</w:t>
            </w:r>
          </w:p>
        </w:tc>
        <w:tc>
          <w:tcPr>
            <w:tcW w:w="352" w:type="dxa"/>
            <w:vMerge w:val="continue"/>
            <w:tcBorders>
              <w:top w:val="single" w:sz="4" w:space="0" w:color="auto"/>
              <w:left w:val="single" w:sz="12" w:space="0" w:color="auto"/>
              <w:bottom w:val="nil"/>
              <w:right w:val="single" w:sz="4"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2"/>
                <w:szCs w:val="12"/>
                <w14:ligatures xmlns:w14="http://schemas.microsoft.com/office/word/2010/wordml" w14:val="none"/>
              </w:rPr>
            </w:pPr>
          </w:p>
        </w:tc>
      </w:tr>
      <w:tr>
        <w:tblPrEx/>
        <w:trPr>
          <w:trHeight w:val="223" w:hRule="atLeast"/>
        </w:trPr>
        <w:tc>
          <w:tcPr>
            <w:tcW w:w="642" w:type="dxa"/>
            <w:tcBorders>
              <w:top w:val="single" w:sz="12" w:space="0" w:color="auto"/>
              <w:left w:val="single" w:sz="4"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w:t>
            </w:r>
          </w:p>
        </w:tc>
        <w:tc>
          <w:tcPr>
            <w:tcW w:w="706"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w:t>
            </w:r>
          </w:p>
        </w:tc>
        <w:tc>
          <w:tcPr>
            <w:tcW w:w="705"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w:t>
            </w:r>
          </w:p>
        </w:tc>
        <w:tc>
          <w:tcPr>
            <w:tcW w:w="588"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99</w:t>
            </w:r>
          </w:p>
        </w:tc>
        <w:tc>
          <w:tcPr>
            <w:tcW w:w="706"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28.901</w:t>
            </w:r>
          </w:p>
        </w:tc>
        <w:tc>
          <w:tcPr>
            <w:tcW w:w="936"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الكلي</w:t>
            </w:r>
          </w:p>
          <w:p>
            <w:pPr>
              <w:pStyle w:val="style0"/>
              <w:bidi w:val="false"/>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lang w:bidi="ar-EG"/>
                <w14:ligatures xmlns:w14="http://schemas.microsoft.com/office/word/2010/wordml" w14:val="none"/>
              </w:rPr>
              <w:t>Total</w:t>
            </w:r>
          </w:p>
        </w:tc>
        <w:tc>
          <w:tcPr>
            <w:tcW w:w="352" w:type="dxa"/>
            <w:vMerge w:val="continue"/>
            <w:tcBorders>
              <w:top w:val="single" w:sz="4" w:space="0" w:color="auto"/>
              <w:left w:val="single" w:sz="12" w:space="0" w:color="auto"/>
              <w:bottom w:val="single" w:sz="12" w:space="0" w:color="auto"/>
              <w:right w:val="single" w:sz="4"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2"/>
                <w:szCs w:val="12"/>
                <w14:ligatures xmlns:w14="http://schemas.microsoft.com/office/word/2010/wordml" w14:val="none"/>
              </w:rPr>
            </w:pPr>
          </w:p>
        </w:tc>
      </w:tr>
    </w:tbl>
    <w:p>
      <w:pPr>
        <w:pStyle w:val="style0"/>
        <w:spacing w:after="0" w:lineRule="auto" w:line="240"/>
        <w:jc w:val="both"/>
        <w:rPr>
          <w:rFonts w:ascii="Simplified Arabic" w:cs="Simplified Arabic" w:eastAsia="Aptos" w:hAnsi="Simplified Arabic"/>
          <w:sz w:val="12"/>
          <w:szCs w:val="12"/>
        </w:rPr>
      </w:pPr>
    </w:p>
    <w:p>
      <w:pPr>
        <w:pStyle w:val="style0"/>
        <w:spacing w:after="0" w:lineRule="auto" w:line="240"/>
        <w:jc w:val="both"/>
        <w:rPr>
          <w:rFonts w:ascii="Simplified Arabic" w:cs="Simplified Arabic" w:eastAsia="Aptos" w:hAnsi="Simplified Arabic"/>
          <w:sz w:val="12"/>
          <w:szCs w:val="12"/>
          <w:rtl/>
        </w:rPr>
      </w:pPr>
    </w:p>
    <w:p>
      <w:pPr>
        <w:pStyle w:val="style0"/>
        <w:framePr w:wrap="auto" w:hAnchor="page" w:vAnchor="text"/>
        <w:bidi w:val="false"/>
        <w:spacing w:after="0" w:lineRule="auto" w:line="240"/>
        <w:jc w:val="center"/>
        <w:rPr>
          <w:rFonts w:ascii="Simplified Arabic" w:cs="Simplified Arabic" w:eastAsia="Aptos" w:hAnsi="Simplified Arabic"/>
          <w:sz w:val="28"/>
          <w:szCs w:val="28"/>
          <w:rtl/>
        </w:rPr>
      </w:pPr>
    </w:p>
    <w:p>
      <w:pPr>
        <w:pStyle w:val="style0"/>
        <w:spacing w:after="0" w:lineRule="auto" w:line="240"/>
        <w:jc w:val="center"/>
        <w:rPr>
          <w:rFonts w:ascii="Simplified Arabic" w:cs="Simplified Arabic" w:eastAsia="Aptos" w:hAnsi="Simplified Arabic"/>
          <w:b/>
          <w:bCs/>
          <w:sz w:val="28"/>
          <w:szCs w:val="28"/>
          <w:rtl/>
        </w:rPr>
      </w:pPr>
    </w:p>
    <w:tbl>
      <w:tblPr>
        <w:tblpPr w:leftFromText="180" w:rightFromText="180" w:topFromText="0" w:bottomFromText="160" w:vertAnchor="text" w:horzAnchor="margin" w:tblpXSpec="left" w:tblpY="218"/>
        <w:bidiVisual/>
        <w:tblW w:w="0" w:type="auto"/>
        <w:tblLayout w:type="fixed"/>
        <w:tblLook w:val="04A0" w:firstRow="1" w:lastRow="0" w:firstColumn="1" w:lastColumn="0" w:noHBand="0" w:noVBand="1"/>
      </w:tblPr>
      <w:tblGrid>
        <w:gridCol w:w="938"/>
        <w:gridCol w:w="805"/>
        <w:gridCol w:w="802"/>
        <w:gridCol w:w="938"/>
        <w:gridCol w:w="934"/>
        <w:gridCol w:w="400"/>
      </w:tblGrid>
      <w:tr>
        <w:trPr>
          <w:trHeight w:val="619" w:hRule="atLeast"/>
        </w:trPr>
        <w:tc>
          <w:tcPr>
            <w:tcW w:w="938"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الانحراف المعياري</w:t>
            </w:r>
          </w:p>
        </w:tc>
        <w:tc>
          <w:tcPr>
            <w:tcW w:w="805"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المتوسط</w:t>
            </w:r>
          </w:p>
        </w:tc>
        <w:tc>
          <w:tcPr>
            <w:tcW w:w="802"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الحد الأقصى</w:t>
            </w:r>
          </w:p>
        </w:tc>
        <w:tc>
          <w:tcPr>
            <w:tcW w:w="938"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الحد الأدنى</w:t>
            </w:r>
          </w:p>
        </w:tc>
        <w:tc>
          <w:tcPr>
            <w:tcW w:w="934" w:type="dxa"/>
            <w:tcBorders>
              <w:top w:val="single" w:sz="12" w:space="0" w:color="auto"/>
              <w:left w:val="single" w:sz="12" w:space="0" w:color="auto"/>
              <w:bottom w:val="single" w:sz="12" w:space="0" w:color="auto"/>
              <w:right w:val="single" w:sz="12" w:space="0" w:color="auto"/>
            </w:tcBorders>
            <w:shd w:val="clear" w:color="auto" w:fill="ffff00"/>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المتغير</w:t>
            </w:r>
          </w:p>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p>
        </w:tc>
        <w:tc>
          <w:tcPr>
            <w:tcW w:w="400" w:type="dxa"/>
            <w:vMerge w:val="restart"/>
            <w:tcBorders>
              <w:top w:val="single" w:sz="12" w:space="0" w:color="auto"/>
              <w:left w:val="single" w:sz="12" w:space="0" w:color="auto"/>
              <w:bottom w:val="nil"/>
              <w:right w:val="single" w:sz="12" w:space="0" w:color="auto"/>
            </w:tcBorders>
            <w:shd w:val="clear" w:color="auto" w:fill="ffff00"/>
            <w:textDirection w:val="btLr"/>
          </w:tcPr>
          <w:p>
            <w:pPr>
              <w:pStyle w:val="style0"/>
              <w:bidi w:val="false"/>
              <w:spacing w:after="0" w:lineRule="auto" w:line="240"/>
              <w:ind w:left="113" w:right="113"/>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إحصاءات البواقي</w:t>
            </w:r>
          </w:p>
          <w:p>
            <w:pPr>
              <w:pStyle w:val="style0"/>
              <w:bidi w:val="false"/>
              <w:spacing w:after="0" w:lineRule="auto" w:line="240"/>
              <w:ind w:left="113" w:right="113"/>
              <w:jc w:val="center"/>
              <w:rPr>
                <w:rFonts w:ascii="Simplified Arabic" w:cs="Simplified Arabic" w:eastAsia="Times New Roman" w:hAnsi="Simplified Arabic"/>
                <w:b/>
                <w:bCs/>
                <w:color w:val="000000"/>
                <w:kern w:val="0"/>
                <w:sz w:val="12"/>
                <w:szCs w:val="12"/>
                <w:rtl/>
                <w14:ligatures xmlns:w14="http://schemas.microsoft.com/office/word/2010/wordml" w14:val="none"/>
              </w:rPr>
            </w:pPr>
          </w:p>
        </w:tc>
      </w:tr>
      <w:tr>
        <w:tblPrEx/>
        <w:trPr>
          <w:trHeight w:val="619" w:hRule="atLeast"/>
        </w:trPr>
        <w:tc>
          <w:tcPr>
            <w:tcW w:w="938"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0.05848</w:t>
            </w:r>
          </w:p>
        </w:tc>
        <w:tc>
          <w:tcPr>
            <w:tcW w:w="805"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3.9433</w:t>
            </w:r>
          </w:p>
        </w:tc>
        <w:tc>
          <w:tcPr>
            <w:tcW w:w="802"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4.1136</w:t>
            </w:r>
          </w:p>
        </w:tc>
        <w:tc>
          <w:tcPr>
            <w:tcW w:w="938"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3.7327</w:t>
            </w:r>
          </w:p>
        </w:tc>
        <w:tc>
          <w:tcPr>
            <w:tcW w:w="934"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القيم المتوقعة</w:t>
            </w:r>
          </w:p>
        </w:tc>
        <w:tc>
          <w:tcPr>
            <w:tcW w:w="400" w:type="dxa"/>
            <w:vMerge w:val="continue"/>
            <w:tcBorders>
              <w:top w:val="single" w:sz="4" w:space="0" w:color="auto"/>
              <w:left w:val="single" w:sz="12" w:space="0" w:color="auto"/>
              <w:bottom w:val="nil"/>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2"/>
                <w:szCs w:val="12"/>
                <w14:ligatures xmlns:w14="http://schemas.microsoft.com/office/word/2010/wordml" w14:val="none"/>
              </w:rPr>
            </w:pPr>
          </w:p>
        </w:tc>
      </w:tr>
      <w:tr>
        <w:tblPrEx/>
        <w:trPr>
          <w:trHeight w:val="619" w:hRule="atLeast"/>
        </w:trPr>
        <w:tc>
          <w:tcPr>
            <w:tcW w:w="938"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0.53713</w:t>
            </w:r>
          </w:p>
        </w:tc>
        <w:tc>
          <w:tcPr>
            <w:tcW w:w="805"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0.0000</w:t>
            </w:r>
          </w:p>
        </w:tc>
        <w:tc>
          <w:tcPr>
            <w:tcW w:w="802"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1.16123</w:t>
            </w:r>
          </w:p>
        </w:tc>
        <w:tc>
          <w:tcPr>
            <w:tcW w:w="938"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-1.31038</w:t>
            </w:r>
          </w:p>
        </w:tc>
        <w:tc>
          <w:tcPr>
            <w:tcW w:w="934"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البواقي</w:t>
            </w:r>
          </w:p>
        </w:tc>
        <w:tc>
          <w:tcPr>
            <w:tcW w:w="400" w:type="dxa"/>
            <w:vMerge w:val="continue"/>
            <w:tcBorders>
              <w:top w:val="single" w:sz="4" w:space="0" w:color="auto"/>
              <w:left w:val="single" w:sz="12" w:space="0" w:color="auto"/>
              <w:bottom w:val="nil"/>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2"/>
                <w:szCs w:val="12"/>
                <w14:ligatures xmlns:w14="http://schemas.microsoft.com/office/word/2010/wordml" w14:val="none"/>
              </w:rPr>
            </w:pPr>
          </w:p>
        </w:tc>
      </w:tr>
      <w:tr>
        <w:tblPrEx/>
        <w:trPr>
          <w:trHeight w:val="447" w:hRule="atLeast"/>
        </w:trPr>
        <w:tc>
          <w:tcPr>
            <w:tcW w:w="938"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1.000</w:t>
            </w:r>
          </w:p>
        </w:tc>
        <w:tc>
          <w:tcPr>
            <w:tcW w:w="805"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0.000</w:t>
            </w:r>
          </w:p>
        </w:tc>
        <w:tc>
          <w:tcPr>
            <w:tcW w:w="802"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2.912</w:t>
            </w:r>
          </w:p>
        </w:tc>
        <w:tc>
          <w:tcPr>
            <w:tcW w:w="938"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-3.602</w:t>
            </w:r>
          </w:p>
        </w:tc>
        <w:tc>
          <w:tcPr>
            <w:tcW w:w="934"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القيم المتوقعة المعيارية</w:t>
            </w:r>
          </w:p>
        </w:tc>
        <w:tc>
          <w:tcPr>
            <w:tcW w:w="400" w:type="dxa"/>
            <w:vMerge w:val="continue"/>
            <w:tcBorders>
              <w:top w:val="single" w:sz="4" w:space="0" w:color="auto"/>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2"/>
                <w:szCs w:val="12"/>
                <w14:ligatures xmlns:w14="http://schemas.microsoft.com/office/word/2010/wordml" w14:val="none"/>
              </w:rPr>
            </w:pPr>
          </w:p>
        </w:tc>
      </w:tr>
      <w:tr>
        <w:tblPrEx/>
        <w:trPr>
          <w:trHeight w:val="447" w:hRule="atLeast"/>
        </w:trPr>
        <w:tc>
          <w:tcPr>
            <w:tcW w:w="938"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0.990</w:t>
            </w:r>
          </w:p>
        </w:tc>
        <w:tc>
          <w:tcPr>
            <w:tcW w:w="805"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0.000</w:t>
            </w:r>
          </w:p>
        </w:tc>
        <w:tc>
          <w:tcPr>
            <w:tcW w:w="802"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2.140</w:t>
            </w:r>
          </w:p>
        </w:tc>
        <w:tc>
          <w:tcPr>
            <w:tcW w:w="938"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-2.415</w:t>
            </w:r>
          </w:p>
        </w:tc>
        <w:tc>
          <w:tcPr>
            <w:tcW w:w="934"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البواقي المعيارية</w:t>
            </w:r>
          </w:p>
        </w:tc>
        <w:tc>
          <w:tcPr>
            <w:tcW w:w="400" w:type="dxa"/>
            <w:vMerge w:val="continue"/>
            <w:tcBorders>
              <w:top w:val="single" w:sz="12" w:space="0" w:color="auto"/>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2"/>
                <w:szCs w:val="12"/>
                <w14:ligatures xmlns:w14="http://schemas.microsoft.com/office/word/2010/wordml" w14:val="none"/>
              </w:rPr>
            </w:pPr>
          </w:p>
        </w:tc>
      </w:tr>
    </w:tbl>
    <w:p>
      <w:pPr>
        <w:pStyle w:val="style0"/>
        <w:spacing w:after="0" w:lineRule="auto" w:line="240"/>
        <w:jc w:val="center"/>
        <w:rPr>
          <w:rFonts w:ascii="Simplified Arabic" w:cs="Simplified Arabic" w:eastAsia="Aptos" w:hAnsi="Simplified Arabic"/>
          <w:b/>
          <w:bCs/>
          <w:sz w:val="28"/>
          <w:szCs w:val="28"/>
          <w:rtl/>
          <w:lang w:bidi="ar-EG"/>
        </w:rPr>
      </w:pPr>
    </w:p>
    <w:p>
      <w:pPr>
        <w:pStyle w:val="style0"/>
        <w:spacing w:after="0" w:lineRule="auto" w:line="240"/>
        <w:rPr>
          <w:rFonts w:ascii="Simplified Arabic" w:cs="Simplified Arabic" w:eastAsia="Aptos" w:hAnsi="Simplified Arabic"/>
          <w:sz w:val="28"/>
          <w:szCs w:val="28"/>
          <w:rtl/>
        </w:rPr>
      </w:pPr>
    </w:p>
    <w:p>
      <w:pPr>
        <w:pStyle w:val="style0"/>
        <w:spacing w:after="0" w:lineRule="auto" w:line="240"/>
        <w:rPr>
          <w:rFonts w:ascii="Simplified Arabic" w:cs="Simplified Arabic" w:eastAsia="Aptos" w:hAnsi="Simplified Arabic"/>
          <w:sz w:val="28"/>
          <w:szCs w:val="28"/>
          <w:rtl/>
        </w:rPr>
      </w:pPr>
    </w:p>
    <w:p>
      <w:pPr>
        <w:pStyle w:val="style0"/>
        <w:spacing w:after="0" w:lineRule="auto" w:line="240"/>
        <w:rPr>
          <w:rFonts w:ascii="Simplified Arabic" w:cs="Simplified Arabic" w:eastAsia="Aptos" w:hAnsi="Simplified Arabic"/>
          <w:sz w:val="28"/>
          <w:szCs w:val="28"/>
          <w:rtl/>
        </w:rPr>
      </w:pPr>
    </w:p>
    <w:p>
      <w:pPr>
        <w:pStyle w:val="style0"/>
        <w:spacing w:after="0" w:lineRule="auto" w:line="240"/>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b/>
          <w:bCs/>
          <w:sz w:val="28"/>
          <w:szCs w:val="28"/>
          <w:rtl/>
        </w:rPr>
      </w:pPr>
    </w:p>
    <w:p>
      <w:pPr>
        <w:pStyle w:val="style0"/>
        <w:spacing w:after="0" w:lineRule="auto" w:line="240"/>
        <w:jc w:val="both"/>
        <w:rPr>
          <w:rFonts w:ascii="Simplified Arabic" w:cs="Simplified Arabic" w:eastAsia="Aptos" w:hAnsi="Simplified Arabic"/>
          <w:b/>
          <w:bCs/>
          <w:sz w:val="28"/>
          <w:szCs w:val="28"/>
          <w:rtl/>
        </w:rPr>
      </w:pPr>
      <w:r>
        <w:rPr>
          <w:rFonts w:ascii="Simplified Arabic" w:cs="Simplified Arabic" w:eastAsia="Aptos" w:hAnsi="Simplified Arabic"/>
          <w:b/>
          <w:bCs/>
          <w:sz w:val="28"/>
          <w:szCs w:val="28"/>
          <w:rtl/>
        </w:rPr>
        <w:t>نتائج اختبار الفرضية المتعلقة بمشكلة الرعاية الاجتماعية لأصحاب المعاشات</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sz w:val="28"/>
          <w:szCs w:val="28"/>
          <w:rtl/>
        </w:rPr>
        <w:t xml:space="preserve">أظهرت النتائج أن معامل الارتباط بلغ 0.108، وهو ما يشير إلى وجود ارتباط إيجابي ضعيف جدًا بين المتغيرات المستقلة والمتغير التابع. كما بلغ معامل التحديد </w:t>
      </w:r>
      <w:r>
        <w:rPr>
          <w:rFonts w:ascii="Simplified Arabic" w:cs="Simplified Arabic" w:eastAsia="Aptos" w:hAnsi="Simplified Arabic"/>
          <w:sz w:val="28"/>
          <w:szCs w:val="28"/>
        </w:rPr>
        <w:t>R² = 0.012</w:t>
      </w:r>
      <w:r>
        <w:rPr>
          <w:rFonts w:ascii="Simplified Arabic" w:cs="Simplified Arabic" w:eastAsia="Aptos" w:hAnsi="Simplified Arabic"/>
          <w:sz w:val="28"/>
          <w:szCs w:val="28"/>
          <w:rtl/>
        </w:rPr>
        <w:t>، بما يعني أن المتغيرات المستقلة تفسر نحو 1.2% فقط من التباين في المتغير التابع، وهي نسبة محدودة للغاية. وبلغ معامل التحديد المعدل -0.009، وهو ما يدل على أن النموذج لا يضيف قدرة تفسيرية حقيقية مقارنة بنموذج بدون متغيرات مستقلة، ويعكس ضعف القوة التفسيرية للنموذج.</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sz w:val="28"/>
          <w:szCs w:val="28"/>
          <w:rtl/>
        </w:rPr>
        <w:t xml:space="preserve">كما أظهر اختبار </w:t>
      </w:r>
      <w:r>
        <w:rPr>
          <w:rFonts w:ascii="Simplified Arabic" w:cs="Simplified Arabic" w:eastAsia="Aptos" w:hAnsi="Simplified Arabic"/>
          <w:sz w:val="28"/>
          <w:szCs w:val="28"/>
        </w:rPr>
        <w:t>F</w:t>
      </w:r>
      <w:r>
        <w:rPr>
          <w:rFonts w:ascii="Simplified Arabic" w:cs="Simplified Arabic" w:eastAsia="Aptos" w:hAnsi="Simplified Arabic"/>
          <w:sz w:val="28"/>
          <w:szCs w:val="28"/>
          <w:rtl/>
        </w:rPr>
        <w:t xml:space="preserve"> قيمة مقدارها 0.575 عند مستوى دلالة 0.565 ودرجات حرية (2، 97)، وهي قيمة غير دالة إحصائيًا عند مستوى 0.05، مما يدل على أن نموذج الانحدار ككل غير معنوي إحصائيًا ولا يعكس وجود أثر مشترك للمتغيرين المستقلين في المتغير التابع. وبلغت قيمة </w:t>
      </w:r>
      <w:r>
        <w:rPr>
          <w:rFonts w:ascii="Simplified Arabic" w:cs="Simplified Arabic" w:eastAsia="Aptos" w:hAnsi="Simplified Arabic"/>
          <w:sz w:val="28"/>
          <w:szCs w:val="28"/>
        </w:rPr>
        <w:t>Durbin–Watson = 2.336</w:t>
      </w:r>
      <w:r>
        <w:rPr>
          <w:rFonts w:ascii="Simplified Arabic" w:cs="Simplified Arabic" w:eastAsia="Aptos" w:hAnsi="Simplified Arabic"/>
          <w:sz w:val="28"/>
          <w:szCs w:val="28"/>
          <w:rtl/>
        </w:rPr>
        <w:t>، وهي ضمن الحدود المقبولة، مما يؤكد تحقق افتراض استقلالية الأخطاء. وبتحليل معاملات الانحدار المعيارية (</w:t>
      </w:r>
      <w:r>
        <w:rPr>
          <w:rFonts w:ascii="Cambria" w:cs="Cambria" w:eastAsia="Aptos" w:hAnsi="Cambria"/>
          <w:sz w:val="28"/>
          <w:szCs w:val="28"/>
        </w:rPr>
        <w:t>β</w:t>
      </w:r>
      <w:r>
        <w:rPr>
          <w:rFonts w:ascii="Simplified Arabic" w:cs="Simplified Arabic" w:eastAsia="Aptos" w:hAnsi="Simplified Arabic"/>
          <w:sz w:val="28"/>
          <w:szCs w:val="28"/>
          <w:rtl/>
        </w:rPr>
        <w:t xml:space="preserve">)، تبين أن: استراتيجية التكامل سجلت قيمة </w:t>
      </w:r>
      <w:r>
        <w:rPr>
          <w:rFonts w:ascii="Cambria" w:cs="Cambria" w:eastAsia="Aptos" w:hAnsi="Cambria"/>
          <w:sz w:val="28"/>
          <w:szCs w:val="28"/>
        </w:rPr>
        <w:t>β</w:t>
      </w:r>
      <w:r>
        <w:rPr>
          <w:rFonts w:ascii="Simplified Arabic" w:cs="Simplified Arabic" w:eastAsia="Aptos" w:hAnsi="Simplified Arabic"/>
          <w:sz w:val="28"/>
          <w:szCs w:val="28"/>
        </w:rPr>
        <w:t xml:space="preserve"> = 0.127</w:t>
      </w:r>
      <w:r>
        <w:rPr>
          <w:rFonts w:ascii="Simplified Arabic" w:cs="Simplified Arabic" w:eastAsia="Aptos" w:hAnsi="Simplified Arabic"/>
          <w:sz w:val="28"/>
          <w:szCs w:val="28"/>
          <w:rtl/>
        </w:rPr>
        <w:t xml:space="preserve"> عند مستوى دلالة 0.289، وهو أثر ضعيف وغير دال إحصائيًا. واستراتيجية تعميق العلاقات القائمة سجلت قيمة </w:t>
      </w:r>
      <w:r>
        <w:rPr>
          <w:rFonts w:ascii="Cambria" w:cs="Cambria" w:eastAsia="Aptos" w:hAnsi="Cambria"/>
          <w:sz w:val="28"/>
          <w:szCs w:val="28"/>
        </w:rPr>
        <w:t>β</w:t>
      </w:r>
      <w:r>
        <w:rPr>
          <w:rFonts w:ascii="Simplified Arabic" w:cs="Simplified Arabic" w:eastAsia="Aptos" w:hAnsi="Simplified Arabic"/>
          <w:sz w:val="28"/>
          <w:szCs w:val="28"/>
        </w:rPr>
        <w:t xml:space="preserve"> = -0.057</w:t>
      </w:r>
      <w:r>
        <w:rPr>
          <w:rFonts w:ascii="Simplified Arabic" w:cs="Simplified Arabic" w:eastAsia="Aptos" w:hAnsi="Simplified Arabic"/>
          <w:sz w:val="28"/>
          <w:szCs w:val="28"/>
          <w:rtl/>
        </w:rPr>
        <w:t xml:space="preserve"> عند مستوى دلالة 0.635، وهو أثر ضعيف وغير دال إحصائيًا. وأكدت تحليلات القيم المتوقعة والبواقي عدم وجود انتهاكات جوهرية لافتراضات الاعتدالية أو الاستقلالية، وأن ضعف النموذج لا يرجع إلى خلل إحصائي، وإنما إلى ضعف العلاقة الفعلية بين المتغيرات المستقلة والمتغير التابع، مما يعكس ضعف القدرة التنبؤية للنموذج. </w:t>
      </w:r>
      <w:r>
        <w:rPr>
          <w:rFonts w:ascii="Simplified Arabic" w:cs="Simplified Arabic" w:eastAsia="Aptos" w:hAnsi="Simplified Arabic"/>
          <w:b/>
          <w:bCs/>
          <w:sz w:val="28"/>
          <w:szCs w:val="28"/>
          <w:rtl/>
        </w:rPr>
        <w:t>وبناءً على ما سبق، تُقبل الفرضية العدمية،</w:t>
      </w:r>
      <w:r>
        <w:rPr>
          <w:rFonts w:ascii="Simplified Arabic" w:cs="Simplified Arabic" w:eastAsia="Aptos" w:hAnsi="Simplified Arabic"/>
          <w:sz w:val="28"/>
          <w:szCs w:val="28"/>
          <w:rtl/>
        </w:rPr>
        <w:t xml:space="preserve"> والتي تنص على أنه لا يوجد أثر ذو دلالة إحصائية لاستخدام استراتيجيات التفاوض (استراتيجية التكامل، واستراتيجية تعميق العلاقات القائمة) في مشكلة الرعاية الاجتماعية لأصحاب المعاشات.</w:t>
      </w: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b/>
          <w:bCs/>
          <w:sz w:val="28"/>
          <w:szCs w:val="28"/>
          <w:rtl/>
        </w:rPr>
      </w:pPr>
      <w:r>
        <w:rPr>
          <w:rFonts w:ascii="Simplified Arabic" w:cs="Simplified Arabic" w:eastAsia="Aptos" w:hAnsi="Simplified Arabic"/>
          <w:b/>
          <w:bCs/>
          <w:sz w:val="28"/>
          <w:szCs w:val="28"/>
          <w:rtl/>
        </w:rPr>
        <w:t>الفرضية الأساسية الثالثة</w:t>
      </w:r>
      <w:r>
        <w:rPr>
          <w:rFonts w:ascii="Simplified Arabic" w:cs="Simplified Arabic" w:eastAsia="Aptos" w:hAnsi="Simplified Arabic"/>
          <w:b/>
          <w:bCs/>
          <w:sz w:val="28"/>
          <w:szCs w:val="28"/>
        </w:rPr>
        <w:t>:</w:t>
      </w:r>
    </w:p>
    <w:p>
      <w:pPr>
        <w:pStyle w:val="style0"/>
        <w:spacing w:after="0" w:lineRule="auto" w:line="240"/>
        <w:jc w:val="both"/>
        <w:rPr>
          <w:rFonts w:ascii="Simplified Arabic" w:cs="Simplified Arabic" w:eastAsia="Aptos" w:hAnsi="Simplified Arabic"/>
          <w:sz w:val="28"/>
          <w:szCs w:val="28"/>
        </w:rPr>
      </w:pPr>
      <w:r>
        <w:rPr>
          <w:rFonts w:ascii="Simplified Arabic" w:cs="Simplified Arabic" w:eastAsia="Aptos" w:hAnsi="Simplified Arabic"/>
          <w:sz w:val="28"/>
          <w:szCs w:val="28"/>
          <w:rtl/>
        </w:rPr>
        <w:t>تسهم استراتيجيات التفاوض في دعم معالجة المشكلات المؤسسية والتنظيمية المرتبطة بالتحول الرقمي والميكنة داخل الهيئة القومية للتأمين الاجتماعي</w:t>
      </w:r>
      <w:r>
        <w:rPr>
          <w:rFonts w:ascii="Simplified Arabic" w:cs="Simplified Arabic" w:eastAsia="Aptos" w:hAnsi="Simplified Arabic"/>
          <w:sz w:val="28"/>
          <w:szCs w:val="28"/>
        </w:rPr>
        <w:t>.</w:t>
      </w:r>
    </w:p>
    <w:p>
      <w:pPr>
        <w:pStyle w:val="style0"/>
        <w:spacing w:after="0" w:lineRule="auto" w:line="240"/>
        <w:jc w:val="both"/>
        <w:rPr>
          <w:rFonts w:ascii="Simplified Arabic" w:cs="Simplified Arabic" w:eastAsia="Aptos" w:hAnsi="Simplified Arabic"/>
          <w:b/>
          <w:bCs/>
          <w:sz w:val="28"/>
          <w:szCs w:val="28"/>
        </w:rPr>
      </w:pPr>
      <w:r>
        <w:rPr>
          <w:rFonts w:ascii="Simplified Arabic" w:cs="Simplified Arabic" w:eastAsia="Aptos" w:hAnsi="Simplified Arabic"/>
          <w:b/>
          <w:bCs/>
          <w:sz w:val="28"/>
          <w:szCs w:val="28"/>
          <w:rtl/>
        </w:rPr>
        <w:t>الفرضيات الفرعية المرتبطة بها</w:t>
      </w:r>
      <w:r>
        <w:rPr>
          <w:rFonts w:ascii="Simplified Arabic" w:cs="Simplified Arabic" w:eastAsia="Aptos" w:hAnsi="Simplified Arabic"/>
          <w:b/>
          <w:bCs/>
          <w:sz w:val="28"/>
          <w:szCs w:val="28"/>
        </w:rPr>
        <w:t>:</w:t>
      </w:r>
    </w:p>
    <w:p>
      <w:pPr>
        <w:pStyle w:val="style0"/>
        <w:numPr>
          <w:ilvl w:val="0"/>
          <w:numId w:val="12"/>
        </w:numPr>
        <w:spacing w:after="0" w:lineRule="auto" w:line="240"/>
        <w:jc w:val="both"/>
        <w:contextualSpacing/>
        <w:rPr>
          <w:rFonts w:ascii="Simplified Arabic" w:cs="Simplified Arabic" w:eastAsia="Aptos" w:hAnsi="Simplified Arabic"/>
          <w:b/>
          <w:bCs/>
          <w:sz w:val="28"/>
          <w:szCs w:val="28"/>
        </w:rPr>
      </w:pPr>
      <w:r>
        <w:rPr>
          <w:rFonts w:ascii="Simplified Arabic" w:cs="Simplified Arabic" w:eastAsia="Aptos" w:hAnsi="Simplified Arabic"/>
          <w:b/>
          <w:bCs/>
          <w:sz w:val="28"/>
          <w:szCs w:val="28"/>
          <w:rtl/>
        </w:rPr>
        <w:t>لا يوجد أثر ذو دلالة إحصائية لاستراتيجيات التفاوض في حل مشكلة التحول الرقمي والميكنة عند مستوى دلالة</w:t>
      </w:r>
      <w:r>
        <w:rPr>
          <w:rFonts w:ascii="Simplified Arabic" w:cs="Simplified Arabic" w:eastAsia="Aptos" w:hAnsi="Simplified Arabic"/>
          <w:b/>
          <w:bCs/>
          <w:sz w:val="28"/>
          <w:szCs w:val="28"/>
        </w:rPr>
        <w:t xml:space="preserve"> </w:t>
      </w:r>
      <w:r>
        <w:rPr>
          <w:rFonts w:ascii="Cambria" w:cs="Cambria" w:eastAsia="Aptos" w:hAnsi="Cambria"/>
          <w:b/>
          <w:bCs/>
          <w:sz w:val="28"/>
          <w:szCs w:val="28"/>
        </w:rPr>
        <w:t>α</w:t>
      </w:r>
      <w:r>
        <w:rPr>
          <w:rFonts w:ascii="Simplified Arabic" w:cs="Simplified Arabic" w:eastAsia="Aptos" w:hAnsi="Simplified Arabic"/>
          <w:b/>
          <w:bCs/>
          <w:sz w:val="28"/>
          <w:szCs w:val="28"/>
        </w:rPr>
        <w:t xml:space="preserve"> </w:t>
      </w:r>
      <w:r>
        <w:rPr>
          <w:rFonts w:ascii="Cambria Math" w:cs="Cambria Math" w:eastAsia="Aptos" w:hAnsi="Cambria Math"/>
          <w:b/>
          <w:bCs/>
          <w:sz w:val="28"/>
          <w:szCs w:val="28"/>
        </w:rPr>
        <w:t>≤</w:t>
      </w:r>
      <w:r>
        <w:rPr>
          <w:rFonts w:ascii="Simplified Arabic" w:cs="Simplified Arabic" w:eastAsia="Aptos" w:hAnsi="Simplified Arabic"/>
          <w:b/>
          <w:bCs/>
          <w:sz w:val="28"/>
          <w:szCs w:val="28"/>
        </w:rPr>
        <w:t xml:space="preserve"> 0.05.</w:t>
      </w:r>
    </w:p>
    <w:bookmarkStart w:id="200" w:name="_Hlk227778265"/>
    <w:p>
      <w:pPr>
        <w:pStyle w:val="style0"/>
        <w:spacing w:after="0" w:lineRule="auto" w:line="240"/>
        <w:ind w:left="720"/>
        <w:jc w:val="center"/>
        <w:contextualSpacing/>
        <w:rPr>
          <w:rFonts w:ascii="Simplified Arabic" w:cs="Simplified Arabic" w:eastAsia="Aptos" w:hAnsi="Simplified Arabic"/>
          <w:b/>
          <w:bCs/>
          <w:rtl/>
        </w:rPr>
      </w:pPr>
      <w:r>
        <w:rPr>
          <w:rFonts w:ascii="Simplified Arabic" w:cs="Simplified Arabic" w:eastAsia="Aptos" w:hAnsi="Simplified Arabic" w:hint="cs"/>
          <w:b/>
          <w:bCs/>
          <w:rtl/>
        </w:rPr>
        <w:t>الجدول</w:t>
      </w:r>
      <w:r>
        <w:rPr>
          <w:rFonts w:ascii="Simplified Arabic" w:cs="Simplified Arabic" w:eastAsia="Aptos" w:hAnsi="Simplified Arabic"/>
          <w:b/>
          <w:bCs/>
          <w:rtl/>
        </w:rPr>
        <w:t xml:space="preserve"> </w:t>
      </w:r>
      <w:r>
        <w:rPr>
          <w:rFonts w:ascii="Simplified Arabic" w:cs="Simplified Arabic" w:eastAsia="Aptos" w:hAnsi="Simplified Arabic" w:hint="cs"/>
          <w:b/>
          <w:bCs/>
          <w:rtl/>
        </w:rPr>
        <w:t>رقم</w:t>
      </w:r>
      <w:r>
        <w:rPr>
          <w:rFonts w:ascii="Simplified Arabic" w:cs="Simplified Arabic" w:eastAsia="Aptos" w:hAnsi="Simplified Arabic"/>
          <w:b/>
          <w:bCs/>
          <w:rtl/>
        </w:rPr>
        <w:t xml:space="preserve"> (</w:t>
      </w:r>
      <w:r>
        <w:rPr>
          <w:rFonts w:ascii="Simplified Arabic" w:cs="Simplified Arabic" w:eastAsia="Aptos" w:hAnsi="Simplified Arabic" w:hint="cs"/>
          <w:b/>
          <w:bCs/>
          <w:rtl/>
        </w:rPr>
        <w:t>3-34</w:t>
      </w:r>
      <w:r>
        <w:rPr>
          <w:rFonts w:ascii="Simplified Arabic" w:cs="Simplified Arabic" w:eastAsia="Aptos" w:hAnsi="Simplified Arabic"/>
          <w:b/>
          <w:bCs/>
          <w:rtl/>
        </w:rPr>
        <w:t>)</w:t>
      </w:r>
      <w:r>
        <w:rPr>
          <w:rFonts w:ascii="Simplified Arabic" w:cs="Simplified Arabic" w:eastAsia="Aptos" w:hAnsi="Simplified Arabic" w:hint="cs"/>
          <w:b/>
          <w:bCs/>
          <w:rtl/>
        </w:rPr>
        <w:t xml:space="preserve">: </w:t>
      </w:r>
      <w:bookmarkEnd w:id="200"/>
      <w:r>
        <w:rPr>
          <w:rFonts w:ascii="Simplified Arabic" w:cs="Simplified Arabic" w:eastAsia="Aptos" w:hAnsi="Simplified Arabic"/>
          <w:b/>
          <w:bCs/>
          <w:rtl/>
        </w:rPr>
        <w:t>تحليل الانحدار المتعدد لبيان أثر الاستراتيجيات في مشكلة التحول الرقمي والميكنة</w:t>
      </w:r>
    </w:p>
    <w:bookmarkStart w:id="201" w:name="_Hlk218913356"/>
    <w:bookmarkStart w:id="202" w:name="_Hlk218648566"/>
    <w:tbl>
      <w:tblPr>
        <w:tblpPr w:leftFromText="180" w:rightFromText="180" w:topFromText="0" w:bottomFromText="160" w:vertAnchor="text" w:horzAnchor="margin" w:tblpXSpec="left" w:tblpY="15"/>
        <w:bidiVisual/>
        <w:tblW w:w="0" w:type="auto"/>
        <w:tblLayout w:type="fixed"/>
        <w:tblLook w:val="04A0" w:firstRow="1" w:lastRow="0" w:firstColumn="1" w:lastColumn="0" w:noHBand="0" w:noVBand="1"/>
      </w:tblPr>
      <w:tblGrid>
        <w:gridCol w:w="1252"/>
        <w:gridCol w:w="597"/>
        <w:gridCol w:w="567"/>
        <w:gridCol w:w="555"/>
        <w:gridCol w:w="847"/>
        <w:gridCol w:w="855"/>
        <w:gridCol w:w="851"/>
        <w:gridCol w:w="851"/>
        <w:gridCol w:w="850"/>
        <w:gridCol w:w="854"/>
        <w:gridCol w:w="435"/>
      </w:tblGrid>
      <w:tr>
        <w:trPr>
          <w:trHeight w:val="191" w:hRule="atLeast"/>
        </w:trPr>
        <w:tc>
          <w:tcPr>
            <w:tcW w:w="3818" w:type="dxa"/>
            <w:gridSpan w:val="5"/>
            <w:tcBorders>
              <w:top w:val="single" w:sz="12" w:space="0" w:color="auto"/>
              <w:left w:val="single" w:sz="12" w:space="0" w:color="auto"/>
              <w:bottom w:val="single" w:sz="12" w:space="0" w:color="auto"/>
              <w:right w:val="single" w:sz="12" w:space="0" w:color="auto"/>
            </w:tcBorders>
            <w:shd w:val="clear" w:color="auto" w:fill="ffff00"/>
          </w:tcPr>
          <w:p>
            <w:pPr>
              <w:pStyle w:val="style0"/>
              <w:spacing w:after="0" w:lineRule="auto" w:line="240"/>
              <w:rPr>
                <w:rFonts w:ascii="Simplified Arabic" w:cs="Simplified Arabic" w:eastAsia="Aptos" w:hAnsi="Simplified Arabic"/>
                <w:b/>
                <w:bCs/>
                <w:color w:val="000000"/>
                <w:sz w:val="14"/>
                <w:szCs w:val="14"/>
                <w:rtl/>
              </w:rPr>
            </w:pPr>
          </w:p>
          <w:p>
            <w:pPr>
              <w:pStyle w:val="style0"/>
              <w:spacing w:after="0" w:lineRule="auto" w:line="240"/>
              <w:jc w:val="center"/>
              <w:rPr>
                <w:rFonts w:ascii="Simplified Arabic" w:cs="Simplified Arabic" w:eastAsia="Aptos" w:hAnsi="Simplified Arabic"/>
                <w:b/>
                <w:bCs/>
                <w:color w:val="000000"/>
                <w:sz w:val="14"/>
                <w:szCs w:val="14"/>
                <w:lang w:bidi="ar-EG"/>
              </w:rPr>
            </w:pPr>
            <w:r>
              <w:rPr>
                <w:rFonts w:ascii="Simplified Arabic" w:cs="Simplified Arabic" w:eastAsia="Aptos" w:hAnsi="Simplified Arabic"/>
                <w:b/>
                <w:bCs/>
                <w:color w:val="000000"/>
                <w:sz w:val="14"/>
                <w:szCs w:val="14"/>
                <w:rtl/>
                <w:lang w:bidi="ar-EG"/>
              </w:rPr>
              <w:t>إحصاءات التغير</w:t>
            </w:r>
          </w:p>
        </w:tc>
        <w:tc>
          <w:tcPr>
            <w:tcW w:w="855" w:type="dxa"/>
            <w:vMerge w:val="restart"/>
            <w:tcBorders>
              <w:top w:val="single" w:sz="12" w:space="0" w:color="auto"/>
              <w:left w:val="single" w:sz="12" w:space="0" w:color="auto"/>
              <w:bottom w:val="single" w:sz="4" w:space="0" w:color="auto"/>
              <w:right w:val="single" w:sz="12" w:space="0" w:color="auto"/>
            </w:tcBorders>
            <w:shd w:val="clear" w:color="auto" w:fill="ffff00"/>
            <w:hideMark/>
          </w:tcPr>
          <w:p>
            <w:pPr>
              <w:pStyle w:val="style0"/>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Aptos" w:hAnsi="Simplified Arabic"/>
                <w:b/>
                <w:bCs/>
                <w:color w:val="000000"/>
                <w:sz w:val="14"/>
                <w:szCs w:val="14"/>
                <w:rtl/>
                <w:lang w:bidi="ar-JO"/>
              </w:rPr>
              <w:t xml:space="preserve">التغير في </w:t>
            </w:r>
            <w:r>
              <w:rPr>
                <w:rFonts w:ascii="Simplified Arabic" w:cs="Simplified Arabic" w:eastAsia="Times New Roman" w:hAnsi="Simplified Arabic"/>
                <w:b/>
                <w:bCs/>
                <w:color w:val="000000"/>
                <w:kern w:val="0"/>
                <w:sz w:val="14"/>
                <w:szCs w:val="14"/>
                <w:rtl/>
                <w14:ligatures xmlns:w14="http://schemas.microsoft.com/office/word/2010/wordml" w14:val="none"/>
              </w:rPr>
              <w:t>معامل التحديد (</w:t>
            </w:r>
            <w:r>
              <w:rPr>
                <w:rFonts w:ascii="Simplified Arabic" w:cs="Simplified Arabic" w:eastAsia="Times New Roman" w:hAnsi="Simplified Arabic"/>
                <w:b/>
                <w:bCs/>
                <w:color w:val="000000"/>
                <w:kern w:val="0"/>
                <w:sz w:val="14"/>
                <w:szCs w:val="14"/>
                <w14:ligatures xmlns:w14="http://schemas.microsoft.com/office/word/2010/wordml" w14:val="none"/>
              </w:rPr>
              <w:t>R²</w:t>
            </w:r>
            <w:r>
              <w:rPr>
                <w:rFonts w:ascii="Simplified Arabic" w:cs="Simplified Arabic" w:eastAsia="Times New Roman" w:hAnsi="Simplified Arabic"/>
                <w:b/>
                <w:bCs/>
                <w:color w:val="000000"/>
                <w:kern w:val="0"/>
                <w:sz w:val="14"/>
                <w:szCs w:val="14"/>
                <w:rtl/>
                <w14:ligatures xmlns:w14="http://schemas.microsoft.com/office/word/2010/wordml" w14:val="none"/>
              </w:rPr>
              <w:t>)</w:t>
            </w:r>
          </w:p>
        </w:tc>
        <w:tc>
          <w:tcPr>
            <w:tcW w:w="851" w:type="dxa"/>
            <w:vMerge w:val="restart"/>
            <w:tcBorders>
              <w:top w:val="single" w:sz="12" w:space="0" w:color="auto"/>
              <w:left w:val="single" w:sz="12" w:space="0" w:color="auto"/>
              <w:bottom w:val="single" w:sz="4" w:space="0" w:color="auto"/>
              <w:right w:val="single" w:sz="12" w:space="0" w:color="auto"/>
            </w:tcBorders>
            <w:shd w:val="clear" w:color="auto" w:fill="ffff00"/>
            <w:hideMark/>
          </w:tcPr>
          <w:p>
            <w:pPr>
              <w:pStyle w:val="style0"/>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الخطأ المعياري للتقدير</w:t>
            </w:r>
          </w:p>
        </w:tc>
        <w:tc>
          <w:tcPr>
            <w:tcW w:w="851" w:type="dxa"/>
            <w:vMerge w:val="restart"/>
            <w:tcBorders>
              <w:top w:val="single" w:sz="12" w:space="0" w:color="auto"/>
              <w:left w:val="single" w:sz="12" w:space="0" w:color="auto"/>
              <w:bottom w:val="single" w:sz="4" w:space="0" w:color="auto"/>
              <w:right w:val="single" w:sz="12" w:space="0" w:color="auto"/>
            </w:tcBorders>
            <w:shd w:val="clear" w:color="auto" w:fill="ffff00"/>
            <w:hideMark/>
          </w:tcPr>
          <w:p>
            <w:pPr>
              <w:pStyle w:val="style0"/>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معامل التحديد (</w:t>
            </w:r>
            <w:r>
              <w:rPr>
                <w:rFonts w:ascii="Simplified Arabic" w:cs="Simplified Arabic" w:eastAsia="Times New Roman" w:hAnsi="Simplified Arabic"/>
                <w:b/>
                <w:bCs/>
                <w:color w:val="000000"/>
                <w:kern w:val="0"/>
                <w:sz w:val="14"/>
                <w:szCs w:val="14"/>
                <w14:ligatures xmlns:w14="http://schemas.microsoft.com/office/word/2010/wordml" w14:val="none"/>
              </w:rPr>
              <w:t>R²</w:t>
            </w:r>
            <w:r>
              <w:rPr>
                <w:rFonts w:ascii="Simplified Arabic" w:cs="Simplified Arabic" w:eastAsia="Times New Roman" w:hAnsi="Simplified Arabic"/>
                <w:b/>
                <w:bCs/>
                <w:color w:val="000000"/>
                <w:kern w:val="0"/>
                <w:sz w:val="14"/>
                <w:szCs w:val="14"/>
                <w:rtl/>
                <w14:ligatures xmlns:w14="http://schemas.microsoft.com/office/word/2010/wordml" w14:val="none"/>
              </w:rPr>
              <w:t>) المعدل</w:t>
            </w:r>
          </w:p>
        </w:tc>
        <w:tc>
          <w:tcPr>
            <w:tcW w:w="850" w:type="dxa"/>
            <w:vMerge w:val="restart"/>
            <w:tcBorders>
              <w:top w:val="single" w:sz="12" w:space="0" w:color="auto"/>
              <w:left w:val="single" w:sz="12" w:space="0" w:color="auto"/>
              <w:bottom w:val="single" w:sz="4" w:space="0" w:color="auto"/>
              <w:right w:val="single" w:sz="12" w:space="0" w:color="auto"/>
            </w:tcBorders>
            <w:shd w:val="clear" w:color="auto" w:fill="ffff00"/>
            <w:hideMark/>
          </w:tcPr>
          <w:p>
            <w:pPr>
              <w:pStyle w:val="style0"/>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معامل التحديد (</w:t>
            </w:r>
            <w:r>
              <w:rPr>
                <w:rFonts w:ascii="Simplified Arabic" w:cs="Simplified Arabic" w:eastAsia="Times New Roman" w:hAnsi="Simplified Arabic"/>
                <w:b/>
                <w:bCs/>
                <w:color w:val="000000"/>
                <w:kern w:val="0"/>
                <w:sz w:val="14"/>
                <w:szCs w:val="14"/>
                <w14:ligatures xmlns:w14="http://schemas.microsoft.com/office/word/2010/wordml" w14:val="none"/>
              </w:rPr>
              <w:t>R²</w:t>
            </w:r>
            <w:r>
              <w:rPr>
                <w:rFonts w:ascii="Simplified Arabic" w:cs="Simplified Arabic" w:eastAsia="Times New Roman" w:hAnsi="Simplified Arabic"/>
                <w:b/>
                <w:bCs/>
                <w:color w:val="000000"/>
                <w:kern w:val="0"/>
                <w:sz w:val="14"/>
                <w:szCs w:val="14"/>
                <w:rtl/>
                <w14:ligatures xmlns:w14="http://schemas.microsoft.com/office/word/2010/wordml" w14:val="none"/>
              </w:rPr>
              <w:t>)</w:t>
            </w:r>
          </w:p>
        </w:tc>
        <w:tc>
          <w:tcPr>
            <w:tcW w:w="854" w:type="dxa"/>
            <w:vMerge w:val="restart"/>
            <w:tcBorders>
              <w:top w:val="single" w:sz="12" w:space="0" w:color="auto"/>
              <w:left w:val="single" w:sz="12" w:space="0" w:color="auto"/>
              <w:bottom w:val="single" w:sz="4" w:space="0" w:color="auto"/>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معامل الارتباط</w:t>
            </w:r>
          </w:p>
          <w:p>
            <w:pPr>
              <w:pStyle w:val="style0"/>
              <w:spacing w:after="0" w:lineRule="auto" w:line="240"/>
              <w:jc w:val="center"/>
              <w:rPr>
                <w:rFonts w:ascii="Simplified Arabic" w:cs="Simplified Arabic" w:eastAsia="Times New Roman" w:hAnsi="Simplified Arabic"/>
                <w:b/>
                <w:bCs/>
                <w:color w:val="000000"/>
                <w:kern w:val="0"/>
                <w:sz w:val="14"/>
                <w:szCs w:val="14"/>
                <w:rtl/>
                <w:lang w:bidi="ar-EG"/>
                <w14:ligatures xmlns:w14="http://schemas.microsoft.com/office/word/2010/wordml" w14:val="none"/>
              </w:rPr>
            </w:pPr>
            <w:r>
              <w:rPr>
                <w:rFonts w:ascii="Simplified Arabic" w:cs="Simplified Arabic" w:eastAsia="Times New Roman" w:hAnsi="Simplified Arabic"/>
                <w:b/>
                <w:bCs/>
                <w:color w:val="000000"/>
                <w:kern w:val="0"/>
                <w:sz w:val="14"/>
                <w:szCs w:val="14"/>
                <w:lang w:bidi="ar-EG"/>
                <w14:ligatures xmlns:w14="http://schemas.microsoft.com/office/word/2010/wordml" w14:val="none"/>
              </w:rPr>
              <w:t>R</w:t>
            </w:r>
          </w:p>
        </w:tc>
        <w:tc>
          <w:tcPr>
            <w:tcW w:w="435" w:type="dxa"/>
            <w:vMerge w:val="restart"/>
            <w:tcBorders>
              <w:top w:val="single" w:sz="12" w:space="0" w:color="auto"/>
              <w:left w:val="single" w:sz="12" w:space="0" w:color="auto"/>
              <w:bottom w:val="single" w:sz="4" w:space="0" w:color="auto"/>
              <w:right w:val="single" w:sz="12" w:space="0" w:color="auto"/>
            </w:tcBorders>
            <w:shd w:val="clear" w:color="auto" w:fill="ffff00"/>
            <w:textDirection w:val="btLr"/>
          </w:tcPr>
          <w:p>
            <w:pPr>
              <w:pStyle w:val="style0"/>
              <w:spacing w:after="0" w:lineRule="auto" w:line="240"/>
              <w:jc w:val="center"/>
              <w:rPr>
                <w:rFonts w:ascii="Simplified Arabic" w:cs="Simplified Arabic" w:eastAsia="Aptos" w:hAnsi="Simplified Arabic"/>
                <w:b/>
                <w:bCs/>
                <w:sz w:val="14"/>
                <w:szCs w:val="14"/>
              </w:rPr>
            </w:pPr>
            <w:r>
              <w:rPr>
                <w:rFonts w:ascii="Simplified Arabic" w:cs="Simplified Arabic" w:eastAsia="Aptos" w:hAnsi="Simplified Arabic"/>
                <w:b/>
                <w:bCs/>
                <w:sz w:val="14"/>
                <w:szCs w:val="14"/>
                <w:rtl/>
              </w:rPr>
              <w:t>ملخص نموذج الانحدار</w:t>
            </w:r>
          </w:p>
          <w:p>
            <w:pPr>
              <w:pStyle w:val="style0"/>
              <w:spacing w:after="0" w:lineRule="auto" w:line="240"/>
              <w:ind w:left="113" w:right="113"/>
              <w:jc w:val="center"/>
              <w:rPr>
                <w:rFonts w:ascii="Simplified Arabic" w:cs="Simplified Arabic" w:eastAsia="Aptos" w:hAnsi="Simplified Arabic"/>
                <w:b/>
                <w:bCs/>
                <w:sz w:val="14"/>
                <w:szCs w:val="14"/>
                <w:rtl/>
              </w:rPr>
            </w:pPr>
          </w:p>
        </w:tc>
      </w:tr>
      <w:tr>
        <w:tblPrEx/>
        <w:trPr>
          <w:trHeight w:val="635" w:hRule="atLeast"/>
        </w:trPr>
        <w:tc>
          <w:tcPr>
            <w:tcW w:w="1252" w:type="dxa"/>
            <w:tcBorders>
              <w:top w:val="single" w:sz="12" w:space="0" w:color="auto"/>
              <w:left w:val="single" w:sz="12" w:space="0" w:color="auto"/>
              <w:bottom w:val="single" w:sz="12" w:space="0" w:color="auto"/>
              <w:right w:val="single" w:sz="4" w:space="0" w:color="auto"/>
            </w:tcBorders>
            <w:shd w:val="clear" w:color="auto" w:fill="ffff00"/>
          </w:tcPr>
          <w:p>
            <w:pPr>
              <w:pStyle w:val="style0"/>
              <w:spacing w:after="0" w:lineRule="auto" w:line="240"/>
              <w:rPr>
                <w:rFonts w:ascii="Simplified Arabic" w:cs="Simplified Arabic" w:eastAsia="Aptos" w:hAnsi="Simplified Arabic"/>
                <w:b/>
                <w:bCs/>
                <w:color w:val="000000"/>
                <w:sz w:val="14"/>
                <w:szCs w:val="14"/>
                <w:rtl/>
              </w:rPr>
            </w:pPr>
          </w:p>
          <w:p>
            <w:pPr>
              <w:pStyle w:val="style0"/>
              <w:spacing w:after="0" w:lineRule="auto" w:line="240"/>
              <w:jc w:val="center"/>
              <w:rPr>
                <w:rFonts w:ascii="Simplified Arabic" w:cs="Simplified Arabic" w:eastAsia="Aptos" w:hAnsi="Simplified Arabic"/>
                <w:b/>
                <w:bCs/>
                <w:color w:val="000000"/>
                <w:sz w:val="14"/>
                <w:szCs w:val="14"/>
                <w:rtl/>
              </w:rPr>
            </w:pPr>
            <w:r>
              <w:rPr>
                <w:rFonts w:ascii="Simplified Arabic" w:cs="Simplified Arabic" w:eastAsia="Aptos" w:hAnsi="Simplified Arabic"/>
                <w:b/>
                <w:bCs/>
                <w:color w:val="000000"/>
                <w:sz w:val="14"/>
                <w:szCs w:val="14"/>
                <w:lang w:bidi="ar-EG"/>
              </w:rPr>
              <w:t>Durbin-Watson</w:t>
            </w:r>
          </w:p>
        </w:tc>
        <w:tc>
          <w:tcPr>
            <w:tcW w:w="597" w:type="dxa"/>
            <w:tcBorders>
              <w:top w:val="single" w:sz="12" w:space="0" w:color="auto"/>
              <w:left w:val="single" w:sz="4" w:space="0" w:color="auto"/>
              <w:bottom w:val="single" w:sz="12" w:space="0" w:color="auto"/>
              <w:right w:val="single" w:sz="12" w:space="0" w:color="auto"/>
            </w:tcBorders>
            <w:shd w:val="clear" w:color="auto" w:fill="ffff00"/>
            <w:hideMark/>
          </w:tcPr>
          <w:p>
            <w:pPr>
              <w:pStyle w:val="style0"/>
              <w:spacing w:after="0" w:lineRule="auto" w:line="240"/>
              <w:jc w:val="center"/>
              <w:rPr>
                <w:rFonts w:ascii="Simplified Arabic" w:cs="Simplified Arabic" w:eastAsia="Aptos" w:hAnsi="Simplified Arabic"/>
                <w:b/>
                <w:bCs/>
                <w:color w:val="000000"/>
                <w:sz w:val="14"/>
                <w:szCs w:val="14"/>
                <w:rtl/>
                <w:lang w:bidi="ar-EG"/>
              </w:rPr>
            </w:pPr>
            <w:r>
              <w:rPr>
                <w:rFonts w:ascii="Simplified Arabic" w:cs="Simplified Arabic" w:eastAsia="Aptos" w:hAnsi="Simplified Arabic"/>
                <w:b/>
                <w:bCs/>
                <w:color w:val="000000"/>
                <w:sz w:val="14"/>
                <w:szCs w:val="14"/>
                <w:lang w:bidi="ar-EG"/>
              </w:rPr>
              <w:t>Sig</w:t>
            </w:r>
          </w:p>
          <w:p>
            <w:pPr>
              <w:pStyle w:val="style0"/>
              <w:spacing w:after="0" w:lineRule="auto" w:line="240"/>
              <w:jc w:val="center"/>
              <w:rPr>
                <w:rFonts w:ascii="Simplified Arabic" w:cs="Simplified Arabic" w:eastAsia="Aptos" w:hAnsi="Simplified Arabic"/>
                <w:b/>
                <w:bCs/>
                <w:color w:val="000000"/>
                <w:sz w:val="14"/>
                <w:szCs w:val="14"/>
                <w:rtl/>
                <w:lang w:bidi="ar-EG"/>
              </w:rPr>
            </w:pPr>
            <w:r>
              <w:rPr>
                <w:rFonts w:ascii="Simplified Arabic" w:cs="Simplified Arabic" w:eastAsia="Aptos" w:hAnsi="Simplified Arabic"/>
                <w:b/>
                <w:bCs/>
                <w:color w:val="000000"/>
                <w:sz w:val="14"/>
                <w:szCs w:val="14"/>
                <w:rtl/>
                <w:lang w:bidi="ar-EG"/>
              </w:rPr>
              <w:t>مستوى</w:t>
            </w:r>
          </w:p>
          <w:p>
            <w:pPr>
              <w:pStyle w:val="style0"/>
              <w:spacing w:after="0" w:lineRule="auto" w:line="240"/>
              <w:jc w:val="center"/>
              <w:rPr>
                <w:rFonts w:ascii="Simplified Arabic" w:cs="Simplified Arabic" w:eastAsia="Aptos" w:hAnsi="Simplified Arabic"/>
                <w:b/>
                <w:bCs/>
                <w:color w:val="000000"/>
                <w:sz w:val="14"/>
                <w:szCs w:val="14"/>
                <w:rtl/>
                <w:lang w:bidi="ar-EG"/>
              </w:rPr>
            </w:pPr>
            <w:r>
              <w:rPr>
                <w:rFonts w:ascii="Simplified Arabic" w:cs="Simplified Arabic" w:eastAsia="Aptos" w:hAnsi="Simplified Arabic"/>
                <w:b/>
                <w:bCs/>
                <w:color w:val="000000"/>
                <w:sz w:val="14"/>
                <w:szCs w:val="14"/>
                <w:rtl/>
                <w:lang w:bidi="ar-EG"/>
              </w:rPr>
              <w:t>الدلالة</w:t>
            </w:r>
          </w:p>
        </w:tc>
        <w:tc>
          <w:tcPr>
            <w:tcW w:w="567" w:type="dxa"/>
            <w:tcBorders>
              <w:top w:val="single" w:sz="12" w:space="0" w:color="auto"/>
              <w:left w:val="single" w:sz="12" w:space="0" w:color="auto"/>
              <w:bottom w:val="single" w:sz="12" w:space="0" w:color="auto"/>
              <w:right w:val="single" w:sz="12" w:space="0" w:color="auto"/>
            </w:tcBorders>
            <w:shd w:val="clear" w:color="auto" w:fill="ffff00"/>
          </w:tcPr>
          <w:p>
            <w:pPr>
              <w:pStyle w:val="style0"/>
              <w:spacing w:after="0" w:lineRule="auto" w:line="240"/>
              <w:jc w:val="center"/>
              <w:rPr>
                <w:rFonts w:ascii="Simplified Arabic" w:cs="Simplified Arabic" w:eastAsia="Aptos" w:hAnsi="Simplified Arabic"/>
                <w:b/>
                <w:bCs/>
                <w:color w:val="000000"/>
                <w:sz w:val="14"/>
                <w:szCs w:val="14"/>
                <w:lang w:bidi="ar-EG"/>
              </w:rPr>
            </w:pPr>
          </w:p>
          <w:p>
            <w:pPr>
              <w:pStyle w:val="style0"/>
              <w:spacing w:after="0" w:lineRule="auto" w:line="240"/>
              <w:jc w:val="center"/>
              <w:rPr>
                <w:rFonts w:ascii="Simplified Arabic" w:cs="Simplified Arabic" w:eastAsia="Aptos" w:hAnsi="Simplified Arabic"/>
                <w:b/>
                <w:bCs/>
                <w:color w:val="000000"/>
                <w:sz w:val="14"/>
                <w:szCs w:val="14"/>
                <w:rtl/>
                <w:lang w:bidi="ar-EG"/>
              </w:rPr>
            </w:pPr>
            <w:r>
              <w:rPr>
                <w:rFonts w:ascii="Simplified Arabic" w:cs="Simplified Arabic" w:eastAsia="Aptos" w:hAnsi="Simplified Arabic"/>
                <w:b/>
                <w:bCs/>
                <w:color w:val="000000"/>
                <w:sz w:val="14"/>
                <w:szCs w:val="14"/>
                <w:lang w:bidi="ar-EG"/>
              </w:rPr>
              <w:t>df2</w:t>
            </w:r>
          </w:p>
        </w:tc>
        <w:tc>
          <w:tcPr>
            <w:tcW w:w="555" w:type="dxa"/>
            <w:tcBorders>
              <w:top w:val="single" w:sz="12" w:space="0" w:color="auto"/>
              <w:left w:val="single" w:sz="12" w:space="0" w:color="auto"/>
              <w:bottom w:val="single" w:sz="12" w:space="0" w:color="auto"/>
              <w:right w:val="single" w:sz="12" w:space="0" w:color="auto"/>
            </w:tcBorders>
            <w:shd w:val="clear" w:color="auto" w:fill="ffff00"/>
          </w:tcPr>
          <w:p>
            <w:pPr>
              <w:pStyle w:val="style0"/>
              <w:spacing w:after="0" w:lineRule="auto" w:line="240"/>
              <w:jc w:val="center"/>
              <w:rPr>
                <w:rFonts w:ascii="Simplified Arabic" w:cs="Simplified Arabic" w:eastAsia="Aptos" w:hAnsi="Simplified Arabic"/>
                <w:b/>
                <w:bCs/>
                <w:color w:val="000000"/>
                <w:sz w:val="14"/>
                <w:szCs w:val="14"/>
                <w:rtl/>
                <w:lang w:bidi="ar-EG"/>
              </w:rPr>
            </w:pPr>
          </w:p>
          <w:p>
            <w:pPr>
              <w:pStyle w:val="style0"/>
              <w:spacing w:after="0" w:lineRule="auto" w:line="240"/>
              <w:jc w:val="center"/>
              <w:rPr>
                <w:rFonts w:ascii="Simplified Arabic" w:cs="Simplified Arabic" w:eastAsia="Aptos" w:hAnsi="Simplified Arabic"/>
                <w:b/>
                <w:bCs/>
                <w:color w:val="000000"/>
                <w:sz w:val="14"/>
                <w:szCs w:val="14"/>
                <w:rtl/>
                <w:lang w:bidi="ar-EG"/>
              </w:rPr>
            </w:pPr>
            <w:r>
              <w:rPr>
                <w:rFonts w:ascii="Simplified Arabic" w:cs="Simplified Arabic" w:eastAsia="Aptos" w:hAnsi="Simplified Arabic"/>
                <w:b/>
                <w:bCs/>
                <w:color w:val="000000"/>
                <w:sz w:val="14"/>
                <w:szCs w:val="14"/>
                <w:lang w:bidi="ar-EG"/>
              </w:rPr>
              <w:t>df1</w:t>
            </w:r>
          </w:p>
        </w:tc>
        <w:tc>
          <w:tcPr>
            <w:tcW w:w="847" w:type="dxa"/>
            <w:tcBorders>
              <w:top w:val="single" w:sz="12" w:space="0" w:color="auto"/>
              <w:left w:val="single" w:sz="12" w:space="0" w:color="auto"/>
              <w:bottom w:val="single" w:sz="12" w:space="0" w:color="auto"/>
              <w:right w:val="single" w:sz="12" w:space="0" w:color="auto"/>
            </w:tcBorders>
            <w:shd w:val="clear" w:color="auto" w:fill="ffff00"/>
          </w:tcPr>
          <w:p>
            <w:pPr>
              <w:pStyle w:val="style0"/>
              <w:spacing w:after="0" w:lineRule="auto" w:line="240"/>
              <w:jc w:val="center"/>
              <w:rPr>
                <w:rFonts w:ascii="Simplified Arabic" w:cs="Simplified Arabic" w:eastAsia="Aptos" w:hAnsi="Simplified Arabic"/>
                <w:b/>
                <w:bCs/>
                <w:color w:val="000000"/>
                <w:sz w:val="14"/>
                <w:szCs w:val="14"/>
                <w:rtl/>
                <w:lang w:bidi="ar-EG"/>
              </w:rPr>
            </w:pPr>
          </w:p>
          <w:p>
            <w:pPr>
              <w:pStyle w:val="style0"/>
              <w:spacing w:after="0" w:lineRule="auto" w:line="240"/>
              <w:jc w:val="center"/>
              <w:rPr>
                <w:rFonts w:ascii="Simplified Arabic" w:cs="Simplified Arabic" w:eastAsia="Aptos" w:hAnsi="Simplified Arabic"/>
                <w:b/>
                <w:bCs/>
                <w:color w:val="000000"/>
                <w:sz w:val="14"/>
                <w:szCs w:val="14"/>
                <w:rtl/>
                <w:lang w:bidi="ar-EG"/>
              </w:rPr>
            </w:pPr>
            <w:r>
              <w:rPr>
                <w:rFonts w:ascii="Simplified Arabic" w:cs="Simplified Arabic" w:eastAsia="Aptos" w:hAnsi="Simplified Arabic"/>
                <w:b/>
                <w:bCs/>
                <w:color w:val="000000"/>
                <w:sz w:val="14"/>
                <w:szCs w:val="14"/>
                <w:lang w:bidi="ar-EG"/>
              </w:rPr>
              <w:t>F</w:t>
            </w:r>
          </w:p>
        </w:tc>
        <w:tc>
          <w:tcPr>
            <w:tcW w:w="855" w:type="dxa"/>
            <w:vMerge w:val="continue"/>
            <w:tcBorders>
              <w:top w:val="single" w:sz="4" w:space="0" w:color="auto"/>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4"/>
                <w:szCs w:val="14"/>
                <w14:ligatures xmlns:w14="http://schemas.microsoft.com/office/word/2010/wordml" w14:val="none"/>
              </w:rPr>
            </w:pPr>
          </w:p>
        </w:tc>
        <w:tc>
          <w:tcPr>
            <w:tcW w:w="851" w:type="dxa"/>
            <w:vMerge w:val="continue"/>
            <w:tcBorders>
              <w:top w:val="single" w:sz="4" w:space="0" w:color="auto"/>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4"/>
                <w:szCs w:val="14"/>
                <w14:ligatures xmlns:w14="http://schemas.microsoft.com/office/word/2010/wordml" w14:val="none"/>
              </w:rPr>
            </w:pPr>
          </w:p>
        </w:tc>
        <w:tc>
          <w:tcPr>
            <w:tcW w:w="851" w:type="dxa"/>
            <w:vMerge w:val="continue"/>
            <w:tcBorders>
              <w:top w:val="single" w:sz="4" w:space="0" w:color="auto"/>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4"/>
                <w:szCs w:val="14"/>
                <w14:ligatures xmlns:w14="http://schemas.microsoft.com/office/word/2010/wordml" w14:val="none"/>
              </w:rPr>
            </w:pPr>
          </w:p>
        </w:tc>
        <w:tc>
          <w:tcPr>
            <w:tcW w:w="850" w:type="dxa"/>
            <w:vMerge w:val="continue"/>
            <w:tcBorders>
              <w:top w:val="single" w:sz="4" w:space="0" w:color="auto"/>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4"/>
                <w:szCs w:val="14"/>
                <w14:ligatures xmlns:w14="http://schemas.microsoft.com/office/word/2010/wordml" w14:val="none"/>
              </w:rPr>
            </w:pPr>
          </w:p>
        </w:tc>
        <w:tc>
          <w:tcPr>
            <w:tcW w:w="854" w:type="dxa"/>
            <w:vMerge w:val="continue"/>
            <w:tcBorders>
              <w:top w:val="single" w:sz="4" w:space="0" w:color="auto"/>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4"/>
                <w:szCs w:val="14"/>
                <w:lang w:bidi="ar-EG"/>
                <w14:ligatures xmlns:w14="http://schemas.microsoft.com/office/word/2010/wordml" w14:val="none"/>
              </w:rPr>
            </w:pPr>
          </w:p>
        </w:tc>
        <w:tc>
          <w:tcPr>
            <w:tcW w:w="435" w:type="dxa"/>
            <w:vMerge w:val="continue"/>
            <w:tcBorders>
              <w:top w:val="single" w:sz="4" w:space="0" w:color="auto"/>
              <w:left w:val="single" w:sz="12" w:space="0" w:color="auto"/>
              <w:bottom w:val="single" w:sz="4" w:space="0" w:color="auto"/>
              <w:right w:val="single" w:sz="12" w:space="0" w:color="auto"/>
            </w:tcBorders>
            <w:vAlign w:val="center"/>
            <w:hideMark/>
          </w:tcPr>
          <w:p>
            <w:pPr>
              <w:pStyle w:val="style0"/>
              <w:spacing w:after="0" w:lineRule="auto" w:line="276"/>
              <w:rPr>
                <w:rFonts w:ascii="Simplified Arabic" w:cs="Simplified Arabic" w:eastAsia="Aptos" w:hAnsi="Simplified Arabic"/>
                <w:b/>
                <w:bCs/>
                <w:sz w:val="14"/>
                <w:szCs w:val="14"/>
              </w:rPr>
            </w:pPr>
          </w:p>
        </w:tc>
      </w:tr>
      <w:tr>
        <w:tblPrEx/>
        <w:trPr>
          <w:trHeight w:val="382" w:hRule="atLeast"/>
        </w:trPr>
        <w:tc>
          <w:tcPr>
            <w:tcW w:w="1252" w:type="dxa"/>
            <w:tcBorders>
              <w:top w:val="single" w:sz="12" w:space="0" w:color="auto"/>
              <w:left w:val="single" w:sz="12" w:space="0" w:color="auto"/>
              <w:bottom w:val="single" w:sz="12" w:space="0" w:color="auto"/>
              <w:right w:val="single" w:sz="4"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2.348</w:t>
            </w:r>
          </w:p>
        </w:tc>
        <w:tc>
          <w:tcPr>
            <w:tcW w:w="597" w:type="dxa"/>
            <w:tcBorders>
              <w:top w:val="single" w:sz="12" w:space="0" w:color="auto"/>
              <w:left w:val="single" w:sz="4"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0.00</w:t>
            </w:r>
          </w:p>
        </w:tc>
        <w:tc>
          <w:tcPr>
            <w:tcW w:w="567"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97</w:t>
            </w:r>
          </w:p>
        </w:tc>
        <w:tc>
          <w:tcPr>
            <w:tcW w:w="555"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2</w:t>
            </w:r>
          </w:p>
        </w:tc>
        <w:tc>
          <w:tcPr>
            <w:tcW w:w="847"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8.533</w:t>
            </w:r>
          </w:p>
        </w:tc>
        <w:tc>
          <w:tcPr>
            <w:tcW w:w="855"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0.150</w:t>
            </w:r>
          </w:p>
        </w:tc>
        <w:tc>
          <w:tcPr>
            <w:tcW w:w="851"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0.52198</w:t>
            </w:r>
          </w:p>
        </w:tc>
        <w:tc>
          <w:tcPr>
            <w:tcW w:w="851"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0.132</w:t>
            </w:r>
          </w:p>
        </w:tc>
        <w:tc>
          <w:tcPr>
            <w:tcW w:w="850"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0.150</w:t>
            </w:r>
          </w:p>
        </w:tc>
        <w:tc>
          <w:tcPr>
            <w:tcW w:w="854"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0.387</w:t>
            </w:r>
          </w:p>
        </w:tc>
        <w:tc>
          <w:tcPr>
            <w:tcW w:w="435" w:type="dxa"/>
            <w:vMerge w:val="continue"/>
            <w:tcBorders>
              <w:top w:val="single" w:sz="4" w:space="0" w:color="auto"/>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Aptos" w:hAnsi="Simplified Arabic"/>
                <w:b/>
                <w:bCs/>
                <w:sz w:val="14"/>
                <w:szCs w:val="14"/>
              </w:rPr>
            </w:pPr>
          </w:p>
        </w:tc>
      </w:tr>
    </w:tbl>
    <w:p>
      <w:pPr>
        <w:pStyle w:val="style0"/>
        <w:spacing w:after="0" w:lineRule="auto" w:line="240"/>
        <w:rPr>
          <w:rFonts w:ascii="Simplified Arabic" w:cs="Simplified Arabic" w:eastAsia="Aptos" w:hAnsi="Simplified Arabic"/>
          <w:b/>
          <w:bCs/>
          <w:sz w:val="16"/>
          <w:szCs w:val="16"/>
        </w:rPr>
      </w:pPr>
    </w:p>
    <w:bookmarkEnd w:id="201"/>
    <w:p>
      <w:pPr>
        <w:pStyle w:val="style0"/>
        <w:spacing w:after="0" w:lineRule="auto" w:line="240"/>
        <w:jc w:val="center"/>
        <w:rPr>
          <w:rFonts w:ascii="Simplified Arabic" w:cs="Simplified Arabic" w:eastAsia="Aptos" w:hAnsi="Simplified Arabic"/>
          <w:sz w:val="16"/>
          <w:szCs w:val="16"/>
          <w:rtl/>
        </w:rPr>
      </w:pPr>
    </w:p>
    <w:p>
      <w:pPr>
        <w:pStyle w:val="style0"/>
        <w:spacing w:after="0" w:lineRule="auto" w:line="240"/>
        <w:jc w:val="center"/>
        <w:rPr>
          <w:rFonts w:ascii="Simplified Arabic" w:cs="Simplified Arabic" w:eastAsia="Aptos" w:hAnsi="Simplified Arabic"/>
          <w:sz w:val="16"/>
          <w:szCs w:val="16"/>
          <w:rtl/>
        </w:rPr>
      </w:pPr>
    </w:p>
    <w:p>
      <w:pPr>
        <w:pStyle w:val="style0"/>
        <w:spacing w:after="0" w:lineRule="auto" w:line="240"/>
        <w:jc w:val="center"/>
        <w:rPr>
          <w:rFonts w:ascii="Simplified Arabic" w:cs="Simplified Arabic" w:eastAsia="Aptos" w:hAnsi="Simplified Arabic"/>
          <w:sz w:val="16"/>
          <w:szCs w:val="16"/>
          <w:rtl/>
        </w:rPr>
      </w:pPr>
    </w:p>
    <w:p>
      <w:pPr>
        <w:pStyle w:val="style0"/>
        <w:spacing w:after="0" w:lineRule="auto" w:line="240"/>
        <w:jc w:val="center"/>
        <w:rPr>
          <w:rFonts w:ascii="Simplified Arabic" w:cs="Simplified Arabic" w:eastAsia="Aptos" w:hAnsi="Simplified Arabic"/>
          <w:sz w:val="16"/>
          <w:szCs w:val="16"/>
          <w:rtl/>
        </w:rPr>
      </w:pPr>
    </w:p>
    <w:p>
      <w:pPr>
        <w:pStyle w:val="style0"/>
        <w:spacing w:after="0" w:lineRule="auto" w:line="240"/>
        <w:jc w:val="center"/>
        <w:rPr>
          <w:rFonts w:ascii="Simplified Arabic" w:cs="Simplified Arabic" w:eastAsia="Aptos" w:hAnsi="Simplified Arabic"/>
          <w:sz w:val="16"/>
          <w:szCs w:val="16"/>
        </w:rPr>
      </w:pPr>
    </w:p>
    <w:tbl>
      <w:tblPr>
        <w:tblpPr w:leftFromText="180" w:rightFromText="180" w:topFromText="0" w:bottomFromText="160" w:vertAnchor="text" w:horzAnchor="margin" w:tblpXSpec="right" w:tblpY="1182"/>
        <w:bidiVisual/>
        <w:tblW w:w="4590" w:type="dxa"/>
        <w:tblLayout w:type="fixed"/>
        <w:tblLook w:val="04A0" w:firstRow="1" w:lastRow="0" w:firstColumn="1" w:lastColumn="0" w:noHBand="0" w:noVBand="1"/>
      </w:tblPr>
      <w:tblGrid>
        <w:gridCol w:w="621"/>
        <w:gridCol w:w="744"/>
        <w:gridCol w:w="621"/>
        <w:gridCol w:w="745"/>
        <w:gridCol w:w="621"/>
        <w:gridCol w:w="865"/>
        <w:gridCol w:w="373"/>
      </w:tblGrid>
      <w:tr>
        <w:trPr>
          <w:trHeight w:val="225" w:hRule="atLeast"/>
        </w:trPr>
        <w:tc>
          <w:tcPr>
            <w:tcW w:w="621" w:type="dxa"/>
            <w:vMerge w:val="restart"/>
            <w:tcBorders>
              <w:top w:val="single" w:sz="12" w:space="0" w:color="auto"/>
              <w:left w:val="single" w:sz="4" w:space="0" w:color="auto"/>
              <w:bottom w:val="single" w:sz="4"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Sig</w:t>
            </w:r>
          </w:p>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مستوى</w:t>
            </w:r>
          </w:p>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الدلالة</w:t>
            </w:r>
          </w:p>
        </w:tc>
        <w:tc>
          <w:tcPr>
            <w:tcW w:w="744" w:type="dxa"/>
            <w:vMerge w:val="restart"/>
            <w:tcBorders>
              <w:top w:val="single" w:sz="12" w:space="0" w:color="auto"/>
              <w:left w:val="single" w:sz="12" w:space="0" w:color="auto"/>
              <w:bottom w:val="single" w:sz="4" w:space="0" w:color="auto"/>
              <w:right w:val="single" w:sz="12" w:space="0" w:color="auto"/>
            </w:tcBorders>
            <w:shd w:val="clear" w:color="auto" w:fill="ffff00"/>
          </w:tcPr>
          <w:p>
            <w:pPr>
              <w:pStyle w:val="style0"/>
              <w:bidi w:val="false"/>
              <w:spacing w:after="0" w:lineRule="auto" w:line="240"/>
              <w:rPr>
                <w:rFonts w:ascii="Simplified Arabic" w:cs="Simplified Arabic" w:eastAsia="Times New Roman" w:hAnsi="Simplified Arabic"/>
                <w:b/>
                <w:bCs/>
                <w:color w:val="000000"/>
                <w:kern w:val="0"/>
                <w:sz w:val="14"/>
                <w:szCs w:val="14"/>
                <w:rtl/>
                <w14:ligatures xmlns:w14="http://schemas.microsoft.com/office/word/2010/wordml" w14:val="none"/>
              </w:rPr>
            </w:pPr>
          </w:p>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T</w:t>
            </w:r>
          </w:p>
        </w:tc>
        <w:tc>
          <w:tcPr>
            <w:tcW w:w="621" w:type="dxa"/>
            <w:vMerge w:val="restart"/>
            <w:tcBorders>
              <w:top w:val="single" w:sz="12" w:space="0" w:color="auto"/>
              <w:left w:val="single" w:sz="12" w:space="0" w:color="auto"/>
              <w:bottom w:val="single" w:sz="4" w:space="0" w:color="auto"/>
              <w:right w:val="single" w:sz="12" w:space="0" w:color="auto"/>
            </w:tcBorders>
            <w:shd w:val="clear" w:color="auto" w:fill="ffff00"/>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p>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Beta</w:t>
            </w:r>
          </w:p>
        </w:tc>
        <w:tc>
          <w:tcPr>
            <w:tcW w:w="1366" w:type="dxa"/>
            <w:gridSpan w:val="2"/>
            <w:tcBorders>
              <w:top w:val="single" w:sz="12" w:space="0" w:color="auto"/>
              <w:left w:val="single" w:sz="12" w:space="0" w:color="auto"/>
              <w:bottom w:val="single" w:sz="12" w:space="0" w:color="auto"/>
              <w:right w:val="single" w:sz="12" w:space="0" w:color="auto"/>
            </w:tcBorders>
            <w:shd w:val="clear" w:color="auto" w:fill="ffff00"/>
          </w:tcPr>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p>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المعاملات غير المعيارية</w:t>
            </w:r>
          </w:p>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p>
        </w:tc>
        <w:tc>
          <w:tcPr>
            <w:tcW w:w="865" w:type="dxa"/>
            <w:vMerge w:val="restart"/>
            <w:tcBorders>
              <w:top w:val="single" w:sz="12" w:space="0" w:color="auto"/>
              <w:left w:val="single" w:sz="12" w:space="0" w:color="auto"/>
              <w:bottom w:val="single" w:sz="4" w:space="0" w:color="auto"/>
              <w:right w:val="single" w:sz="12" w:space="0" w:color="auto"/>
            </w:tcBorders>
            <w:shd w:val="clear" w:color="auto" w:fill="ffff00"/>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p>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p>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p>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المتغير</w:t>
            </w:r>
          </w:p>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p>
        </w:tc>
        <w:tc>
          <w:tcPr>
            <w:tcW w:w="373" w:type="dxa"/>
            <w:vMerge w:val="restart"/>
            <w:tcBorders>
              <w:top w:val="single" w:sz="12" w:space="0" w:color="auto"/>
              <w:left w:val="single" w:sz="12" w:space="0" w:color="auto"/>
              <w:bottom w:val="nil"/>
              <w:right w:val="single" w:sz="12" w:space="0" w:color="auto"/>
            </w:tcBorders>
            <w:shd w:val="clear" w:color="auto" w:fill="ffff00"/>
            <w:textDirection w:val="btLr"/>
          </w:tcPr>
          <w:p>
            <w:pPr>
              <w:pStyle w:val="style0"/>
              <w:spacing w:after="0" w:lineRule="auto" w:line="240"/>
              <w:ind w:left="113" w:right="113"/>
              <w:jc w:val="center"/>
              <w:rPr>
                <w:rFonts w:ascii="Simplified Arabic" w:cs="Simplified Arabic" w:eastAsia="Times New Roman" w:hAnsi="Simplified Arabic"/>
                <w:b/>
                <w:bCs/>
                <w:color w:val="000000"/>
                <w:kern w:val="0"/>
                <w:sz w:val="16"/>
                <w:szCs w:val="16"/>
                <w:rtl/>
                <w14:ligatures xmlns:w14="http://schemas.microsoft.com/office/word/2010/wordml" w14:val="none"/>
              </w:rPr>
            </w:pPr>
            <w:r>
              <w:rPr>
                <w:rFonts w:ascii="Simplified Arabic" w:cs="Simplified Arabic" w:eastAsia="Times New Roman" w:hAnsi="Simplified Arabic"/>
                <w:b/>
                <w:bCs/>
                <w:color w:val="000000"/>
                <w:kern w:val="0"/>
                <w:sz w:val="16"/>
                <w:szCs w:val="16"/>
                <w:rtl/>
                <w14:ligatures xmlns:w14="http://schemas.microsoft.com/office/word/2010/wordml" w14:val="none"/>
              </w:rPr>
              <w:t>المعاملات الإنحدارية</w:t>
            </w:r>
          </w:p>
          <w:p>
            <w:pPr>
              <w:pStyle w:val="style0"/>
              <w:spacing w:after="0" w:lineRule="auto" w:line="240"/>
              <w:ind w:left="113" w:right="113"/>
              <w:jc w:val="center"/>
              <w:rPr>
                <w:rFonts w:ascii="Simplified Arabic" w:cs="Simplified Arabic" w:eastAsia="Times New Roman" w:hAnsi="Simplified Arabic"/>
                <w:b/>
                <w:bCs/>
                <w:color w:val="000000"/>
                <w:kern w:val="0"/>
                <w:sz w:val="16"/>
                <w:szCs w:val="16"/>
                <w14:ligatures xmlns:w14="http://schemas.microsoft.com/office/word/2010/wordml" w14:val="none"/>
              </w:rPr>
            </w:pPr>
          </w:p>
          <w:p>
            <w:pPr>
              <w:pStyle w:val="style0"/>
              <w:spacing w:after="0" w:lineRule="auto" w:line="240"/>
              <w:ind w:left="113" w:right="113"/>
              <w:jc w:val="center"/>
              <w:rPr>
                <w:rFonts w:ascii="Simplified Arabic" w:cs="Simplified Arabic" w:eastAsia="Times New Roman" w:hAnsi="Simplified Arabic"/>
                <w:b/>
                <w:bCs/>
                <w:color w:val="000000"/>
                <w:kern w:val="0"/>
                <w:sz w:val="16"/>
                <w:szCs w:val="16"/>
                <w14:ligatures xmlns:w14="http://schemas.microsoft.com/office/word/2010/wordml" w14:val="none"/>
              </w:rPr>
            </w:pPr>
          </w:p>
          <w:p>
            <w:pPr>
              <w:pStyle w:val="style0"/>
              <w:spacing w:after="0" w:lineRule="auto" w:line="240"/>
              <w:ind w:left="113" w:right="113"/>
              <w:jc w:val="center"/>
              <w:rPr>
                <w:rFonts w:ascii="Simplified Arabic" w:cs="Simplified Arabic" w:eastAsia="Times New Roman" w:hAnsi="Simplified Arabic"/>
                <w:b/>
                <w:bCs/>
                <w:color w:val="000000"/>
                <w:kern w:val="0"/>
                <w:sz w:val="16"/>
                <w:szCs w:val="16"/>
                <w14:ligatures xmlns:w14="http://schemas.microsoft.com/office/word/2010/wordml" w14:val="none"/>
              </w:rPr>
            </w:pPr>
          </w:p>
          <w:p>
            <w:pPr>
              <w:pStyle w:val="style0"/>
              <w:spacing w:after="0" w:lineRule="auto" w:line="240"/>
              <w:ind w:left="113" w:right="113"/>
              <w:jc w:val="center"/>
              <w:rPr>
                <w:rFonts w:ascii="Simplified Arabic" w:cs="Simplified Arabic" w:eastAsia="Times New Roman" w:hAnsi="Simplified Arabic"/>
                <w:b/>
                <w:bCs/>
                <w:color w:val="000000"/>
                <w:kern w:val="0"/>
                <w:sz w:val="16"/>
                <w:szCs w:val="16"/>
                <w14:ligatures xmlns:w14="http://schemas.microsoft.com/office/word/2010/wordml" w14:val="none"/>
              </w:rPr>
            </w:pPr>
          </w:p>
          <w:p>
            <w:pPr>
              <w:pStyle w:val="style0"/>
              <w:bidi w:val="false"/>
              <w:spacing w:after="0" w:lineRule="auto" w:line="240"/>
              <w:ind w:left="113" w:right="113"/>
              <w:jc w:val="center"/>
              <w:rPr>
                <w:rFonts w:ascii="Simplified Arabic" w:cs="Simplified Arabic" w:eastAsia="Times New Roman" w:hAnsi="Simplified Arabic"/>
                <w:b/>
                <w:bCs/>
                <w:color w:val="000000"/>
                <w:kern w:val="0"/>
                <w:sz w:val="16"/>
                <w:szCs w:val="16"/>
                <w14:ligatures xmlns:w14="http://schemas.microsoft.com/office/word/2010/wordml" w14:val="none"/>
              </w:rPr>
            </w:pPr>
          </w:p>
        </w:tc>
      </w:tr>
      <w:tr>
        <w:tblPrEx/>
        <w:trPr>
          <w:trHeight w:val="451" w:hRule="atLeast"/>
        </w:trPr>
        <w:tc>
          <w:tcPr>
            <w:tcW w:w="621" w:type="dxa"/>
            <w:vMerge w:val="continue"/>
            <w:tcBorders>
              <w:top w:val="single" w:sz="4" w:space="0" w:color="auto"/>
              <w:left w:val="single" w:sz="4" w:space="0" w:color="auto"/>
              <w:bottom w:val="single" w:sz="4" w:space="0" w:color="auto"/>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4"/>
                <w:szCs w:val="14"/>
                <w14:ligatures xmlns:w14="http://schemas.microsoft.com/office/word/2010/wordml" w14:val="none"/>
              </w:rPr>
            </w:pPr>
          </w:p>
        </w:tc>
        <w:tc>
          <w:tcPr>
            <w:tcW w:w="744" w:type="dxa"/>
            <w:vMerge w:val="continue"/>
            <w:tcBorders>
              <w:top w:val="single" w:sz="4" w:space="0" w:color="auto"/>
              <w:left w:val="single" w:sz="12" w:space="0" w:color="auto"/>
              <w:bottom w:val="single" w:sz="4" w:space="0" w:color="auto"/>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4"/>
                <w:szCs w:val="14"/>
                <w14:ligatures xmlns:w14="http://schemas.microsoft.com/office/word/2010/wordml" w14:val="none"/>
              </w:rPr>
            </w:pPr>
          </w:p>
        </w:tc>
        <w:tc>
          <w:tcPr>
            <w:tcW w:w="621" w:type="dxa"/>
            <w:vMerge w:val="continue"/>
            <w:tcBorders>
              <w:top w:val="single" w:sz="4" w:space="0" w:color="auto"/>
              <w:left w:val="single" w:sz="12" w:space="0" w:color="auto"/>
              <w:bottom w:val="single" w:sz="4" w:space="0" w:color="auto"/>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4"/>
                <w:szCs w:val="14"/>
                <w14:ligatures xmlns:w14="http://schemas.microsoft.com/office/word/2010/wordml" w14:val="none"/>
              </w:rPr>
            </w:pPr>
          </w:p>
        </w:tc>
        <w:tc>
          <w:tcPr>
            <w:tcW w:w="745" w:type="dxa"/>
            <w:tcBorders>
              <w:top w:val="single" w:sz="12" w:space="0" w:color="auto"/>
              <w:left w:val="single" w:sz="12" w:space="0" w:color="auto"/>
              <w:bottom w:val="single" w:sz="4"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الخطأ المعياري</w:t>
            </w:r>
          </w:p>
        </w:tc>
        <w:tc>
          <w:tcPr>
            <w:tcW w:w="621" w:type="dxa"/>
            <w:tcBorders>
              <w:top w:val="single" w:sz="12" w:space="0" w:color="auto"/>
              <w:left w:val="single" w:sz="12" w:space="0" w:color="auto"/>
              <w:bottom w:val="single" w:sz="4"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B</w:t>
            </w:r>
          </w:p>
        </w:tc>
        <w:tc>
          <w:tcPr>
            <w:tcW w:w="865" w:type="dxa"/>
            <w:vMerge w:val="continue"/>
            <w:tcBorders>
              <w:top w:val="single" w:sz="4" w:space="0" w:color="auto"/>
              <w:left w:val="single" w:sz="12" w:space="0" w:color="auto"/>
              <w:bottom w:val="single" w:sz="4" w:space="0" w:color="auto"/>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4"/>
                <w:szCs w:val="14"/>
                <w14:ligatures xmlns:w14="http://schemas.microsoft.com/office/word/2010/wordml" w14:val="none"/>
              </w:rPr>
            </w:pPr>
          </w:p>
        </w:tc>
        <w:tc>
          <w:tcPr>
            <w:tcW w:w="373" w:type="dxa"/>
            <w:vMerge w:val="continue"/>
            <w:tcBorders>
              <w:top w:val="single" w:sz="4" w:space="0" w:color="auto"/>
              <w:left w:val="single" w:sz="12" w:space="0" w:color="auto"/>
              <w:bottom w:val="nil"/>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6"/>
                <w:szCs w:val="16"/>
                <w14:ligatures xmlns:w14="http://schemas.microsoft.com/office/word/2010/wordml" w14:val="none"/>
              </w:rPr>
            </w:pPr>
          </w:p>
        </w:tc>
      </w:tr>
      <w:tr>
        <w:tblPrEx/>
        <w:trPr>
          <w:trHeight w:val="318" w:hRule="atLeast"/>
        </w:trPr>
        <w:tc>
          <w:tcPr>
            <w:tcW w:w="621" w:type="dxa"/>
            <w:tcBorders>
              <w:top w:val="single" w:sz="12" w:space="0" w:color="auto"/>
              <w:left w:val="single" w:sz="4"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0.00</w:t>
            </w:r>
          </w:p>
        </w:tc>
        <w:tc>
          <w:tcPr>
            <w:tcW w:w="744"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3.673</w:t>
            </w:r>
          </w:p>
        </w:tc>
        <w:tc>
          <w:tcPr>
            <w:tcW w:w="621"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w:t>
            </w:r>
          </w:p>
        </w:tc>
        <w:tc>
          <w:tcPr>
            <w:tcW w:w="745"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0.594</w:t>
            </w:r>
          </w:p>
        </w:tc>
        <w:tc>
          <w:tcPr>
            <w:tcW w:w="621"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2.183</w:t>
            </w:r>
          </w:p>
        </w:tc>
        <w:tc>
          <w:tcPr>
            <w:tcW w:w="865"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التحول الرقمي والميكنة (التابع)</w:t>
            </w:r>
          </w:p>
        </w:tc>
        <w:tc>
          <w:tcPr>
            <w:tcW w:w="373" w:type="dxa"/>
            <w:vMerge w:val="continue"/>
            <w:tcBorders>
              <w:top w:val="single" w:sz="4" w:space="0" w:color="auto"/>
              <w:left w:val="single" w:sz="12" w:space="0" w:color="auto"/>
              <w:bottom w:val="nil"/>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6"/>
                <w:szCs w:val="16"/>
                <w14:ligatures xmlns:w14="http://schemas.microsoft.com/office/word/2010/wordml" w14:val="none"/>
              </w:rPr>
            </w:pPr>
          </w:p>
        </w:tc>
      </w:tr>
      <w:tr>
        <w:tblPrEx/>
        <w:trPr>
          <w:trHeight w:val="318" w:hRule="atLeast"/>
        </w:trPr>
        <w:tc>
          <w:tcPr>
            <w:tcW w:w="621" w:type="dxa"/>
            <w:tcBorders>
              <w:top w:val="single" w:sz="12" w:space="0" w:color="auto"/>
              <w:left w:val="single" w:sz="4"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0.453</w:t>
            </w:r>
          </w:p>
        </w:tc>
        <w:tc>
          <w:tcPr>
            <w:tcW w:w="744"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0.754</w:t>
            </w:r>
          </w:p>
        </w:tc>
        <w:tc>
          <w:tcPr>
            <w:tcW w:w="621"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0.083</w:t>
            </w:r>
          </w:p>
        </w:tc>
        <w:tc>
          <w:tcPr>
            <w:tcW w:w="745"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0.165</w:t>
            </w:r>
          </w:p>
        </w:tc>
        <w:tc>
          <w:tcPr>
            <w:tcW w:w="621"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0.124</w:t>
            </w:r>
          </w:p>
        </w:tc>
        <w:tc>
          <w:tcPr>
            <w:tcW w:w="865"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استراتيجية التكامل</w:t>
            </w:r>
          </w:p>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(المستقل)</w:t>
            </w:r>
          </w:p>
        </w:tc>
        <w:tc>
          <w:tcPr>
            <w:tcW w:w="373" w:type="dxa"/>
            <w:vMerge w:val="continue"/>
            <w:tcBorders>
              <w:top w:val="single" w:sz="4" w:space="0" w:color="auto"/>
              <w:left w:val="single" w:sz="12" w:space="0" w:color="auto"/>
              <w:bottom w:val="nil"/>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6"/>
                <w:szCs w:val="16"/>
                <w14:ligatures xmlns:w14="http://schemas.microsoft.com/office/word/2010/wordml" w14:val="none"/>
              </w:rPr>
            </w:pPr>
          </w:p>
        </w:tc>
      </w:tr>
      <w:tr>
        <w:tblPrEx/>
        <w:trPr>
          <w:trHeight w:val="229" w:hRule="atLeast"/>
        </w:trPr>
        <w:tc>
          <w:tcPr>
            <w:tcW w:w="621" w:type="dxa"/>
            <w:tcBorders>
              <w:top w:val="single" w:sz="12" w:space="0" w:color="auto"/>
              <w:left w:val="single" w:sz="4"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0.003</w:t>
            </w:r>
          </w:p>
        </w:tc>
        <w:tc>
          <w:tcPr>
            <w:tcW w:w="744"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3.035</w:t>
            </w:r>
          </w:p>
        </w:tc>
        <w:tc>
          <w:tcPr>
            <w:tcW w:w="621"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0.336</w:t>
            </w:r>
          </w:p>
        </w:tc>
        <w:tc>
          <w:tcPr>
            <w:tcW w:w="745"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0.119</w:t>
            </w:r>
          </w:p>
        </w:tc>
        <w:tc>
          <w:tcPr>
            <w:tcW w:w="621"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0.360</w:t>
            </w:r>
          </w:p>
        </w:tc>
        <w:tc>
          <w:tcPr>
            <w:tcW w:w="865"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استراتيجية تعميق العلاقات</w:t>
            </w:r>
          </w:p>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(المستقل)</w:t>
            </w:r>
          </w:p>
        </w:tc>
        <w:tc>
          <w:tcPr>
            <w:tcW w:w="373" w:type="dxa"/>
            <w:vMerge w:val="continue"/>
            <w:tcBorders>
              <w:top w:val="single" w:sz="4" w:space="0" w:color="auto"/>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6"/>
                <w:szCs w:val="16"/>
                <w14:ligatures xmlns:w14="http://schemas.microsoft.com/office/word/2010/wordml" w14:val="none"/>
              </w:rPr>
            </w:pPr>
          </w:p>
        </w:tc>
      </w:tr>
    </w:tbl>
    <w:p>
      <w:pPr>
        <w:pStyle w:val="style0"/>
        <w:spacing w:after="0" w:lineRule="auto" w:line="240"/>
        <w:jc w:val="center"/>
        <w:rPr>
          <w:rFonts w:ascii="Simplified Arabic" w:cs="Simplified Arabic" w:eastAsia="Aptos" w:hAnsi="Simplified Arabic"/>
          <w:b/>
          <w:bCs/>
          <w:color w:val="000000"/>
          <w:sz w:val="16"/>
          <w:szCs w:val="16"/>
          <w:rtl/>
        </w:rPr>
      </w:pPr>
    </w:p>
    <w:p>
      <w:pPr>
        <w:pStyle w:val="style0"/>
        <w:spacing w:after="0" w:lineRule="auto" w:line="240"/>
        <w:jc w:val="both"/>
        <w:rPr>
          <w:rFonts w:ascii="Simplified Arabic" w:cs="Simplified Arabic" w:eastAsia="Aptos" w:hAnsi="Simplified Arabic"/>
          <w:b/>
          <w:bCs/>
          <w:sz w:val="20"/>
          <w:szCs w:val="20"/>
          <w:rtl/>
        </w:rPr>
      </w:pPr>
      <w:r>
        <w:rPr>
          <w:rFonts w:ascii="Simplified Arabic" w:cs="Simplified Arabic" w:eastAsia="Aptos" w:hAnsi="Simplified Arabic" w:hint="cs"/>
          <w:b/>
          <w:bCs/>
          <w:sz w:val="20"/>
          <w:szCs w:val="20"/>
          <w:rtl/>
        </w:rPr>
        <w:t>تابع الجدول</w:t>
      </w:r>
      <w:r>
        <w:rPr>
          <w:rFonts w:ascii="Simplified Arabic" w:cs="Simplified Arabic" w:eastAsia="Aptos" w:hAnsi="Simplified Arabic"/>
          <w:b/>
          <w:bCs/>
          <w:sz w:val="20"/>
          <w:szCs w:val="20"/>
          <w:rtl/>
        </w:rPr>
        <w:t xml:space="preserve"> </w:t>
      </w:r>
      <w:r>
        <w:rPr>
          <w:rFonts w:ascii="Simplified Arabic" w:cs="Simplified Arabic" w:eastAsia="Aptos" w:hAnsi="Simplified Arabic" w:hint="cs"/>
          <w:b/>
          <w:bCs/>
          <w:sz w:val="20"/>
          <w:szCs w:val="20"/>
          <w:rtl/>
        </w:rPr>
        <w:t>رقم</w:t>
      </w:r>
      <w:r>
        <w:rPr>
          <w:rFonts w:ascii="Simplified Arabic" w:cs="Simplified Arabic" w:eastAsia="Aptos" w:hAnsi="Simplified Arabic"/>
          <w:b/>
          <w:bCs/>
          <w:sz w:val="20"/>
          <w:szCs w:val="20"/>
          <w:rtl/>
        </w:rPr>
        <w:t xml:space="preserve"> (3-34): </w:t>
      </w:r>
      <w:r>
        <w:rPr>
          <w:rFonts w:ascii="Simplified Arabic" w:cs="Simplified Arabic" w:eastAsia="Aptos" w:hAnsi="Simplified Arabic" w:hint="cs"/>
          <w:b/>
          <w:bCs/>
          <w:sz w:val="20"/>
          <w:szCs w:val="20"/>
          <w:rtl/>
        </w:rPr>
        <w:t>تحليل</w:t>
      </w:r>
      <w:r>
        <w:rPr>
          <w:rFonts w:ascii="Simplified Arabic" w:cs="Simplified Arabic" w:eastAsia="Aptos" w:hAnsi="Simplified Arabic"/>
          <w:b/>
          <w:bCs/>
          <w:sz w:val="20"/>
          <w:szCs w:val="20"/>
          <w:rtl/>
        </w:rPr>
        <w:t xml:space="preserve"> </w:t>
      </w:r>
      <w:r>
        <w:rPr>
          <w:rFonts w:ascii="Simplified Arabic" w:cs="Simplified Arabic" w:eastAsia="Aptos" w:hAnsi="Simplified Arabic" w:hint="cs"/>
          <w:b/>
          <w:bCs/>
          <w:sz w:val="20"/>
          <w:szCs w:val="20"/>
          <w:rtl/>
        </w:rPr>
        <w:t>الانحدار</w:t>
      </w:r>
      <w:r>
        <w:rPr>
          <w:rFonts w:ascii="Simplified Arabic" w:cs="Simplified Arabic" w:eastAsia="Aptos" w:hAnsi="Simplified Arabic"/>
          <w:b/>
          <w:bCs/>
          <w:sz w:val="20"/>
          <w:szCs w:val="20"/>
          <w:rtl/>
        </w:rPr>
        <w:t xml:space="preserve"> </w:t>
      </w:r>
      <w:r>
        <w:rPr>
          <w:rFonts w:ascii="Simplified Arabic" w:cs="Simplified Arabic" w:eastAsia="Aptos" w:hAnsi="Simplified Arabic" w:hint="cs"/>
          <w:b/>
          <w:bCs/>
          <w:sz w:val="20"/>
          <w:szCs w:val="20"/>
          <w:rtl/>
        </w:rPr>
        <w:t>المتعدد</w:t>
      </w:r>
      <w:r>
        <w:rPr>
          <w:rFonts w:ascii="Simplified Arabic" w:cs="Simplified Arabic" w:eastAsia="Aptos" w:hAnsi="Simplified Arabic"/>
          <w:b/>
          <w:bCs/>
          <w:sz w:val="20"/>
          <w:szCs w:val="20"/>
          <w:rtl/>
        </w:rPr>
        <w:t xml:space="preserve"> </w:t>
      </w:r>
      <w:r>
        <w:rPr>
          <w:rFonts w:ascii="Simplified Arabic" w:cs="Simplified Arabic" w:eastAsia="Aptos" w:hAnsi="Simplified Arabic" w:hint="cs"/>
          <w:b/>
          <w:bCs/>
          <w:sz w:val="20"/>
          <w:szCs w:val="20"/>
          <w:rtl/>
        </w:rPr>
        <w:t>لبيان</w:t>
      </w:r>
      <w:r>
        <w:rPr>
          <w:rFonts w:ascii="Simplified Arabic" w:cs="Simplified Arabic" w:eastAsia="Aptos" w:hAnsi="Simplified Arabic"/>
          <w:b/>
          <w:bCs/>
          <w:sz w:val="20"/>
          <w:szCs w:val="20"/>
          <w:rtl/>
        </w:rPr>
        <w:t xml:space="preserve"> </w:t>
      </w:r>
      <w:r>
        <w:rPr>
          <w:rFonts w:ascii="Simplified Arabic" w:cs="Simplified Arabic" w:eastAsia="Aptos" w:hAnsi="Simplified Arabic" w:hint="cs"/>
          <w:b/>
          <w:bCs/>
          <w:sz w:val="20"/>
          <w:szCs w:val="20"/>
          <w:rtl/>
        </w:rPr>
        <w:t>أثر</w:t>
      </w:r>
      <w:r>
        <w:rPr>
          <w:rFonts w:ascii="Simplified Arabic" w:cs="Simplified Arabic" w:eastAsia="Aptos" w:hAnsi="Simplified Arabic"/>
          <w:b/>
          <w:bCs/>
          <w:sz w:val="20"/>
          <w:szCs w:val="20"/>
          <w:rtl/>
        </w:rPr>
        <w:t xml:space="preserve"> </w:t>
      </w:r>
      <w:r>
        <w:rPr>
          <w:rFonts w:ascii="Simplified Arabic" w:cs="Simplified Arabic" w:eastAsia="Aptos" w:hAnsi="Simplified Arabic" w:hint="cs"/>
          <w:b/>
          <w:bCs/>
          <w:sz w:val="20"/>
          <w:szCs w:val="20"/>
          <w:rtl/>
        </w:rPr>
        <w:t>الاستراتيجيات</w:t>
      </w:r>
      <w:r>
        <w:rPr>
          <w:rFonts w:ascii="Simplified Arabic" w:cs="Simplified Arabic" w:eastAsia="Aptos" w:hAnsi="Simplified Arabic"/>
          <w:b/>
          <w:bCs/>
          <w:sz w:val="20"/>
          <w:szCs w:val="20"/>
          <w:rtl/>
        </w:rPr>
        <w:t xml:space="preserve"> </w:t>
      </w:r>
      <w:r>
        <w:rPr>
          <w:rFonts w:ascii="Simplified Arabic" w:cs="Simplified Arabic" w:eastAsia="Aptos" w:hAnsi="Simplified Arabic" w:hint="cs"/>
          <w:b/>
          <w:bCs/>
          <w:sz w:val="20"/>
          <w:szCs w:val="20"/>
          <w:rtl/>
        </w:rPr>
        <w:t>في</w:t>
      </w:r>
      <w:r>
        <w:rPr>
          <w:rFonts w:ascii="Simplified Arabic" w:cs="Simplified Arabic" w:eastAsia="Aptos" w:hAnsi="Simplified Arabic"/>
          <w:b/>
          <w:bCs/>
          <w:sz w:val="20"/>
          <w:szCs w:val="20"/>
          <w:rtl/>
        </w:rPr>
        <w:t xml:space="preserve"> </w:t>
      </w:r>
      <w:r>
        <w:rPr>
          <w:rFonts w:ascii="Simplified Arabic" w:cs="Simplified Arabic" w:eastAsia="Aptos" w:hAnsi="Simplified Arabic" w:hint="cs"/>
          <w:b/>
          <w:bCs/>
          <w:sz w:val="20"/>
          <w:szCs w:val="20"/>
          <w:rtl/>
        </w:rPr>
        <w:t>مشكلة</w:t>
      </w:r>
      <w:r>
        <w:rPr>
          <w:rFonts w:ascii="Simplified Arabic" w:cs="Simplified Arabic" w:eastAsia="Aptos" w:hAnsi="Simplified Arabic"/>
          <w:b/>
          <w:bCs/>
          <w:sz w:val="20"/>
          <w:szCs w:val="20"/>
          <w:rtl/>
        </w:rPr>
        <w:t xml:space="preserve"> </w:t>
      </w:r>
      <w:r>
        <w:rPr>
          <w:rFonts w:ascii="Simplified Arabic" w:cs="Simplified Arabic" w:eastAsia="Aptos" w:hAnsi="Simplified Arabic" w:hint="cs"/>
          <w:b/>
          <w:bCs/>
          <w:sz w:val="20"/>
          <w:szCs w:val="20"/>
          <w:rtl/>
        </w:rPr>
        <w:t>التحول</w:t>
      </w:r>
      <w:r>
        <w:rPr>
          <w:rFonts w:ascii="Simplified Arabic" w:cs="Simplified Arabic" w:eastAsia="Aptos" w:hAnsi="Simplified Arabic"/>
          <w:b/>
          <w:bCs/>
          <w:sz w:val="20"/>
          <w:szCs w:val="20"/>
          <w:rtl/>
        </w:rPr>
        <w:t xml:space="preserve"> </w:t>
      </w:r>
      <w:r>
        <w:rPr>
          <w:rFonts w:ascii="Simplified Arabic" w:cs="Simplified Arabic" w:eastAsia="Aptos" w:hAnsi="Simplified Arabic" w:hint="cs"/>
          <w:b/>
          <w:bCs/>
          <w:sz w:val="20"/>
          <w:szCs w:val="20"/>
          <w:rtl/>
        </w:rPr>
        <w:t>الرقمي</w:t>
      </w:r>
      <w:r>
        <w:rPr>
          <w:rFonts w:ascii="Simplified Arabic" w:cs="Simplified Arabic" w:eastAsia="Aptos" w:hAnsi="Simplified Arabic"/>
          <w:b/>
          <w:bCs/>
          <w:sz w:val="20"/>
          <w:szCs w:val="20"/>
          <w:rtl/>
        </w:rPr>
        <w:t xml:space="preserve"> </w:t>
      </w:r>
      <w:r>
        <w:rPr>
          <w:rFonts w:ascii="Simplified Arabic" w:cs="Simplified Arabic" w:eastAsia="Aptos" w:hAnsi="Simplified Arabic" w:hint="cs"/>
          <w:b/>
          <w:bCs/>
          <w:sz w:val="20"/>
          <w:szCs w:val="20"/>
          <w:rtl/>
        </w:rPr>
        <w:t>والميكنة</w:t>
      </w:r>
    </w:p>
    <w:tbl>
      <w:tblPr>
        <w:tblpPr w:leftFromText="180" w:rightFromText="180" w:topFromText="0" w:bottomFromText="160" w:vertAnchor="text" w:horzAnchor="margin" w:tblpXSpec="left" w:tblpY="678"/>
        <w:bidiVisual/>
        <w:tblW w:w="0" w:type="auto"/>
        <w:tblLayout w:type="fixed"/>
        <w:tblLook w:val="04A0" w:firstRow="1" w:lastRow="0" w:firstColumn="1" w:lastColumn="0" w:noHBand="0" w:noVBand="1"/>
      </w:tblPr>
      <w:tblGrid>
        <w:gridCol w:w="607"/>
        <w:gridCol w:w="665"/>
        <w:gridCol w:w="665"/>
        <w:gridCol w:w="554"/>
        <w:gridCol w:w="665"/>
        <w:gridCol w:w="882"/>
        <w:gridCol w:w="331"/>
      </w:tblGrid>
      <w:tr>
        <w:trPr>
          <w:trHeight w:val="269" w:hRule="atLeast"/>
        </w:trPr>
        <w:tc>
          <w:tcPr>
            <w:tcW w:w="607"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Sig</w:t>
            </w:r>
          </w:p>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مستوى</w:t>
            </w:r>
          </w:p>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الدلالة</w:t>
            </w:r>
          </w:p>
        </w:tc>
        <w:tc>
          <w:tcPr>
            <w:tcW w:w="665" w:type="dxa"/>
            <w:tcBorders>
              <w:top w:val="single" w:sz="12" w:space="0" w:color="auto"/>
              <w:left w:val="single" w:sz="12" w:space="0" w:color="auto"/>
              <w:bottom w:val="single" w:sz="12" w:space="0" w:color="auto"/>
              <w:right w:val="single" w:sz="12" w:space="0" w:color="auto"/>
            </w:tcBorders>
            <w:shd w:val="clear" w:color="auto" w:fill="ffff00"/>
          </w:tcPr>
          <w:p>
            <w:pPr>
              <w:pStyle w:val="style0"/>
              <w:bidi w:val="false"/>
              <w:spacing w:after="0" w:lineRule="auto" w:line="240"/>
              <w:rPr>
                <w:rFonts w:ascii="Simplified Arabic" w:cs="Simplified Arabic" w:eastAsia="Times New Roman" w:hAnsi="Simplified Arabic"/>
                <w:b/>
                <w:bCs/>
                <w:color w:val="000000"/>
                <w:kern w:val="0"/>
                <w:sz w:val="14"/>
                <w:szCs w:val="14"/>
                <w14:ligatures xmlns:w14="http://schemas.microsoft.com/office/word/2010/wordml" w14:val="none"/>
              </w:rPr>
            </w:pPr>
          </w:p>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F</w:t>
            </w:r>
          </w:p>
        </w:tc>
        <w:tc>
          <w:tcPr>
            <w:tcW w:w="665"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متوسط المربعات</w:t>
            </w:r>
          </w:p>
        </w:tc>
        <w:tc>
          <w:tcPr>
            <w:tcW w:w="554"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درجات الحرية</w:t>
            </w:r>
          </w:p>
        </w:tc>
        <w:tc>
          <w:tcPr>
            <w:tcW w:w="665"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مجموع المربعات</w:t>
            </w:r>
          </w:p>
        </w:tc>
        <w:tc>
          <w:tcPr>
            <w:tcW w:w="882" w:type="dxa"/>
            <w:tcBorders>
              <w:top w:val="single" w:sz="12" w:space="0" w:color="auto"/>
              <w:left w:val="single" w:sz="12" w:space="0" w:color="auto"/>
              <w:bottom w:val="single" w:sz="12" w:space="0" w:color="auto"/>
              <w:right w:val="single" w:sz="12" w:space="0" w:color="auto"/>
            </w:tcBorders>
            <w:shd w:val="clear" w:color="auto" w:fill="ffff00"/>
          </w:tcPr>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نوع التباين</w:t>
            </w:r>
          </w:p>
          <w:p>
            <w:pPr>
              <w:pStyle w:val="style0"/>
              <w:bidi w:val="false"/>
              <w:spacing w:after="0" w:lineRule="auto" w:line="240"/>
              <w:rPr>
                <w:rFonts w:ascii="Simplified Arabic" w:cs="Simplified Arabic" w:eastAsia="Times New Roman" w:hAnsi="Simplified Arabic"/>
                <w:b/>
                <w:bCs/>
                <w:color w:val="000000"/>
                <w:kern w:val="0"/>
                <w:sz w:val="14"/>
                <w:szCs w:val="14"/>
                <w14:ligatures xmlns:w14="http://schemas.microsoft.com/office/word/2010/wordml" w14:val="none"/>
              </w:rPr>
            </w:pPr>
          </w:p>
        </w:tc>
        <w:tc>
          <w:tcPr>
            <w:tcW w:w="331" w:type="dxa"/>
            <w:vMerge w:val="restart"/>
            <w:tcBorders>
              <w:top w:val="single" w:sz="12" w:space="0" w:color="auto"/>
              <w:left w:val="single" w:sz="12" w:space="0" w:color="auto"/>
              <w:bottom w:val="nil"/>
              <w:right w:val="single" w:sz="4" w:space="0" w:color="auto"/>
            </w:tcBorders>
            <w:shd w:val="clear" w:color="auto" w:fill="ffff00"/>
            <w:textDirection w:val="btLr"/>
          </w:tcPr>
          <w:p>
            <w:pPr>
              <w:pStyle w:val="style0"/>
              <w:bidi w:val="false"/>
              <w:spacing w:after="0" w:lineRule="auto" w:line="240"/>
              <w:ind w:left="113" w:right="113"/>
              <w:jc w:val="center"/>
              <w:rPr>
                <w:rFonts w:ascii="Simplified Arabic" w:cs="Simplified Arabic" w:eastAsia="Times New Roman" w:hAnsi="Simplified Arabic"/>
                <w:b/>
                <w:bCs/>
                <w:color w:val="000000"/>
                <w:kern w:val="0"/>
                <w:sz w:val="16"/>
                <w:szCs w:val="16"/>
                <w:rtl/>
                <w14:ligatures xmlns:w14="http://schemas.microsoft.com/office/word/2010/wordml" w14:val="none"/>
              </w:rPr>
            </w:pPr>
            <w:r>
              <w:rPr>
                <w:rFonts w:ascii="Simplified Arabic" w:cs="Simplified Arabic" w:eastAsia="Times New Roman" w:hAnsi="Simplified Arabic"/>
                <w:b/>
                <w:bCs/>
                <w:color w:val="000000"/>
                <w:kern w:val="0"/>
                <w:sz w:val="16"/>
                <w:szCs w:val="16"/>
                <w:rtl/>
                <w14:ligatures xmlns:w14="http://schemas.microsoft.com/office/word/2010/wordml" w14:val="none"/>
              </w:rPr>
              <w:t>تحليل التباين للانحدار</w:t>
            </w:r>
          </w:p>
          <w:p>
            <w:pPr>
              <w:pStyle w:val="style0"/>
              <w:bidi w:val="false"/>
              <w:spacing w:after="0" w:lineRule="auto" w:line="240"/>
              <w:ind w:left="113" w:right="113"/>
              <w:jc w:val="center"/>
              <w:rPr>
                <w:rFonts w:ascii="Simplified Arabic" w:cs="Simplified Arabic" w:eastAsia="Times New Roman" w:hAnsi="Simplified Arabic"/>
                <w:b/>
                <w:bCs/>
                <w:color w:val="000000"/>
                <w:kern w:val="0"/>
                <w:sz w:val="16"/>
                <w:szCs w:val="16"/>
                <w:rtl/>
                <w14:ligatures xmlns:w14="http://schemas.microsoft.com/office/word/2010/wordml" w14:val="none"/>
              </w:rPr>
            </w:pPr>
          </w:p>
        </w:tc>
      </w:tr>
      <w:tr>
        <w:tblPrEx/>
        <w:trPr>
          <w:trHeight w:val="269" w:hRule="atLeast"/>
        </w:trPr>
        <w:tc>
          <w:tcPr>
            <w:tcW w:w="607"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0.00</w:t>
            </w:r>
          </w:p>
        </w:tc>
        <w:tc>
          <w:tcPr>
            <w:tcW w:w="665"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8.533</w:t>
            </w:r>
          </w:p>
        </w:tc>
        <w:tc>
          <w:tcPr>
            <w:tcW w:w="665"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2.325</w:t>
            </w:r>
          </w:p>
        </w:tc>
        <w:tc>
          <w:tcPr>
            <w:tcW w:w="554"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2</w:t>
            </w:r>
          </w:p>
        </w:tc>
        <w:tc>
          <w:tcPr>
            <w:tcW w:w="665"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4.650</w:t>
            </w:r>
          </w:p>
        </w:tc>
        <w:tc>
          <w:tcPr>
            <w:tcW w:w="882"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التفسير</w:t>
            </w:r>
          </w:p>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Regression</w:t>
            </w:r>
          </w:p>
        </w:tc>
        <w:tc>
          <w:tcPr>
            <w:tcW w:w="331" w:type="dxa"/>
            <w:vMerge w:val="continue"/>
            <w:tcBorders>
              <w:top w:val="single" w:sz="4" w:space="0" w:color="auto"/>
              <w:left w:val="single" w:sz="12" w:space="0" w:color="auto"/>
              <w:bottom w:val="nil"/>
              <w:right w:val="single" w:sz="4"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6"/>
                <w:szCs w:val="16"/>
                <w14:ligatures xmlns:w14="http://schemas.microsoft.com/office/word/2010/wordml" w14:val="none"/>
              </w:rPr>
            </w:pPr>
          </w:p>
        </w:tc>
      </w:tr>
      <w:tr>
        <w:tblPrEx/>
        <w:trPr>
          <w:trHeight w:val="269" w:hRule="atLeast"/>
        </w:trPr>
        <w:tc>
          <w:tcPr>
            <w:tcW w:w="607" w:type="dxa"/>
            <w:tcBorders>
              <w:top w:val="single" w:sz="12" w:space="0" w:color="auto"/>
              <w:left w:val="single" w:sz="12" w:space="0" w:color="auto"/>
              <w:bottom w:val="nil"/>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w:t>
            </w:r>
          </w:p>
        </w:tc>
        <w:tc>
          <w:tcPr>
            <w:tcW w:w="665" w:type="dxa"/>
            <w:tcBorders>
              <w:top w:val="single" w:sz="12" w:space="0" w:color="auto"/>
              <w:left w:val="single" w:sz="12" w:space="0" w:color="auto"/>
              <w:bottom w:val="nil"/>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w:t>
            </w:r>
          </w:p>
        </w:tc>
        <w:tc>
          <w:tcPr>
            <w:tcW w:w="665" w:type="dxa"/>
            <w:tcBorders>
              <w:top w:val="single" w:sz="12" w:space="0" w:color="auto"/>
              <w:left w:val="single" w:sz="12" w:space="0" w:color="auto"/>
              <w:bottom w:val="nil"/>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0.272</w:t>
            </w:r>
          </w:p>
        </w:tc>
        <w:tc>
          <w:tcPr>
            <w:tcW w:w="554" w:type="dxa"/>
            <w:tcBorders>
              <w:top w:val="single" w:sz="12" w:space="0" w:color="auto"/>
              <w:left w:val="single" w:sz="12" w:space="0" w:color="auto"/>
              <w:bottom w:val="nil"/>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97</w:t>
            </w:r>
          </w:p>
        </w:tc>
        <w:tc>
          <w:tcPr>
            <w:tcW w:w="665" w:type="dxa"/>
            <w:tcBorders>
              <w:top w:val="single" w:sz="12" w:space="0" w:color="auto"/>
              <w:left w:val="single" w:sz="12" w:space="0" w:color="auto"/>
              <w:bottom w:val="nil"/>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26.429</w:t>
            </w:r>
          </w:p>
        </w:tc>
        <w:tc>
          <w:tcPr>
            <w:tcW w:w="882" w:type="dxa"/>
            <w:tcBorders>
              <w:top w:val="single" w:sz="12" w:space="0" w:color="auto"/>
              <w:left w:val="single" w:sz="12" w:space="0" w:color="auto"/>
              <w:bottom w:val="nil"/>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البواقي</w:t>
            </w:r>
          </w:p>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lang w:bidi="ar-EG"/>
                <w14:ligatures xmlns:w14="http://schemas.microsoft.com/office/word/2010/wordml" w14:val="none"/>
              </w:rPr>
              <w:t>Residual</w:t>
            </w:r>
          </w:p>
        </w:tc>
        <w:tc>
          <w:tcPr>
            <w:tcW w:w="331" w:type="dxa"/>
            <w:vMerge w:val="continue"/>
            <w:tcBorders>
              <w:top w:val="single" w:sz="4" w:space="0" w:color="auto"/>
              <w:left w:val="single" w:sz="12" w:space="0" w:color="auto"/>
              <w:bottom w:val="nil"/>
              <w:right w:val="single" w:sz="4"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6"/>
                <w:szCs w:val="16"/>
                <w14:ligatures xmlns:w14="http://schemas.microsoft.com/office/word/2010/wordml" w14:val="none"/>
              </w:rPr>
            </w:pPr>
          </w:p>
        </w:tc>
      </w:tr>
      <w:tr>
        <w:tblPrEx/>
        <w:trPr>
          <w:trHeight w:val="194" w:hRule="atLeast"/>
        </w:trPr>
        <w:tc>
          <w:tcPr>
            <w:tcW w:w="607" w:type="dxa"/>
            <w:tcBorders>
              <w:top w:val="nil"/>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w:t>
            </w:r>
          </w:p>
        </w:tc>
        <w:tc>
          <w:tcPr>
            <w:tcW w:w="665" w:type="dxa"/>
            <w:tcBorders>
              <w:top w:val="nil"/>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w:t>
            </w:r>
          </w:p>
        </w:tc>
        <w:tc>
          <w:tcPr>
            <w:tcW w:w="665" w:type="dxa"/>
            <w:tcBorders>
              <w:top w:val="nil"/>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w:t>
            </w:r>
          </w:p>
        </w:tc>
        <w:tc>
          <w:tcPr>
            <w:tcW w:w="554" w:type="dxa"/>
            <w:tcBorders>
              <w:top w:val="nil"/>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99</w:t>
            </w:r>
          </w:p>
        </w:tc>
        <w:tc>
          <w:tcPr>
            <w:tcW w:w="665" w:type="dxa"/>
            <w:tcBorders>
              <w:top w:val="nil"/>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31.079</w:t>
            </w:r>
          </w:p>
        </w:tc>
        <w:tc>
          <w:tcPr>
            <w:tcW w:w="882" w:type="dxa"/>
            <w:tcBorders>
              <w:top w:val="nil"/>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الكلي</w:t>
            </w:r>
          </w:p>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lang w:bidi="ar-EG"/>
                <w14:ligatures xmlns:w14="http://schemas.microsoft.com/office/word/2010/wordml" w14:val="none"/>
              </w:rPr>
              <w:t>Total</w:t>
            </w:r>
          </w:p>
        </w:tc>
        <w:tc>
          <w:tcPr>
            <w:tcW w:w="331" w:type="dxa"/>
            <w:vMerge w:val="continue"/>
            <w:tcBorders>
              <w:top w:val="single" w:sz="4" w:space="0" w:color="auto"/>
              <w:left w:val="single" w:sz="12" w:space="0" w:color="auto"/>
              <w:bottom w:val="single" w:sz="12" w:space="0" w:color="auto"/>
              <w:right w:val="single" w:sz="4"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6"/>
                <w:szCs w:val="16"/>
                <w14:ligatures xmlns:w14="http://schemas.microsoft.com/office/word/2010/wordml" w14:val="none"/>
              </w:rPr>
            </w:pPr>
          </w:p>
        </w:tc>
      </w:tr>
    </w:tbl>
    <w:p/>
    <w:tbl>
      <w:tblPr>
        <w:tblpPr w:leftFromText="180" w:rightFromText="180" w:topFromText="0" w:bottomFromText="160" w:vertAnchor="text" w:horzAnchor="margin" w:tblpXSpec="left" w:tblpY="3150"/>
        <w:bidiVisual/>
        <w:tblW w:w="0" w:type="auto"/>
        <w:tblLayout w:type="fixed"/>
        <w:tblLook w:val="04A0" w:firstRow="1" w:lastRow="0" w:firstColumn="1" w:lastColumn="0" w:noHBand="0" w:noVBand="1"/>
      </w:tblPr>
      <w:tblGrid>
        <w:gridCol w:w="989"/>
        <w:gridCol w:w="747"/>
        <w:gridCol w:w="619"/>
        <w:gridCol w:w="722"/>
        <w:gridCol w:w="719"/>
        <w:gridCol w:w="310"/>
      </w:tblGrid>
      <w:tr>
        <w:trPr>
          <w:trHeight w:val="315" w:hRule="atLeast"/>
        </w:trPr>
        <w:tc>
          <w:tcPr>
            <w:tcW w:w="989"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الانحراف المعياري</w:t>
            </w:r>
          </w:p>
        </w:tc>
        <w:tc>
          <w:tcPr>
            <w:tcW w:w="747"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المتوسط</w:t>
            </w:r>
          </w:p>
        </w:tc>
        <w:tc>
          <w:tcPr>
            <w:tcW w:w="619"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الحد الأقصى</w:t>
            </w:r>
          </w:p>
        </w:tc>
        <w:tc>
          <w:tcPr>
            <w:tcW w:w="722"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الحد الأدنى</w:t>
            </w:r>
          </w:p>
        </w:tc>
        <w:tc>
          <w:tcPr>
            <w:tcW w:w="719" w:type="dxa"/>
            <w:tcBorders>
              <w:top w:val="single" w:sz="12" w:space="0" w:color="auto"/>
              <w:left w:val="single" w:sz="12" w:space="0" w:color="auto"/>
              <w:bottom w:val="single" w:sz="12" w:space="0" w:color="auto"/>
              <w:right w:val="single" w:sz="12" w:space="0" w:color="auto"/>
            </w:tcBorders>
            <w:shd w:val="clear" w:color="auto" w:fill="ffff00"/>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المتغير</w:t>
            </w:r>
          </w:p>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p>
        </w:tc>
        <w:tc>
          <w:tcPr>
            <w:tcW w:w="310" w:type="dxa"/>
            <w:vMerge w:val="restart"/>
            <w:tcBorders>
              <w:top w:val="single" w:sz="12" w:space="0" w:color="auto"/>
              <w:left w:val="single" w:sz="12" w:space="0" w:color="auto"/>
              <w:bottom w:val="nil"/>
              <w:right w:val="single" w:sz="12" w:space="0" w:color="auto"/>
            </w:tcBorders>
            <w:shd w:val="clear" w:color="auto" w:fill="ffff00"/>
            <w:textDirection w:val="btLr"/>
          </w:tcPr>
          <w:p>
            <w:pPr>
              <w:pStyle w:val="style0"/>
              <w:bidi w:val="false"/>
              <w:spacing w:after="0" w:lineRule="auto" w:line="240"/>
              <w:ind w:left="113" w:right="113"/>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إحصاءات البواقي</w:t>
            </w:r>
          </w:p>
          <w:p>
            <w:pPr>
              <w:pStyle w:val="style0"/>
              <w:bidi w:val="false"/>
              <w:spacing w:after="0" w:lineRule="auto" w:line="240"/>
              <w:ind w:left="113" w:right="113"/>
              <w:jc w:val="center"/>
              <w:rPr>
                <w:rFonts w:ascii="Simplified Arabic" w:cs="Simplified Arabic" w:eastAsia="Times New Roman" w:hAnsi="Simplified Arabic"/>
                <w:b/>
                <w:bCs/>
                <w:color w:val="000000"/>
                <w:kern w:val="0"/>
                <w:sz w:val="12"/>
                <w:szCs w:val="12"/>
                <w:rtl/>
                <w14:ligatures xmlns:w14="http://schemas.microsoft.com/office/word/2010/wordml" w14:val="none"/>
              </w:rPr>
            </w:pPr>
          </w:p>
        </w:tc>
      </w:tr>
      <w:tr>
        <w:tblPrEx/>
        <w:trPr>
          <w:trHeight w:val="315" w:hRule="atLeast"/>
        </w:trPr>
        <w:tc>
          <w:tcPr>
            <w:tcW w:w="989"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rtl/>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0.21672</w:t>
            </w:r>
          </w:p>
        </w:tc>
        <w:tc>
          <w:tcPr>
            <w:tcW w:w="747"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4.2567</w:t>
            </w:r>
          </w:p>
        </w:tc>
        <w:tc>
          <w:tcPr>
            <w:tcW w:w="619"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4.5312</w:t>
            </w:r>
          </w:p>
        </w:tc>
        <w:tc>
          <w:tcPr>
            <w:tcW w:w="722"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3.5973</w:t>
            </w:r>
          </w:p>
        </w:tc>
        <w:tc>
          <w:tcPr>
            <w:tcW w:w="719"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القيم المتوقعة</w:t>
            </w:r>
          </w:p>
        </w:tc>
        <w:tc>
          <w:tcPr>
            <w:tcW w:w="310" w:type="dxa"/>
            <w:vMerge w:val="continue"/>
            <w:tcBorders>
              <w:top w:val="single" w:sz="4" w:space="0" w:color="auto"/>
              <w:left w:val="single" w:sz="12" w:space="0" w:color="auto"/>
              <w:bottom w:val="nil"/>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2"/>
                <w:szCs w:val="12"/>
                <w14:ligatures xmlns:w14="http://schemas.microsoft.com/office/word/2010/wordml" w14:val="none"/>
              </w:rPr>
            </w:pPr>
          </w:p>
        </w:tc>
      </w:tr>
      <w:tr>
        <w:tblPrEx/>
        <w:trPr>
          <w:trHeight w:val="315" w:hRule="atLeast"/>
        </w:trPr>
        <w:tc>
          <w:tcPr>
            <w:tcW w:w="989"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0.51668</w:t>
            </w:r>
          </w:p>
        </w:tc>
        <w:tc>
          <w:tcPr>
            <w:tcW w:w="747"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0.0000</w:t>
            </w:r>
          </w:p>
        </w:tc>
        <w:tc>
          <w:tcPr>
            <w:tcW w:w="619"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1.05899</w:t>
            </w:r>
          </w:p>
        </w:tc>
        <w:tc>
          <w:tcPr>
            <w:tcW w:w="722"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-1.18864</w:t>
            </w:r>
          </w:p>
        </w:tc>
        <w:tc>
          <w:tcPr>
            <w:tcW w:w="719"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البواقي</w:t>
            </w:r>
          </w:p>
        </w:tc>
        <w:tc>
          <w:tcPr>
            <w:tcW w:w="310" w:type="dxa"/>
            <w:vMerge w:val="continue"/>
            <w:tcBorders>
              <w:top w:val="single" w:sz="4" w:space="0" w:color="auto"/>
              <w:left w:val="single" w:sz="12" w:space="0" w:color="auto"/>
              <w:bottom w:val="nil"/>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2"/>
                <w:szCs w:val="12"/>
                <w14:ligatures xmlns:w14="http://schemas.microsoft.com/office/word/2010/wordml" w14:val="none"/>
              </w:rPr>
            </w:pPr>
          </w:p>
        </w:tc>
      </w:tr>
      <w:tr>
        <w:tblPrEx/>
        <w:trPr>
          <w:trHeight w:val="227" w:hRule="atLeast"/>
        </w:trPr>
        <w:tc>
          <w:tcPr>
            <w:tcW w:w="989"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1.000</w:t>
            </w:r>
          </w:p>
        </w:tc>
        <w:tc>
          <w:tcPr>
            <w:tcW w:w="747"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0.000</w:t>
            </w:r>
          </w:p>
        </w:tc>
        <w:tc>
          <w:tcPr>
            <w:tcW w:w="619"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1.267</w:t>
            </w:r>
          </w:p>
        </w:tc>
        <w:tc>
          <w:tcPr>
            <w:tcW w:w="722"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-3.042</w:t>
            </w:r>
          </w:p>
        </w:tc>
        <w:tc>
          <w:tcPr>
            <w:tcW w:w="719"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القيم المتوقعة المعيارية</w:t>
            </w:r>
          </w:p>
        </w:tc>
        <w:tc>
          <w:tcPr>
            <w:tcW w:w="310" w:type="dxa"/>
            <w:vMerge w:val="continue"/>
            <w:tcBorders>
              <w:top w:val="single" w:sz="4" w:space="0" w:color="auto"/>
              <w:left w:val="single" w:sz="12" w:space="0" w:color="auto"/>
              <w:bottom w:val="nil"/>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2"/>
                <w:szCs w:val="12"/>
                <w14:ligatures xmlns:w14="http://schemas.microsoft.com/office/word/2010/wordml" w14:val="none"/>
              </w:rPr>
            </w:pPr>
          </w:p>
        </w:tc>
      </w:tr>
      <w:tr>
        <w:tblPrEx/>
        <w:trPr>
          <w:trHeight w:val="227" w:hRule="atLeast"/>
        </w:trPr>
        <w:tc>
          <w:tcPr>
            <w:tcW w:w="989"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0.990</w:t>
            </w:r>
          </w:p>
        </w:tc>
        <w:tc>
          <w:tcPr>
            <w:tcW w:w="747"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0.000</w:t>
            </w:r>
          </w:p>
        </w:tc>
        <w:tc>
          <w:tcPr>
            <w:tcW w:w="619"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2.029</w:t>
            </w:r>
          </w:p>
        </w:tc>
        <w:tc>
          <w:tcPr>
            <w:tcW w:w="722"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14:ligatures xmlns:w14="http://schemas.microsoft.com/office/word/2010/wordml" w14:val="none"/>
              </w:rPr>
              <w:t>-2.277</w:t>
            </w:r>
          </w:p>
        </w:tc>
        <w:tc>
          <w:tcPr>
            <w:tcW w:w="719"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2"/>
                <w:szCs w:val="12"/>
                <w14:ligatures xmlns:w14="http://schemas.microsoft.com/office/word/2010/wordml" w14:val="none"/>
              </w:rPr>
            </w:pPr>
            <w:r>
              <w:rPr>
                <w:rFonts w:ascii="Simplified Arabic" w:cs="Simplified Arabic" w:eastAsia="Times New Roman" w:hAnsi="Simplified Arabic"/>
                <w:b/>
                <w:bCs/>
                <w:color w:val="000000"/>
                <w:kern w:val="0"/>
                <w:sz w:val="12"/>
                <w:szCs w:val="12"/>
                <w:rtl/>
                <w14:ligatures xmlns:w14="http://schemas.microsoft.com/office/word/2010/wordml" w14:val="none"/>
              </w:rPr>
              <w:t>البواقي المعيارية</w:t>
            </w:r>
          </w:p>
        </w:tc>
        <w:tc>
          <w:tcPr>
            <w:tcW w:w="310" w:type="dxa"/>
            <w:vMerge w:val="continue"/>
            <w:tcBorders>
              <w:top w:val="single" w:sz="4" w:space="0" w:color="auto"/>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2"/>
                <w:szCs w:val="12"/>
                <w14:ligatures xmlns:w14="http://schemas.microsoft.com/office/word/2010/wordml" w14:val="none"/>
              </w:rPr>
            </w:pPr>
          </w:p>
        </w:tc>
      </w:tr>
    </w:tbl>
    <w:p>
      <w:pPr>
        <w:pStyle w:val="style0"/>
        <w:framePr w:wrap="auto" w:hAnchor="page" w:vAnchor="text"/>
        <w:bidi w:val="false"/>
        <w:spacing w:after="0" w:lineRule="auto" w:line="240"/>
        <w:rPr>
          <w:rFonts w:ascii="Simplified Arabic" w:cs="Simplified Arabic" w:eastAsia="Aptos" w:hAnsi="Simplified Arabic"/>
          <w:sz w:val="28"/>
          <w:szCs w:val="28"/>
        </w:rPr>
      </w:pPr>
    </w:p>
    <w:p>
      <w:pPr>
        <w:pStyle w:val="style0"/>
        <w:spacing w:after="0" w:lineRule="auto" w:line="240"/>
        <w:rPr>
          <w:rFonts w:ascii="Simplified Arabic" w:cs="Simplified Arabic" w:eastAsia="Aptos" w:hAnsi="Simplified Arabic"/>
          <w:sz w:val="28"/>
          <w:szCs w:val="28"/>
          <w:rtl/>
          <w:lang w:bidi="ar-EG"/>
        </w:rPr>
      </w:pPr>
    </w:p>
    <w:p>
      <w:pPr>
        <w:pStyle w:val="style0"/>
        <w:spacing w:after="0" w:lineRule="auto" w:line="240"/>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b/>
          <w:bCs/>
          <w:sz w:val="28"/>
          <w:szCs w:val="28"/>
          <w:rtl/>
        </w:rPr>
      </w:pPr>
    </w:p>
    <w:p>
      <w:pPr>
        <w:pStyle w:val="style0"/>
        <w:spacing w:after="0" w:lineRule="auto" w:line="240"/>
        <w:jc w:val="both"/>
        <w:rPr>
          <w:rFonts w:ascii="Simplified Arabic" w:cs="Simplified Arabic" w:eastAsia="Aptos" w:hAnsi="Simplified Arabic"/>
          <w:b/>
          <w:bCs/>
          <w:sz w:val="28"/>
          <w:szCs w:val="28"/>
          <w:rtl/>
        </w:rPr>
      </w:pPr>
    </w:p>
    <w:p>
      <w:pPr>
        <w:pStyle w:val="style0"/>
        <w:spacing w:after="0" w:lineRule="auto" w:line="240"/>
        <w:jc w:val="both"/>
        <w:rPr>
          <w:rFonts w:ascii="Simplified Arabic" w:cs="Simplified Arabic" w:eastAsia="Aptos" w:hAnsi="Simplified Arabic"/>
          <w:b/>
          <w:bCs/>
          <w:sz w:val="28"/>
          <w:szCs w:val="28"/>
          <w:rtl/>
        </w:rPr>
      </w:pPr>
      <w:r>
        <w:rPr>
          <w:rFonts w:ascii="Simplified Arabic" w:cs="Simplified Arabic" w:eastAsia="Aptos" w:hAnsi="Simplified Arabic"/>
          <w:b/>
          <w:bCs/>
          <w:sz w:val="28"/>
          <w:szCs w:val="28"/>
          <w:rtl/>
        </w:rPr>
        <w:t>نتائج اختبار الفرضية المتعلقة بمشكلة التحول الرقمي والميكنة</w:t>
      </w:r>
    </w:p>
    <w:bookmarkEnd w:id="202"/>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sz w:val="28"/>
          <w:szCs w:val="28"/>
          <w:rtl/>
        </w:rPr>
        <w:t xml:space="preserve">أظهرت النتائج أن معامل الارتباط بلغ 0.387، وهو ما يشير إلى وجود ارتباط إيجابي ضعيف إلى متوسط بين المتغيرات المستقلة والمتغير التابع. كما بلغ معامل التحديد </w:t>
      </w:r>
      <w:r>
        <w:rPr>
          <w:rFonts w:ascii="Simplified Arabic" w:cs="Simplified Arabic" w:eastAsia="Aptos" w:hAnsi="Simplified Arabic"/>
          <w:sz w:val="28"/>
          <w:szCs w:val="28"/>
        </w:rPr>
        <w:t>R² = 0.150</w:t>
      </w:r>
      <w:r>
        <w:rPr>
          <w:rFonts w:ascii="Simplified Arabic" w:cs="Simplified Arabic" w:eastAsia="Aptos" w:hAnsi="Simplified Arabic"/>
          <w:sz w:val="28"/>
          <w:szCs w:val="28"/>
          <w:rtl/>
        </w:rPr>
        <w:t xml:space="preserve">، بما يعني أن استراتيجيات التفاوض تفسر نحو 15% من التباين في مشكلة التحول الرقمي والميكنة، بينما تعود النسبة المتبقية إلى عوامل أخرى لم تدخل في النموذج أو إلى الخطأ العشوائي. وبلغ معامل التحديد المعدل 0.132، وهو ما يدل على أن النموذج يحتفظ بقوة تفسيرية مقبولة بعد تصحيحه لأثر حجم العينة وعدد المتغيرات، كما أن الفارق المحدود بين </w:t>
      </w:r>
      <w:r>
        <w:rPr>
          <w:rFonts w:ascii="Simplified Arabic" w:cs="Simplified Arabic" w:eastAsia="Aptos" w:hAnsi="Simplified Arabic"/>
          <w:sz w:val="28"/>
          <w:szCs w:val="28"/>
        </w:rPr>
        <w:t>R</w:t>
      </w:r>
      <w:r>
        <w:rPr>
          <w:rFonts w:ascii="Simplified Arabic" w:cs="Simplified Arabic" w:eastAsia="Aptos" w:hAnsi="Simplified Arabic"/>
          <w:i/>
          <w:iCs/>
          <w:sz w:val="28"/>
          <w:szCs w:val="28"/>
        </w:rPr>
        <w:t>²</w:t>
      </w:r>
      <w:r>
        <w:rPr>
          <w:rFonts w:ascii="Simplified Arabic" w:cs="Simplified Arabic" w:eastAsia="Aptos" w:hAnsi="Simplified Arabic"/>
          <w:sz w:val="28"/>
          <w:szCs w:val="28"/>
          <w:rtl/>
        </w:rPr>
        <w:t xml:space="preserve"> و</w:t>
      </w:r>
      <w:r>
        <w:rPr>
          <w:rFonts w:ascii="Simplified Arabic" w:cs="Simplified Arabic" w:eastAsia="Aptos" w:hAnsi="Simplified Arabic"/>
          <w:sz w:val="28"/>
          <w:szCs w:val="28"/>
        </w:rPr>
        <w:t>R²</w:t>
      </w:r>
      <w:r>
        <w:rPr>
          <w:rFonts w:ascii="Simplified Arabic" w:cs="Simplified Arabic" w:eastAsia="Aptos" w:hAnsi="Simplified Arabic"/>
          <w:sz w:val="28"/>
          <w:szCs w:val="28"/>
          <w:rtl/>
        </w:rPr>
        <w:t xml:space="preserve"> المعدل يشير إلى استقرار النموذج وعدم تضخمه.</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sz w:val="28"/>
          <w:szCs w:val="28"/>
          <w:rtl/>
        </w:rPr>
        <w:t xml:space="preserve">وأظهر اختبار </w:t>
      </w:r>
      <w:r>
        <w:rPr>
          <w:rFonts w:ascii="Simplified Arabic" w:cs="Simplified Arabic" w:eastAsia="Aptos" w:hAnsi="Simplified Arabic"/>
          <w:sz w:val="28"/>
          <w:szCs w:val="28"/>
        </w:rPr>
        <w:t>F</w:t>
      </w:r>
      <w:r>
        <w:rPr>
          <w:rFonts w:ascii="Simplified Arabic" w:cs="Simplified Arabic" w:eastAsia="Aptos" w:hAnsi="Simplified Arabic"/>
          <w:sz w:val="28"/>
          <w:szCs w:val="28"/>
          <w:rtl/>
        </w:rPr>
        <w:t xml:space="preserve"> قيمة مقدارها 8.533 عند مستوى دلالة 0.000 ودرجات حرية (2، 97)، وهي قيمة دالة إحصائيًا عند مستوى 0.05، مما يدل على أن نموذج الانحدار ككل معنوي إحصائيًا، وأن المتغيرين المستقلين يسهمان معًا في تفسير التباين في المتغير التابع. كما بلغت قيمة </w:t>
      </w:r>
      <w:r>
        <w:rPr>
          <w:rFonts w:ascii="Simplified Arabic" w:cs="Simplified Arabic" w:eastAsia="Aptos" w:hAnsi="Simplified Arabic"/>
          <w:sz w:val="28"/>
          <w:szCs w:val="28"/>
        </w:rPr>
        <w:t>Durbin–Watson = 2.348</w:t>
      </w:r>
      <w:r>
        <w:rPr>
          <w:rFonts w:ascii="Simplified Arabic" w:cs="Simplified Arabic" w:eastAsia="Aptos" w:hAnsi="Simplified Arabic"/>
          <w:sz w:val="28"/>
          <w:szCs w:val="28"/>
          <w:rtl/>
        </w:rPr>
        <w:t>، وهي ضمن الحدود المقبولة، بما يؤكد تحقق افتراض استقلالية الأخطاء.</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sz w:val="28"/>
          <w:szCs w:val="28"/>
          <w:rtl/>
        </w:rPr>
        <w:t>وبتحليل معاملات الانحدار المعيارية (</w:t>
      </w:r>
      <w:r>
        <w:rPr>
          <w:rFonts w:ascii="Cambria" w:cs="Cambria" w:eastAsia="Aptos" w:hAnsi="Cambria"/>
          <w:sz w:val="28"/>
          <w:szCs w:val="28"/>
        </w:rPr>
        <w:t>β</w:t>
      </w:r>
      <w:r>
        <w:rPr>
          <w:rFonts w:ascii="Simplified Arabic" w:cs="Simplified Arabic" w:eastAsia="Aptos" w:hAnsi="Simplified Arabic"/>
          <w:sz w:val="28"/>
          <w:szCs w:val="28"/>
          <w:rtl/>
        </w:rPr>
        <w:t>)، تبين أن:</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sz w:val="28"/>
          <w:szCs w:val="28"/>
          <w:rtl/>
        </w:rPr>
        <w:t xml:space="preserve">استراتيجية التكامل سجلت قيمة </w:t>
      </w:r>
      <w:r>
        <w:rPr>
          <w:rFonts w:ascii="Cambria" w:cs="Cambria" w:eastAsia="Aptos" w:hAnsi="Cambria"/>
          <w:sz w:val="28"/>
          <w:szCs w:val="28"/>
        </w:rPr>
        <w:t>β</w:t>
      </w:r>
      <w:r>
        <w:rPr>
          <w:rFonts w:ascii="Simplified Arabic" w:cs="Simplified Arabic" w:eastAsia="Aptos" w:hAnsi="Simplified Arabic"/>
          <w:sz w:val="28"/>
          <w:szCs w:val="28"/>
        </w:rPr>
        <w:t xml:space="preserve"> = 0.083</w:t>
      </w:r>
      <w:r>
        <w:rPr>
          <w:rFonts w:ascii="Simplified Arabic" w:cs="Simplified Arabic" w:eastAsia="Aptos" w:hAnsi="Simplified Arabic"/>
          <w:sz w:val="28"/>
          <w:szCs w:val="28"/>
          <w:rtl/>
        </w:rPr>
        <w:t xml:space="preserve"> عند مستوى دلالة 0.453، وهو أثر طردي ضعيف وغير دال إحصائيًا، مما يشير إلى عدم إسهامها الفعلي في تفسير التباين في المتغير التابع.</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sz w:val="28"/>
          <w:szCs w:val="28"/>
          <w:rtl/>
        </w:rPr>
        <w:t xml:space="preserve">استراتيجية تعميق العلاقات القائمة سجلت قيمة </w:t>
      </w:r>
      <w:r>
        <w:rPr>
          <w:rFonts w:ascii="Cambria" w:cs="Cambria" w:eastAsia="Aptos" w:hAnsi="Cambria"/>
          <w:sz w:val="28"/>
          <w:szCs w:val="28"/>
        </w:rPr>
        <w:t>β</w:t>
      </w:r>
      <w:r>
        <w:rPr>
          <w:rFonts w:ascii="Simplified Arabic" w:cs="Simplified Arabic" w:eastAsia="Aptos" w:hAnsi="Simplified Arabic"/>
          <w:sz w:val="28"/>
          <w:szCs w:val="28"/>
        </w:rPr>
        <w:t xml:space="preserve"> = 0.336</w:t>
      </w:r>
      <w:r>
        <w:rPr>
          <w:rFonts w:ascii="Simplified Arabic" w:cs="Simplified Arabic" w:eastAsia="Aptos" w:hAnsi="Simplified Arabic"/>
          <w:sz w:val="28"/>
          <w:szCs w:val="28"/>
          <w:rtl/>
        </w:rPr>
        <w:t xml:space="preserve"> عند مستوى دلالة 0.003، وهو أثر طردي دال إحصائيًا، ما يدل على أنها المتغير الأكثر إسهامًا في تفسير التباين في مشكلة التحول الرقمي والميكنة.</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sz w:val="28"/>
          <w:szCs w:val="28"/>
          <w:rtl/>
        </w:rPr>
        <w:t>وأكدت تحليلات القيم المتوقعة والبواقي عدم وجود قيم متطرفة أو تحيز في التقدير، حيث تركزت القيم المعيارية للبواقي ضمن النطاق المقبول (±3)، وكان متوسط البواقي قريبًا من الصفر، مما يعكس استقرار النموذج وصحة تقديراته.</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b/>
          <w:bCs/>
          <w:sz w:val="28"/>
          <w:szCs w:val="28"/>
          <w:rtl/>
        </w:rPr>
        <w:t>وبناءً على ما سبق، تُرفض الفرضية العدمية،</w:t>
      </w:r>
      <w:r>
        <w:rPr>
          <w:rFonts w:ascii="Simplified Arabic" w:cs="Simplified Arabic" w:eastAsia="Aptos" w:hAnsi="Simplified Arabic"/>
          <w:sz w:val="28"/>
          <w:szCs w:val="28"/>
          <w:rtl/>
        </w:rPr>
        <w:t xml:space="preserve"> ويتم قبول الفرضية البديلة، والتي تنص على أنه يوجد أثر ذو دلالة إحصائية لاستخدام استراتيجيات التفاوض (استراتيجية التكامل، واستراتيجية تعميق العلاقات القائمة) في معالجة مشكلة التحول الرقمي والميكنة، مع ثبوت أن استراتيجية تعميق العلاقات القائمة هي الأكثر تأثيرًا في هذا المجال.</w:t>
      </w:r>
    </w:p>
    <w:p>
      <w:pPr>
        <w:pStyle w:val="style0"/>
        <w:spacing w:after="0" w:lineRule="auto" w:line="240"/>
        <w:jc w:val="both"/>
        <w:rPr>
          <w:rFonts w:ascii="Simplified Arabic" w:cs="Simplified Arabic" w:eastAsia="Aptos" w:hAnsi="Simplified Arabic"/>
          <w:sz w:val="28"/>
          <w:szCs w:val="28"/>
          <w:rtl/>
        </w:rPr>
      </w:pPr>
    </w:p>
    <w:p>
      <w:pPr>
        <w:pStyle w:val="style0"/>
        <w:numPr>
          <w:ilvl w:val="0"/>
          <w:numId w:val="12"/>
        </w:numPr>
        <w:spacing w:after="0" w:lineRule="auto" w:line="240"/>
        <w:jc w:val="both"/>
        <w:contextualSpacing/>
        <w:rPr>
          <w:rFonts w:ascii="Simplified Arabic" w:cs="Simplified Arabic" w:eastAsia="Aptos" w:hAnsi="Simplified Arabic"/>
          <w:b/>
          <w:bCs/>
          <w:sz w:val="28"/>
          <w:szCs w:val="28"/>
          <w:rtl/>
        </w:rPr>
      </w:pPr>
      <w:r>
        <w:rPr>
          <w:rFonts w:ascii="Simplified Arabic" w:cs="Simplified Arabic" w:eastAsia="Aptos" w:hAnsi="Simplified Arabic"/>
          <w:b/>
          <w:bCs/>
          <w:sz w:val="28"/>
          <w:szCs w:val="28"/>
          <w:rtl/>
        </w:rPr>
        <w:t>لا يوجد أثر ذو دلالة إحصائية لاستراتيجيات التفاوض في حل مشكلة الوكالة القانونية عند مستوى دلالة</w:t>
      </w:r>
      <w:r>
        <w:rPr>
          <w:rFonts w:ascii="Simplified Arabic" w:cs="Simplified Arabic" w:eastAsia="Aptos" w:hAnsi="Simplified Arabic"/>
          <w:b/>
          <w:bCs/>
          <w:sz w:val="28"/>
          <w:szCs w:val="28"/>
        </w:rPr>
        <w:t xml:space="preserve"> </w:t>
      </w:r>
      <w:r>
        <w:rPr>
          <w:rFonts w:ascii="Cambria" w:cs="Cambria" w:eastAsia="Aptos" w:hAnsi="Cambria"/>
          <w:b/>
          <w:bCs/>
          <w:sz w:val="28"/>
          <w:szCs w:val="28"/>
        </w:rPr>
        <w:t>α</w:t>
      </w:r>
      <w:r>
        <w:rPr>
          <w:rFonts w:ascii="Simplified Arabic" w:cs="Simplified Arabic" w:eastAsia="Aptos" w:hAnsi="Simplified Arabic"/>
          <w:b/>
          <w:bCs/>
          <w:sz w:val="28"/>
          <w:szCs w:val="28"/>
        </w:rPr>
        <w:t xml:space="preserve"> </w:t>
      </w:r>
      <w:r>
        <w:rPr>
          <w:rFonts w:ascii="Cambria Math" w:cs="Cambria Math" w:eastAsia="Aptos" w:hAnsi="Cambria Math"/>
          <w:b/>
          <w:bCs/>
          <w:sz w:val="28"/>
          <w:szCs w:val="28"/>
        </w:rPr>
        <w:t>≤</w:t>
      </w:r>
      <w:r>
        <w:rPr>
          <w:rFonts w:ascii="Simplified Arabic" w:cs="Simplified Arabic" w:eastAsia="Aptos" w:hAnsi="Simplified Arabic"/>
          <w:b/>
          <w:bCs/>
          <w:sz w:val="28"/>
          <w:szCs w:val="28"/>
        </w:rPr>
        <w:t xml:space="preserve"> 0.05.</w:t>
      </w:r>
    </w:p>
    <w:bookmarkStart w:id="203" w:name="_Hlk218913330"/>
    <w:p>
      <w:pPr>
        <w:pStyle w:val="style0"/>
        <w:spacing w:after="0" w:lineRule="auto" w:line="240"/>
        <w:jc w:val="center"/>
        <w:rPr>
          <w:rFonts w:ascii="Simplified Arabic" w:cs="Simplified Arabic" w:eastAsia="Aptos" w:hAnsi="Simplified Arabic"/>
          <w:b/>
          <w:bCs/>
          <w:sz w:val="28"/>
          <w:szCs w:val="28"/>
          <w:rtl/>
        </w:rPr>
      </w:pPr>
      <w:r>
        <w:rPr>
          <w:rFonts w:ascii="Simplified Arabic" w:cs="Simplified Arabic" w:eastAsia="Aptos" w:hAnsi="Simplified Arabic" w:hint="cs"/>
          <w:b/>
          <w:bCs/>
          <w:sz w:val="28"/>
          <w:szCs w:val="28"/>
          <w:rtl/>
        </w:rPr>
        <w:t>الجدول</w:t>
      </w:r>
      <w:r>
        <w:rPr>
          <w:rFonts w:ascii="Simplified Arabic" w:cs="Simplified Arabic" w:eastAsia="Aptos" w:hAnsi="Simplified Arabic"/>
          <w:b/>
          <w:bCs/>
          <w:sz w:val="28"/>
          <w:szCs w:val="28"/>
          <w:rtl/>
        </w:rPr>
        <w:t xml:space="preserve"> </w:t>
      </w:r>
      <w:r>
        <w:rPr>
          <w:rFonts w:ascii="Simplified Arabic" w:cs="Simplified Arabic" w:eastAsia="Aptos" w:hAnsi="Simplified Arabic" w:hint="cs"/>
          <w:b/>
          <w:bCs/>
          <w:sz w:val="28"/>
          <w:szCs w:val="28"/>
          <w:rtl/>
        </w:rPr>
        <w:t>رقم</w:t>
      </w:r>
      <w:r>
        <w:rPr>
          <w:rFonts w:ascii="Simplified Arabic" w:cs="Simplified Arabic" w:eastAsia="Aptos" w:hAnsi="Simplified Arabic"/>
          <w:b/>
          <w:bCs/>
          <w:sz w:val="28"/>
          <w:szCs w:val="28"/>
          <w:rtl/>
        </w:rPr>
        <w:t xml:space="preserve"> (3-3</w:t>
      </w:r>
      <w:r>
        <w:rPr>
          <w:rFonts w:ascii="Simplified Arabic" w:cs="Simplified Arabic" w:eastAsia="Aptos" w:hAnsi="Simplified Arabic" w:hint="cs"/>
          <w:b/>
          <w:bCs/>
          <w:sz w:val="28"/>
          <w:szCs w:val="28"/>
          <w:rtl/>
        </w:rPr>
        <w:t>5</w:t>
      </w:r>
      <w:r>
        <w:rPr>
          <w:rFonts w:ascii="Simplified Arabic" w:cs="Simplified Arabic" w:eastAsia="Aptos" w:hAnsi="Simplified Arabic"/>
          <w:b/>
          <w:bCs/>
          <w:sz w:val="28"/>
          <w:szCs w:val="28"/>
          <w:rtl/>
        </w:rPr>
        <w:t xml:space="preserve">): </w:t>
      </w:r>
      <w:r>
        <w:rPr>
          <w:rFonts w:ascii="Simplified Arabic" w:cs="Simplified Arabic" w:eastAsia="Aptos" w:hAnsi="Simplified Arabic"/>
          <w:b/>
          <w:bCs/>
          <w:sz w:val="28"/>
          <w:szCs w:val="28"/>
          <w:rtl/>
        </w:rPr>
        <w:t>تحليل الانحدار المتعدد لبيان أثر الاستراتيجيات في مشكلة الوكالة القانونية</w:t>
      </w:r>
    </w:p>
    <w:bookmarkEnd w:id="203"/>
    <w:tbl>
      <w:tblPr>
        <w:tblpPr w:leftFromText="180" w:rightFromText="180" w:topFromText="0" w:bottomFromText="160" w:vertAnchor="text" w:horzAnchor="margin" w:tblpXSpec="left" w:tblpY="96"/>
        <w:bidiVisual/>
        <w:tblW w:w="0" w:type="auto"/>
        <w:tblLayout w:type="fixed"/>
        <w:tblLook w:val="04A0" w:firstRow="1" w:lastRow="0" w:firstColumn="1" w:lastColumn="0" w:noHBand="0" w:noVBand="1"/>
      </w:tblPr>
      <w:tblGrid>
        <w:gridCol w:w="1517"/>
        <w:gridCol w:w="597"/>
        <w:gridCol w:w="567"/>
        <w:gridCol w:w="555"/>
        <w:gridCol w:w="847"/>
        <w:gridCol w:w="855"/>
        <w:gridCol w:w="851"/>
        <w:gridCol w:w="851"/>
        <w:gridCol w:w="850"/>
        <w:gridCol w:w="854"/>
        <w:gridCol w:w="439"/>
      </w:tblGrid>
      <w:tr>
        <w:trPr>
          <w:trHeight w:val="191" w:hRule="atLeast"/>
        </w:trPr>
        <w:tc>
          <w:tcPr>
            <w:tcW w:w="4083" w:type="dxa"/>
            <w:gridSpan w:val="5"/>
            <w:tcBorders>
              <w:top w:val="single" w:sz="12" w:space="0" w:color="auto"/>
              <w:left w:val="single" w:sz="12" w:space="0" w:color="auto"/>
              <w:bottom w:val="single" w:sz="12" w:space="0" w:color="auto"/>
              <w:right w:val="single" w:sz="12" w:space="0" w:color="auto"/>
            </w:tcBorders>
            <w:shd w:val="clear" w:color="auto" w:fill="ffff00"/>
          </w:tcPr>
          <w:p>
            <w:pPr>
              <w:pStyle w:val="style0"/>
              <w:spacing w:after="0" w:lineRule="auto" w:line="240"/>
              <w:rPr>
                <w:rFonts w:ascii="Simplified Arabic" w:cs="Simplified Arabic" w:eastAsia="Aptos" w:hAnsi="Simplified Arabic"/>
                <w:b/>
                <w:bCs/>
                <w:color w:val="000000"/>
                <w:sz w:val="14"/>
                <w:szCs w:val="14"/>
                <w:rtl/>
                <w:lang w:bidi="ar-EG"/>
              </w:rPr>
            </w:pPr>
          </w:p>
          <w:p>
            <w:pPr>
              <w:pStyle w:val="style0"/>
              <w:spacing w:after="0" w:lineRule="auto" w:line="240"/>
              <w:jc w:val="center"/>
              <w:rPr>
                <w:rFonts w:ascii="Simplified Arabic" w:cs="Simplified Arabic" w:eastAsia="Aptos" w:hAnsi="Simplified Arabic"/>
                <w:b/>
                <w:bCs/>
                <w:color w:val="000000"/>
                <w:sz w:val="14"/>
                <w:szCs w:val="14"/>
                <w:lang w:bidi="ar-EG"/>
              </w:rPr>
            </w:pPr>
            <w:r>
              <w:rPr>
                <w:rFonts w:ascii="Simplified Arabic" w:cs="Simplified Arabic" w:eastAsia="Aptos" w:hAnsi="Simplified Arabic"/>
                <w:b/>
                <w:bCs/>
                <w:color w:val="000000"/>
                <w:sz w:val="14"/>
                <w:szCs w:val="14"/>
                <w:rtl/>
                <w:lang w:bidi="ar-EG"/>
              </w:rPr>
              <w:t>إحصاءات التغير</w:t>
            </w:r>
          </w:p>
        </w:tc>
        <w:tc>
          <w:tcPr>
            <w:tcW w:w="855" w:type="dxa"/>
            <w:vMerge w:val="restart"/>
            <w:tcBorders>
              <w:top w:val="single" w:sz="12" w:space="0" w:color="auto"/>
              <w:left w:val="single" w:sz="12" w:space="0" w:color="auto"/>
              <w:bottom w:val="single" w:sz="4" w:space="0" w:color="auto"/>
              <w:right w:val="single" w:sz="12" w:space="0" w:color="auto"/>
            </w:tcBorders>
            <w:shd w:val="clear" w:color="auto" w:fill="ffff00"/>
            <w:hideMark/>
          </w:tcPr>
          <w:p>
            <w:pPr>
              <w:pStyle w:val="style0"/>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Aptos" w:hAnsi="Simplified Arabic"/>
                <w:b/>
                <w:bCs/>
                <w:color w:val="000000"/>
                <w:sz w:val="14"/>
                <w:szCs w:val="14"/>
                <w:rtl/>
                <w:lang w:bidi="ar-JO"/>
              </w:rPr>
              <w:t xml:space="preserve">التغير في </w:t>
            </w:r>
            <w:r>
              <w:rPr>
                <w:rFonts w:ascii="Simplified Arabic" w:cs="Simplified Arabic" w:eastAsia="Times New Roman" w:hAnsi="Simplified Arabic"/>
                <w:b/>
                <w:bCs/>
                <w:color w:val="000000"/>
                <w:kern w:val="0"/>
                <w:sz w:val="14"/>
                <w:szCs w:val="14"/>
                <w:rtl/>
                <w14:ligatures xmlns:w14="http://schemas.microsoft.com/office/word/2010/wordml" w14:val="none"/>
              </w:rPr>
              <w:t>معامل التحديد (</w:t>
            </w:r>
            <w:r>
              <w:rPr>
                <w:rFonts w:ascii="Simplified Arabic" w:cs="Simplified Arabic" w:eastAsia="Times New Roman" w:hAnsi="Simplified Arabic"/>
                <w:b/>
                <w:bCs/>
                <w:color w:val="000000"/>
                <w:kern w:val="0"/>
                <w:sz w:val="14"/>
                <w:szCs w:val="14"/>
                <w14:ligatures xmlns:w14="http://schemas.microsoft.com/office/word/2010/wordml" w14:val="none"/>
              </w:rPr>
              <w:t>R²</w:t>
            </w:r>
            <w:r>
              <w:rPr>
                <w:rFonts w:ascii="Simplified Arabic" w:cs="Simplified Arabic" w:eastAsia="Times New Roman" w:hAnsi="Simplified Arabic"/>
                <w:b/>
                <w:bCs/>
                <w:color w:val="000000"/>
                <w:kern w:val="0"/>
                <w:sz w:val="14"/>
                <w:szCs w:val="14"/>
                <w:rtl/>
                <w14:ligatures xmlns:w14="http://schemas.microsoft.com/office/word/2010/wordml" w14:val="none"/>
              </w:rPr>
              <w:t>)</w:t>
            </w:r>
          </w:p>
        </w:tc>
        <w:tc>
          <w:tcPr>
            <w:tcW w:w="851" w:type="dxa"/>
            <w:vMerge w:val="restart"/>
            <w:tcBorders>
              <w:top w:val="single" w:sz="12" w:space="0" w:color="auto"/>
              <w:left w:val="single" w:sz="12" w:space="0" w:color="auto"/>
              <w:bottom w:val="single" w:sz="4" w:space="0" w:color="auto"/>
              <w:right w:val="single" w:sz="12" w:space="0" w:color="auto"/>
            </w:tcBorders>
            <w:shd w:val="clear" w:color="auto" w:fill="ffff00"/>
            <w:hideMark/>
          </w:tcPr>
          <w:p>
            <w:pPr>
              <w:pStyle w:val="style0"/>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الخطأ المعياري للتقدير</w:t>
            </w:r>
          </w:p>
        </w:tc>
        <w:tc>
          <w:tcPr>
            <w:tcW w:w="851" w:type="dxa"/>
            <w:vMerge w:val="restart"/>
            <w:tcBorders>
              <w:top w:val="single" w:sz="12" w:space="0" w:color="auto"/>
              <w:left w:val="single" w:sz="12" w:space="0" w:color="auto"/>
              <w:bottom w:val="single" w:sz="4" w:space="0" w:color="auto"/>
              <w:right w:val="single" w:sz="12" w:space="0" w:color="auto"/>
            </w:tcBorders>
            <w:shd w:val="clear" w:color="auto" w:fill="ffff00"/>
            <w:hideMark/>
          </w:tcPr>
          <w:p>
            <w:pPr>
              <w:pStyle w:val="style0"/>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معامل التحديد (</w:t>
            </w:r>
            <w:r>
              <w:rPr>
                <w:rFonts w:ascii="Simplified Arabic" w:cs="Simplified Arabic" w:eastAsia="Times New Roman" w:hAnsi="Simplified Arabic"/>
                <w:b/>
                <w:bCs/>
                <w:color w:val="000000"/>
                <w:kern w:val="0"/>
                <w:sz w:val="14"/>
                <w:szCs w:val="14"/>
                <w14:ligatures xmlns:w14="http://schemas.microsoft.com/office/word/2010/wordml" w14:val="none"/>
              </w:rPr>
              <w:t>R²</w:t>
            </w:r>
            <w:r>
              <w:rPr>
                <w:rFonts w:ascii="Simplified Arabic" w:cs="Simplified Arabic" w:eastAsia="Times New Roman" w:hAnsi="Simplified Arabic"/>
                <w:b/>
                <w:bCs/>
                <w:color w:val="000000"/>
                <w:kern w:val="0"/>
                <w:sz w:val="14"/>
                <w:szCs w:val="14"/>
                <w:rtl/>
                <w14:ligatures xmlns:w14="http://schemas.microsoft.com/office/word/2010/wordml" w14:val="none"/>
              </w:rPr>
              <w:t>) المعدل</w:t>
            </w:r>
          </w:p>
        </w:tc>
        <w:tc>
          <w:tcPr>
            <w:tcW w:w="850" w:type="dxa"/>
            <w:vMerge w:val="restart"/>
            <w:tcBorders>
              <w:top w:val="single" w:sz="12" w:space="0" w:color="auto"/>
              <w:left w:val="single" w:sz="12" w:space="0" w:color="auto"/>
              <w:bottom w:val="single" w:sz="4" w:space="0" w:color="auto"/>
              <w:right w:val="single" w:sz="12" w:space="0" w:color="auto"/>
            </w:tcBorders>
            <w:shd w:val="clear" w:color="auto" w:fill="ffff00"/>
            <w:hideMark/>
          </w:tcPr>
          <w:p>
            <w:pPr>
              <w:pStyle w:val="style0"/>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معامل التحديد (</w:t>
            </w:r>
            <w:r>
              <w:rPr>
                <w:rFonts w:ascii="Simplified Arabic" w:cs="Simplified Arabic" w:eastAsia="Times New Roman" w:hAnsi="Simplified Arabic"/>
                <w:b/>
                <w:bCs/>
                <w:color w:val="000000"/>
                <w:kern w:val="0"/>
                <w:sz w:val="14"/>
                <w:szCs w:val="14"/>
                <w14:ligatures xmlns:w14="http://schemas.microsoft.com/office/word/2010/wordml" w14:val="none"/>
              </w:rPr>
              <w:t>R²</w:t>
            </w:r>
            <w:r>
              <w:rPr>
                <w:rFonts w:ascii="Simplified Arabic" w:cs="Simplified Arabic" w:eastAsia="Times New Roman" w:hAnsi="Simplified Arabic"/>
                <w:b/>
                <w:bCs/>
                <w:color w:val="000000"/>
                <w:kern w:val="0"/>
                <w:sz w:val="14"/>
                <w:szCs w:val="14"/>
                <w:rtl/>
                <w14:ligatures xmlns:w14="http://schemas.microsoft.com/office/word/2010/wordml" w14:val="none"/>
              </w:rPr>
              <w:t>)</w:t>
            </w:r>
          </w:p>
        </w:tc>
        <w:tc>
          <w:tcPr>
            <w:tcW w:w="854" w:type="dxa"/>
            <w:vMerge w:val="restart"/>
            <w:tcBorders>
              <w:top w:val="single" w:sz="12" w:space="0" w:color="auto"/>
              <w:left w:val="single" w:sz="12" w:space="0" w:color="auto"/>
              <w:bottom w:val="single" w:sz="4" w:space="0" w:color="auto"/>
              <w:right w:val="single" w:sz="12" w:space="0" w:color="auto"/>
            </w:tcBorders>
            <w:shd w:val="clear" w:color="auto" w:fill="ffff00"/>
            <w:noWrap/>
            <w:vAlign w:val="bottom"/>
            <w:hideMark/>
          </w:tcPr>
          <w:p>
            <w:pPr>
              <w:pStyle w:val="style0"/>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معامل الارتباط</w:t>
            </w:r>
          </w:p>
          <w:p>
            <w:pPr>
              <w:pStyle w:val="style0"/>
              <w:spacing w:after="0" w:lineRule="auto" w:line="240"/>
              <w:jc w:val="center"/>
              <w:rPr>
                <w:rFonts w:ascii="Simplified Arabic" w:cs="Simplified Arabic" w:eastAsia="Times New Roman" w:hAnsi="Simplified Arabic"/>
                <w:b/>
                <w:bCs/>
                <w:color w:val="000000"/>
                <w:kern w:val="0"/>
                <w:sz w:val="14"/>
                <w:szCs w:val="14"/>
                <w:rtl/>
                <w:lang w:bidi="ar-EG"/>
                <w14:ligatures xmlns:w14="http://schemas.microsoft.com/office/word/2010/wordml" w14:val="none"/>
              </w:rPr>
            </w:pPr>
            <w:r>
              <w:rPr>
                <w:rFonts w:ascii="Simplified Arabic" w:cs="Simplified Arabic" w:eastAsia="Times New Roman" w:hAnsi="Simplified Arabic"/>
                <w:b/>
                <w:bCs/>
                <w:color w:val="000000"/>
                <w:kern w:val="0"/>
                <w:sz w:val="14"/>
                <w:szCs w:val="14"/>
                <w:lang w:bidi="ar-EG"/>
                <w14:ligatures xmlns:w14="http://schemas.microsoft.com/office/word/2010/wordml" w14:val="none"/>
              </w:rPr>
              <w:t>R</w:t>
            </w:r>
          </w:p>
        </w:tc>
        <w:tc>
          <w:tcPr>
            <w:tcW w:w="439" w:type="dxa"/>
            <w:vMerge w:val="restart"/>
            <w:tcBorders>
              <w:top w:val="single" w:sz="12" w:space="0" w:color="auto"/>
              <w:left w:val="single" w:sz="12" w:space="0" w:color="auto"/>
              <w:bottom w:val="single" w:sz="4" w:space="0" w:color="auto"/>
              <w:right w:val="single" w:sz="4" w:space="0" w:color="auto"/>
            </w:tcBorders>
            <w:shd w:val="clear" w:color="auto" w:fill="ffff00"/>
            <w:textDirection w:val="btLr"/>
          </w:tcPr>
          <w:p>
            <w:pPr>
              <w:pStyle w:val="style0"/>
              <w:spacing w:after="0" w:lineRule="auto" w:line="240"/>
              <w:jc w:val="center"/>
              <w:rPr>
                <w:rFonts w:ascii="Simplified Arabic" w:cs="Simplified Arabic" w:eastAsia="Aptos" w:hAnsi="Simplified Arabic"/>
                <w:sz w:val="14"/>
                <w:szCs w:val="14"/>
              </w:rPr>
            </w:pPr>
            <w:r>
              <w:rPr>
                <w:rFonts w:ascii="Simplified Arabic" w:cs="Simplified Arabic" w:eastAsia="Aptos" w:hAnsi="Simplified Arabic"/>
                <w:b/>
                <w:bCs/>
                <w:sz w:val="14"/>
                <w:szCs w:val="14"/>
                <w:rtl/>
              </w:rPr>
              <w:t>ملخص نموذج الانحدار</w:t>
            </w:r>
          </w:p>
          <w:p>
            <w:pPr>
              <w:pStyle w:val="style0"/>
              <w:spacing w:after="0" w:lineRule="auto" w:line="240"/>
              <w:ind w:left="113" w:right="113"/>
              <w:jc w:val="center"/>
              <w:rPr>
                <w:rFonts w:ascii="Simplified Arabic" w:cs="Simplified Arabic" w:eastAsia="Times New Roman" w:hAnsi="Simplified Arabic"/>
                <w:b/>
                <w:bCs/>
                <w:color w:val="000000"/>
                <w:kern w:val="0"/>
                <w:sz w:val="14"/>
                <w:szCs w:val="14"/>
                <w:rtl/>
                <w14:ligatures xmlns:w14="http://schemas.microsoft.com/office/word/2010/wordml" w14:val="none"/>
              </w:rPr>
            </w:pPr>
          </w:p>
        </w:tc>
      </w:tr>
      <w:tr>
        <w:tblPrEx/>
        <w:trPr>
          <w:trHeight w:val="635" w:hRule="atLeast"/>
        </w:trPr>
        <w:tc>
          <w:tcPr>
            <w:tcW w:w="1517" w:type="dxa"/>
            <w:tcBorders>
              <w:top w:val="single" w:sz="12" w:space="0" w:color="auto"/>
              <w:left w:val="single" w:sz="12" w:space="0" w:color="auto"/>
              <w:bottom w:val="single" w:sz="12" w:space="0" w:color="auto"/>
              <w:right w:val="single" w:sz="12" w:space="0" w:color="auto"/>
            </w:tcBorders>
            <w:shd w:val="clear" w:color="auto" w:fill="ffff00"/>
          </w:tcPr>
          <w:p>
            <w:pPr>
              <w:pStyle w:val="style0"/>
              <w:spacing w:after="0" w:lineRule="auto" w:line="240"/>
              <w:rPr>
                <w:rFonts w:ascii="Simplified Arabic" w:cs="Simplified Arabic" w:eastAsia="Aptos" w:hAnsi="Simplified Arabic"/>
                <w:b/>
                <w:bCs/>
                <w:color w:val="000000"/>
                <w:sz w:val="14"/>
                <w:szCs w:val="14"/>
                <w:rtl/>
              </w:rPr>
            </w:pPr>
          </w:p>
          <w:p>
            <w:pPr>
              <w:pStyle w:val="style0"/>
              <w:spacing w:after="0" w:lineRule="auto" w:line="240"/>
              <w:jc w:val="center"/>
              <w:rPr>
                <w:rFonts w:ascii="Simplified Arabic" w:cs="Simplified Arabic" w:eastAsia="Aptos" w:hAnsi="Simplified Arabic"/>
                <w:b/>
                <w:bCs/>
                <w:color w:val="000000"/>
                <w:sz w:val="14"/>
                <w:szCs w:val="14"/>
                <w:rtl/>
              </w:rPr>
            </w:pPr>
            <w:r>
              <w:rPr>
                <w:rFonts w:ascii="Simplified Arabic" w:cs="Simplified Arabic" w:eastAsia="Aptos" w:hAnsi="Simplified Arabic"/>
                <w:b/>
                <w:bCs/>
                <w:color w:val="000000"/>
                <w:sz w:val="14"/>
                <w:szCs w:val="14"/>
                <w:lang w:bidi="ar-EG"/>
              </w:rPr>
              <w:t>Durbin-Watson</w:t>
            </w:r>
          </w:p>
        </w:tc>
        <w:tc>
          <w:tcPr>
            <w:tcW w:w="597"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spacing w:after="0" w:lineRule="auto" w:line="240"/>
              <w:jc w:val="center"/>
              <w:rPr>
                <w:rFonts w:ascii="Simplified Arabic" w:cs="Simplified Arabic" w:eastAsia="Aptos" w:hAnsi="Simplified Arabic"/>
                <w:b/>
                <w:bCs/>
                <w:color w:val="000000"/>
                <w:sz w:val="14"/>
                <w:szCs w:val="14"/>
                <w:rtl/>
                <w:lang w:bidi="ar-EG"/>
              </w:rPr>
            </w:pPr>
            <w:r>
              <w:rPr>
                <w:rFonts w:ascii="Simplified Arabic" w:cs="Simplified Arabic" w:eastAsia="Aptos" w:hAnsi="Simplified Arabic"/>
                <w:b/>
                <w:bCs/>
                <w:color w:val="000000"/>
                <w:sz w:val="14"/>
                <w:szCs w:val="14"/>
                <w:lang w:bidi="ar-EG"/>
              </w:rPr>
              <w:t>Sig</w:t>
            </w:r>
          </w:p>
          <w:p>
            <w:pPr>
              <w:pStyle w:val="style0"/>
              <w:spacing w:after="0" w:lineRule="auto" w:line="240"/>
              <w:jc w:val="center"/>
              <w:rPr>
                <w:rFonts w:ascii="Simplified Arabic" w:cs="Simplified Arabic" w:eastAsia="Aptos" w:hAnsi="Simplified Arabic"/>
                <w:b/>
                <w:bCs/>
                <w:color w:val="000000"/>
                <w:sz w:val="14"/>
                <w:szCs w:val="14"/>
                <w:rtl/>
                <w:lang w:bidi="ar-EG"/>
              </w:rPr>
            </w:pPr>
            <w:r>
              <w:rPr>
                <w:rFonts w:ascii="Simplified Arabic" w:cs="Simplified Arabic" w:eastAsia="Aptos" w:hAnsi="Simplified Arabic"/>
                <w:b/>
                <w:bCs/>
                <w:color w:val="000000"/>
                <w:sz w:val="14"/>
                <w:szCs w:val="14"/>
                <w:rtl/>
                <w:lang w:bidi="ar-EG"/>
              </w:rPr>
              <w:t>مستوى</w:t>
            </w:r>
          </w:p>
          <w:p>
            <w:pPr>
              <w:pStyle w:val="style0"/>
              <w:spacing w:after="0" w:lineRule="auto" w:line="240"/>
              <w:jc w:val="center"/>
              <w:rPr>
                <w:rFonts w:ascii="Simplified Arabic" w:cs="Simplified Arabic" w:eastAsia="Aptos" w:hAnsi="Simplified Arabic"/>
                <w:b/>
                <w:bCs/>
                <w:color w:val="000000"/>
                <w:sz w:val="14"/>
                <w:szCs w:val="14"/>
                <w:rtl/>
                <w:lang w:bidi="ar-EG"/>
              </w:rPr>
            </w:pPr>
            <w:r>
              <w:rPr>
                <w:rFonts w:ascii="Simplified Arabic" w:cs="Simplified Arabic" w:eastAsia="Aptos" w:hAnsi="Simplified Arabic"/>
                <w:b/>
                <w:bCs/>
                <w:color w:val="000000"/>
                <w:sz w:val="14"/>
                <w:szCs w:val="14"/>
                <w:rtl/>
                <w:lang w:bidi="ar-EG"/>
              </w:rPr>
              <w:t>الدلالة</w:t>
            </w:r>
          </w:p>
        </w:tc>
        <w:tc>
          <w:tcPr>
            <w:tcW w:w="567" w:type="dxa"/>
            <w:tcBorders>
              <w:top w:val="single" w:sz="12" w:space="0" w:color="auto"/>
              <w:left w:val="single" w:sz="12" w:space="0" w:color="auto"/>
              <w:bottom w:val="single" w:sz="12" w:space="0" w:color="auto"/>
              <w:right w:val="single" w:sz="12" w:space="0" w:color="auto"/>
            </w:tcBorders>
            <w:shd w:val="clear" w:color="auto" w:fill="ffff00"/>
          </w:tcPr>
          <w:p>
            <w:pPr>
              <w:pStyle w:val="style0"/>
              <w:spacing w:after="0" w:lineRule="auto" w:line="240"/>
              <w:jc w:val="center"/>
              <w:rPr>
                <w:rFonts w:ascii="Simplified Arabic" w:cs="Simplified Arabic" w:eastAsia="Aptos" w:hAnsi="Simplified Arabic"/>
                <w:b/>
                <w:bCs/>
                <w:color w:val="000000"/>
                <w:sz w:val="14"/>
                <w:szCs w:val="14"/>
                <w:lang w:bidi="ar-EG"/>
              </w:rPr>
            </w:pPr>
          </w:p>
          <w:p>
            <w:pPr>
              <w:pStyle w:val="style0"/>
              <w:spacing w:after="0" w:lineRule="auto" w:line="240"/>
              <w:jc w:val="center"/>
              <w:rPr>
                <w:rFonts w:ascii="Simplified Arabic" w:cs="Simplified Arabic" w:eastAsia="Aptos" w:hAnsi="Simplified Arabic"/>
                <w:b/>
                <w:bCs/>
                <w:color w:val="000000"/>
                <w:sz w:val="14"/>
                <w:szCs w:val="14"/>
                <w:rtl/>
                <w:lang w:bidi="ar-EG"/>
              </w:rPr>
            </w:pPr>
            <w:r>
              <w:rPr>
                <w:rFonts w:ascii="Simplified Arabic" w:cs="Simplified Arabic" w:eastAsia="Aptos" w:hAnsi="Simplified Arabic"/>
                <w:b/>
                <w:bCs/>
                <w:color w:val="000000"/>
                <w:sz w:val="14"/>
                <w:szCs w:val="14"/>
                <w:lang w:bidi="ar-EG"/>
              </w:rPr>
              <w:t>df2</w:t>
            </w:r>
          </w:p>
        </w:tc>
        <w:tc>
          <w:tcPr>
            <w:tcW w:w="555" w:type="dxa"/>
            <w:tcBorders>
              <w:top w:val="single" w:sz="12" w:space="0" w:color="auto"/>
              <w:left w:val="single" w:sz="12" w:space="0" w:color="auto"/>
              <w:bottom w:val="single" w:sz="12" w:space="0" w:color="auto"/>
              <w:right w:val="single" w:sz="12" w:space="0" w:color="auto"/>
            </w:tcBorders>
            <w:shd w:val="clear" w:color="auto" w:fill="ffff00"/>
          </w:tcPr>
          <w:p>
            <w:pPr>
              <w:pStyle w:val="style0"/>
              <w:spacing w:after="0" w:lineRule="auto" w:line="240"/>
              <w:jc w:val="center"/>
              <w:rPr>
                <w:rFonts w:ascii="Simplified Arabic" w:cs="Simplified Arabic" w:eastAsia="Aptos" w:hAnsi="Simplified Arabic"/>
                <w:b/>
                <w:bCs/>
                <w:color w:val="000000"/>
                <w:sz w:val="14"/>
                <w:szCs w:val="14"/>
                <w:rtl/>
                <w:lang w:bidi="ar-EG"/>
              </w:rPr>
            </w:pPr>
          </w:p>
          <w:p>
            <w:pPr>
              <w:pStyle w:val="style0"/>
              <w:spacing w:after="0" w:lineRule="auto" w:line="240"/>
              <w:jc w:val="center"/>
              <w:rPr>
                <w:rFonts w:ascii="Simplified Arabic" w:cs="Simplified Arabic" w:eastAsia="Aptos" w:hAnsi="Simplified Arabic"/>
                <w:b/>
                <w:bCs/>
                <w:color w:val="000000"/>
                <w:sz w:val="14"/>
                <w:szCs w:val="14"/>
                <w:rtl/>
                <w:lang w:bidi="ar-EG"/>
              </w:rPr>
            </w:pPr>
            <w:r>
              <w:rPr>
                <w:rFonts w:ascii="Simplified Arabic" w:cs="Simplified Arabic" w:eastAsia="Aptos" w:hAnsi="Simplified Arabic"/>
                <w:b/>
                <w:bCs/>
                <w:color w:val="000000"/>
                <w:sz w:val="14"/>
                <w:szCs w:val="14"/>
                <w:lang w:bidi="ar-EG"/>
              </w:rPr>
              <w:t>df1</w:t>
            </w:r>
          </w:p>
        </w:tc>
        <w:tc>
          <w:tcPr>
            <w:tcW w:w="847" w:type="dxa"/>
            <w:tcBorders>
              <w:top w:val="single" w:sz="12" w:space="0" w:color="auto"/>
              <w:left w:val="single" w:sz="12" w:space="0" w:color="auto"/>
              <w:bottom w:val="single" w:sz="12" w:space="0" w:color="auto"/>
              <w:right w:val="single" w:sz="12" w:space="0" w:color="auto"/>
            </w:tcBorders>
            <w:shd w:val="clear" w:color="auto" w:fill="ffff00"/>
          </w:tcPr>
          <w:p>
            <w:pPr>
              <w:pStyle w:val="style0"/>
              <w:spacing w:after="0" w:lineRule="auto" w:line="240"/>
              <w:jc w:val="center"/>
              <w:rPr>
                <w:rFonts w:ascii="Simplified Arabic" w:cs="Simplified Arabic" w:eastAsia="Aptos" w:hAnsi="Simplified Arabic"/>
                <w:b/>
                <w:bCs/>
                <w:color w:val="000000"/>
                <w:sz w:val="14"/>
                <w:szCs w:val="14"/>
                <w:rtl/>
                <w:lang w:bidi="ar-EG"/>
              </w:rPr>
            </w:pPr>
          </w:p>
          <w:p>
            <w:pPr>
              <w:pStyle w:val="style0"/>
              <w:spacing w:after="0" w:lineRule="auto" w:line="240"/>
              <w:jc w:val="center"/>
              <w:rPr>
                <w:rFonts w:ascii="Simplified Arabic" w:cs="Simplified Arabic" w:eastAsia="Aptos" w:hAnsi="Simplified Arabic"/>
                <w:b/>
                <w:bCs/>
                <w:color w:val="000000"/>
                <w:sz w:val="14"/>
                <w:szCs w:val="14"/>
                <w:rtl/>
                <w:lang w:bidi="ar-EG"/>
              </w:rPr>
            </w:pPr>
            <w:r>
              <w:rPr>
                <w:rFonts w:ascii="Simplified Arabic" w:cs="Simplified Arabic" w:eastAsia="Aptos" w:hAnsi="Simplified Arabic"/>
                <w:b/>
                <w:bCs/>
                <w:color w:val="000000"/>
                <w:sz w:val="14"/>
                <w:szCs w:val="14"/>
                <w:lang w:bidi="ar-EG"/>
              </w:rPr>
              <w:t>F</w:t>
            </w:r>
          </w:p>
        </w:tc>
        <w:tc>
          <w:tcPr>
            <w:tcW w:w="855" w:type="dxa"/>
            <w:vMerge w:val="continue"/>
            <w:tcBorders>
              <w:top w:val="single" w:sz="4" w:space="0" w:color="auto"/>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4"/>
                <w:szCs w:val="14"/>
                <w14:ligatures xmlns:w14="http://schemas.microsoft.com/office/word/2010/wordml" w14:val="none"/>
              </w:rPr>
            </w:pPr>
          </w:p>
        </w:tc>
        <w:tc>
          <w:tcPr>
            <w:tcW w:w="851" w:type="dxa"/>
            <w:vMerge w:val="continue"/>
            <w:tcBorders>
              <w:top w:val="single" w:sz="4" w:space="0" w:color="auto"/>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4"/>
                <w:szCs w:val="14"/>
                <w14:ligatures xmlns:w14="http://schemas.microsoft.com/office/word/2010/wordml" w14:val="none"/>
              </w:rPr>
            </w:pPr>
          </w:p>
        </w:tc>
        <w:tc>
          <w:tcPr>
            <w:tcW w:w="851" w:type="dxa"/>
            <w:vMerge w:val="continue"/>
            <w:tcBorders>
              <w:top w:val="single" w:sz="4" w:space="0" w:color="auto"/>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4"/>
                <w:szCs w:val="14"/>
                <w14:ligatures xmlns:w14="http://schemas.microsoft.com/office/word/2010/wordml" w14:val="none"/>
              </w:rPr>
            </w:pPr>
          </w:p>
        </w:tc>
        <w:tc>
          <w:tcPr>
            <w:tcW w:w="850" w:type="dxa"/>
            <w:vMerge w:val="continue"/>
            <w:tcBorders>
              <w:top w:val="single" w:sz="4" w:space="0" w:color="auto"/>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4"/>
                <w:szCs w:val="14"/>
                <w14:ligatures xmlns:w14="http://schemas.microsoft.com/office/word/2010/wordml" w14:val="none"/>
              </w:rPr>
            </w:pPr>
          </w:p>
        </w:tc>
        <w:tc>
          <w:tcPr>
            <w:tcW w:w="854" w:type="dxa"/>
            <w:vMerge w:val="continue"/>
            <w:tcBorders>
              <w:top w:val="single" w:sz="4" w:space="0" w:color="auto"/>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4"/>
                <w:szCs w:val="14"/>
                <w:lang w:bidi="ar-EG"/>
                <w14:ligatures xmlns:w14="http://schemas.microsoft.com/office/word/2010/wordml" w14:val="none"/>
              </w:rPr>
            </w:pPr>
          </w:p>
        </w:tc>
        <w:tc>
          <w:tcPr>
            <w:tcW w:w="439" w:type="dxa"/>
            <w:vMerge w:val="continue"/>
            <w:tcBorders>
              <w:top w:val="single" w:sz="4" w:space="0" w:color="auto"/>
              <w:left w:val="single" w:sz="12" w:space="0" w:color="auto"/>
              <w:bottom w:val="single" w:sz="4" w:space="0" w:color="auto"/>
              <w:right w:val="single" w:sz="4"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4"/>
                <w:szCs w:val="14"/>
                <w14:ligatures xmlns:w14="http://schemas.microsoft.com/office/word/2010/wordml" w14:val="none"/>
              </w:rPr>
            </w:pPr>
          </w:p>
        </w:tc>
      </w:tr>
      <w:tr>
        <w:tblPrEx/>
        <w:trPr>
          <w:trHeight w:val="287" w:hRule="atLeast"/>
        </w:trPr>
        <w:tc>
          <w:tcPr>
            <w:tcW w:w="1517"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2.212</w:t>
            </w:r>
          </w:p>
        </w:tc>
        <w:tc>
          <w:tcPr>
            <w:tcW w:w="597"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0.932</w:t>
            </w:r>
          </w:p>
        </w:tc>
        <w:tc>
          <w:tcPr>
            <w:tcW w:w="567"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97</w:t>
            </w:r>
          </w:p>
        </w:tc>
        <w:tc>
          <w:tcPr>
            <w:tcW w:w="555"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2</w:t>
            </w:r>
          </w:p>
        </w:tc>
        <w:tc>
          <w:tcPr>
            <w:tcW w:w="847" w:type="dxa"/>
            <w:tcBorders>
              <w:top w:val="single" w:sz="12" w:space="0" w:color="auto"/>
              <w:left w:val="single" w:sz="12" w:space="0" w:color="auto"/>
              <w:bottom w:val="single" w:sz="12" w:space="0" w:color="auto"/>
              <w:right w:val="single" w:sz="4"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0.70</w:t>
            </w:r>
          </w:p>
        </w:tc>
        <w:tc>
          <w:tcPr>
            <w:tcW w:w="855" w:type="dxa"/>
            <w:tcBorders>
              <w:top w:val="single" w:sz="12" w:space="0" w:color="auto"/>
              <w:left w:val="single" w:sz="4"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0.001</w:t>
            </w:r>
          </w:p>
        </w:tc>
        <w:tc>
          <w:tcPr>
            <w:tcW w:w="851"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0.38672</w:t>
            </w:r>
          </w:p>
        </w:tc>
        <w:tc>
          <w:tcPr>
            <w:tcW w:w="851"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-0.019</w:t>
            </w:r>
          </w:p>
        </w:tc>
        <w:tc>
          <w:tcPr>
            <w:tcW w:w="850"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0.001</w:t>
            </w:r>
          </w:p>
        </w:tc>
        <w:tc>
          <w:tcPr>
            <w:tcW w:w="854" w:type="dxa"/>
            <w:tcBorders>
              <w:top w:val="single" w:sz="12" w:space="0" w:color="auto"/>
              <w:left w:val="single" w:sz="12" w:space="0" w:color="auto"/>
              <w:bottom w:val="single" w:sz="12" w:space="0" w:color="auto"/>
              <w:right w:val="single" w:sz="12" w:space="0" w:color="auto"/>
            </w:tcBorders>
            <w:noWrap/>
            <w:vAlign w:val="bottom"/>
            <w:hideMark/>
          </w:tcPr>
          <w:p>
            <w:pPr>
              <w:pStyle w:val="style0"/>
              <w:bidi w:val="false"/>
              <w:spacing w:after="0" w:lineRule="auto" w:line="240"/>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0.038</w:t>
            </w:r>
          </w:p>
        </w:tc>
        <w:tc>
          <w:tcPr>
            <w:tcW w:w="439" w:type="dxa"/>
            <w:vMerge w:val="continue"/>
            <w:tcBorders>
              <w:top w:val="single" w:sz="4" w:space="0" w:color="auto"/>
              <w:left w:val="single" w:sz="12" w:space="0" w:color="auto"/>
              <w:bottom w:val="single" w:sz="12" w:space="0" w:color="auto"/>
              <w:right w:val="single" w:sz="4"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4"/>
                <w:szCs w:val="14"/>
                <w14:ligatures xmlns:w14="http://schemas.microsoft.com/office/word/2010/wordml" w14:val="none"/>
              </w:rPr>
            </w:pPr>
          </w:p>
        </w:tc>
      </w:tr>
    </w:tbl>
    <w:p/>
    <w:tbl>
      <w:tblPr>
        <w:tblpPr w:leftFromText="180" w:rightFromText="180" w:topFromText="0" w:bottomFromText="160" w:vertAnchor="text" w:horzAnchor="margin" w:tblpXSpec="left" w:tblpY="1865"/>
        <w:bidiVisual/>
        <w:tblW w:w="4620" w:type="dxa"/>
        <w:tblLayout w:type="fixed"/>
        <w:tblLook w:val="04A0" w:firstRow="1" w:lastRow="0" w:firstColumn="1" w:lastColumn="0" w:noHBand="0" w:noVBand="1"/>
      </w:tblPr>
      <w:tblGrid>
        <w:gridCol w:w="642"/>
        <w:gridCol w:w="704"/>
        <w:gridCol w:w="702"/>
        <w:gridCol w:w="585"/>
        <w:gridCol w:w="703"/>
        <w:gridCol w:w="934"/>
        <w:gridCol w:w="350"/>
      </w:tblGrid>
      <w:tr>
        <w:trPr>
          <w:trHeight w:val="347" w:hRule="atLeast"/>
        </w:trPr>
        <w:tc>
          <w:tcPr>
            <w:tcW w:w="642" w:type="dxa"/>
            <w:tcBorders>
              <w:top w:val="single" w:sz="12" w:space="0" w:color="auto"/>
              <w:left w:val="single" w:sz="12" w:space="0" w:color="auto"/>
              <w:bottom w:val="single" w:sz="12" w:space="0" w:color="auto"/>
              <w:right w:val="single" w:sz="4"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Sig</w:t>
            </w:r>
          </w:p>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مستوى</w:t>
            </w:r>
          </w:p>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الدلالة</w:t>
            </w:r>
          </w:p>
        </w:tc>
        <w:tc>
          <w:tcPr>
            <w:tcW w:w="704" w:type="dxa"/>
            <w:tcBorders>
              <w:top w:val="single" w:sz="12" w:space="0" w:color="auto"/>
              <w:left w:val="single" w:sz="4" w:space="0" w:color="auto"/>
              <w:bottom w:val="single" w:sz="12" w:space="0" w:color="auto"/>
              <w:right w:val="single" w:sz="4" w:space="0" w:color="auto"/>
            </w:tcBorders>
            <w:shd w:val="clear" w:color="auto" w:fill="ffff00"/>
          </w:tcPr>
          <w:p>
            <w:pPr>
              <w:pStyle w:val="style0"/>
              <w:bidi w:val="false"/>
              <w:spacing w:after="0" w:lineRule="auto" w:line="240"/>
              <w:rPr>
                <w:rFonts w:ascii="Simplified Arabic" w:cs="Simplified Arabic" w:eastAsia="Times New Roman" w:hAnsi="Simplified Arabic"/>
                <w:b/>
                <w:bCs/>
                <w:color w:val="000000"/>
                <w:kern w:val="0"/>
                <w:sz w:val="14"/>
                <w:szCs w:val="14"/>
                <w14:ligatures xmlns:w14="http://schemas.microsoft.com/office/word/2010/wordml" w14:val="none"/>
              </w:rPr>
            </w:pPr>
          </w:p>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F</w:t>
            </w:r>
          </w:p>
        </w:tc>
        <w:tc>
          <w:tcPr>
            <w:tcW w:w="702" w:type="dxa"/>
            <w:tcBorders>
              <w:top w:val="single" w:sz="12" w:space="0" w:color="auto"/>
              <w:left w:val="single" w:sz="4" w:space="0" w:color="auto"/>
              <w:bottom w:val="single" w:sz="12" w:space="0" w:color="auto"/>
              <w:right w:val="single" w:sz="4"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متوسط المربعات</w:t>
            </w:r>
          </w:p>
        </w:tc>
        <w:tc>
          <w:tcPr>
            <w:tcW w:w="585" w:type="dxa"/>
            <w:tcBorders>
              <w:top w:val="single" w:sz="12" w:space="0" w:color="auto"/>
              <w:left w:val="single" w:sz="4" w:space="0" w:color="auto"/>
              <w:bottom w:val="single" w:sz="12" w:space="0" w:color="auto"/>
              <w:right w:val="single" w:sz="4"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درجات الحرية</w:t>
            </w:r>
          </w:p>
        </w:tc>
        <w:tc>
          <w:tcPr>
            <w:tcW w:w="703" w:type="dxa"/>
            <w:tcBorders>
              <w:top w:val="single" w:sz="12" w:space="0" w:color="auto"/>
              <w:left w:val="single" w:sz="4" w:space="0" w:color="auto"/>
              <w:bottom w:val="single" w:sz="12" w:space="0" w:color="auto"/>
              <w:right w:val="single" w:sz="4"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مجموع المربعات</w:t>
            </w:r>
          </w:p>
        </w:tc>
        <w:tc>
          <w:tcPr>
            <w:tcW w:w="934" w:type="dxa"/>
            <w:tcBorders>
              <w:top w:val="single" w:sz="12" w:space="0" w:color="auto"/>
              <w:left w:val="single" w:sz="4" w:space="0" w:color="auto"/>
              <w:bottom w:val="single" w:sz="12" w:space="0" w:color="auto"/>
              <w:right w:val="single" w:sz="12" w:space="0" w:color="auto"/>
            </w:tcBorders>
            <w:shd w:val="clear" w:color="auto" w:fill="ffff00"/>
          </w:tcPr>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نوع التباين</w:t>
            </w:r>
          </w:p>
          <w:p>
            <w:pPr>
              <w:pStyle w:val="style0"/>
              <w:bidi w:val="false"/>
              <w:spacing w:after="0" w:lineRule="auto" w:line="240"/>
              <w:rPr>
                <w:rFonts w:ascii="Simplified Arabic" w:cs="Simplified Arabic" w:eastAsia="Times New Roman" w:hAnsi="Simplified Arabic"/>
                <w:b/>
                <w:bCs/>
                <w:color w:val="000000"/>
                <w:kern w:val="0"/>
                <w:sz w:val="14"/>
                <w:szCs w:val="14"/>
                <w14:ligatures xmlns:w14="http://schemas.microsoft.com/office/word/2010/wordml" w14:val="none"/>
              </w:rPr>
            </w:pPr>
          </w:p>
        </w:tc>
        <w:tc>
          <w:tcPr>
            <w:tcW w:w="350" w:type="dxa"/>
            <w:vMerge w:val="restart"/>
            <w:tcBorders>
              <w:top w:val="single" w:sz="12" w:space="0" w:color="auto"/>
              <w:left w:val="single" w:sz="12" w:space="0" w:color="auto"/>
              <w:bottom w:val="nil"/>
              <w:right w:val="single" w:sz="12" w:space="0" w:color="auto"/>
            </w:tcBorders>
            <w:shd w:val="clear" w:color="auto" w:fill="ffff00"/>
            <w:textDirection w:val="btLr"/>
          </w:tcPr>
          <w:p>
            <w:pPr>
              <w:pStyle w:val="style0"/>
              <w:bidi w:val="false"/>
              <w:spacing w:after="0" w:lineRule="auto" w:line="240"/>
              <w:ind w:left="113" w:right="113"/>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تحليل التباين للانحدار</w:t>
            </w:r>
          </w:p>
          <w:p>
            <w:pPr>
              <w:pStyle w:val="style0"/>
              <w:bidi w:val="false"/>
              <w:spacing w:after="0" w:lineRule="auto" w:line="240"/>
              <w:ind w:left="113" w:right="113"/>
              <w:jc w:val="center"/>
              <w:rPr>
                <w:rFonts w:ascii="Simplified Arabic" w:cs="Simplified Arabic" w:eastAsia="Times New Roman" w:hAnsi="Simplified Arabic"/>
                <w:b/>
                <w:bCs/>
                <w:color w:val="000000"/>
                <w:kern w:val="0"/>
                <w:sz w:val="14"/>
                <w:szCs w:val="14"/>
                <w:rtl/>
                <w14:ligatures xmlns:w14="http://schemas.microsoft.com/office/word/2010/wordml" w14:val="none"/>
              </w:rPr>
            </w:pPr>
          </w:p>
        </w:tc>
      </w:tr>
      <w:tr>
        <w:tblPrEx/>
        <w:trPr>
          <w:trHeight w:val="347" w:hRule="atLeast"/>
        </w:trPr>
        <w:tc>
          <w:tcPr>
            <w:tcW w:w="642" w:type="dxa"/>
            <w:tcBorders>
              <w:top w:val="single" w:sz="12" w:space="0" w:color="auto"/>
              <w:left w:val="single" w:sz="12" w:space="0" w:color="auto"/>
              <w:bottom w:val="single" w:sz="12" w:space="0" w:color="auto"/>
              <w:right w:val="single" w:sz="4"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0.932</w:t>
            </w:r>
          </w:p>
        </w:tc>
        <w:tc>
          <w:tcPr>
            <w:tcW w:w="704" w:type="dxa"/>
            <w:tcBorders>
              <w:top w:val="single" w:sz="12" w:space="0" w:color="auto"/>
              <w:left w:val="single" w:sz="4" w:space="0" w:color="auto"/>
              <w:bottom w:val="single" w:sz="12" w:space="0" w:color="auto"/>
              <w:right w:val="single" w:sz="4"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0.70</w:t>
            </w:r>
          </w:p>
        </w:tc>
        <w:tc>
          <w:tcPr>
            <w:tcW w:w="702" w:type="dxa"/>
            <w:tcBorders>
              <w:top w:val="single" w:sz="12" w:space="0" w:color="auto"/>
              <w:left w:val="single" w:sz="4" w:space="0" w:color="auto"/>
              <w:bottom w:val="single" w:sz="12" w:space="0" w:color="auto"/>
              <w:right w:val="single" w:sz="4"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0.11</w:t>
            </w:r>
          </w:p>
        </w:tc>
        <w:tc>
          <w:tcPr>
            <w:tcW w:w="585" w:type="dxa"/>
            <w:tcBorders>
              <w:top w:val="single" w:sz="12" w:space="0" w:color="auto"/>
              <w:left w:val="single" w:sz="4" w:space="0" w:color="auto"/>
              <w:bottom w:val="single" w:sz="12" w:space="0" w:color="auto"/>
              <w:right w:val="single" w:sz="4"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2</w:t>
            </w:r>
          </w:p>
        </w:tc>
        <w:tc>
          <w:tcPr>
            <w:tcW w:w="703" w:type="dxa"/>
            <w:tcBorders>
              <w:top w:val="single" w:sz="12" w:space="0" w:color="auto"/>
              <w:left w:val="single" w:sz="4" w:space="0" w:color="auto"/>
              <w:bottom w:val="single" w:sz="12" w:space="0" w:color="auto"/>
              <w:right w:val="single" w:sz="4"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0.021</w:t>
            </w:r>
          </w:p>
        </w:tc>
        <w:tc>
          <w:tcPr>
            <w:tcW w:w="934" w:type="dxa"/>
            <w:tcBorders>
              <w:top w:val="single" w:sz="12" w:space="0" w:color="auto"/>
              <w:left w:val="single" w:sz="4"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التفسير</w:t>
            </w:r>
          </w:p>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Regression</w:t>
            </w:r>
          </w:p>
        </w:tc>
        <w:tc>
          <w:tcPr>
            <w:tcW w:w="350" w:type="dxa"/>
            <w:vMerge w:val="continue"/>
            <w:tcBorders>
              <w:top w:val="single" w:sz="4" w:space="0" w:color="auto"/>
              <w:left w:val="single" w:sz="12" w:space="0" w:color="auto"/>
              <w:bottom w:val="nil"/>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4"/>
                <w:szCs w:val="14"/>
                <w14:ligatures xmlns:w14="http://schemas.microsoft.com/office/word/2010/wordml" w14:val="none"/>
              </w:rPr>
            </w:pPr>
          </w:p>
        </w:tc>
      </w:tr>
      <w:tr>
        <w:tblPrEx/>
        <w:trPr>
          <w:trHeight w:val="347" w:hRule="atLeast"/>
        </w:trPr>
        <w:tc>
          <w:tcPr>
            <w:tcW w:w="642" w:type="dxa"/>
            <w:tcBorders>
              <w:top w:val="single" w:sz="12" w:space="0" w:color="auto"/>
              <w:left w:val="single" w:sz="12" w:space="0" w:color="auto"/>
              <w:bottom w:val="single" w:sz="12" w:space="0" w:color="auto"/>
              <w:right w:val="single" w:sz="4"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w:t>
            </w:r>
          </w:p>
        </w:tc>
        <w:tc>
          <w:tcPr>
            <w:tcW w:w="704" w:type="dxa"/>
            <w:tcBorders>
              <w:top w:val="single" w:sz="12" w:space="0" w:color="auto"/>
              <w:left w:val="single" w:sz="4" w:space="0" w:color="auto"/>
              <w:bottom w:val="single" w:sz="12" w:space="0" w:color="auto"/>
              <w:right w:val="single" w:sz="4"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w:t>
            </w:r>
          </w:p>
        </w:tc>
        <w:tc>
          <w:tcPr>
            <w:tcW w:w="702" w:type="dxa"/>
            <w:tcBorders>
              <w:top w:val="single" w:sz="12" w:space="0" w:color="auto"/>
              <w:left w:val="single" w:sz="4" w:space="0" w:color="auto"/>
              <w:bottom w:val="single" w:sz="12" w:space="0" w:color="auto"/>
              <w:right w:val="single" w:sz="4"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0.150</w:t>
            </w:r>
          </w:p>
        </w:tc>
        <w:tc>
          <w:tcPr>
            <w:tcW w:w="585" w:type="dxa"/>
            <w:tcBorders>
              <w:top w:val="single" w:sz="12" w:space="0" w:color="auto"/>
              <w:left w:val="single" w:sz="4" w:space="0" w:color="auto"/>
              <w:bottom w:val="single" w:sz="12" w:space="0" w:color="auto"/>
              <w:right w:val="single" w:sz="4"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97</w:t>
            </w:r>
          </w:p>
        </w:tc>
        <w:tc>
          <w:tcPr>
            <w:tcW w:w="703" w:type="dxa"/>
            <w:tcBorders>
              <w:top w:val="single" w:sz="12" w:space="0" w:color="auto"/>
              <w:left w:val="single" w:sz="4" w:space="0" w:color="auto"/>
              <w:bottom w:val="single" w:sz="12" w:space="0" w:color="auto"/>
              <w:right w:val="single" w:sz="4"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14.507</w:t>
            </w:r>
          </w:p>
        </w:tc>
        <w:tc>
          <w:tcPr>
            <w:tcW w:w="934" w:type="dxa"/>
            <w:tcBorders>
              <w:top w:val="single" w:sz="12" w:space="0" w:color="auto"/>
              <w:left w:val="single" w:sz="4"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البواقي</w:t>
            </w:r>
          </w:p>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lang w:bidi="ar-EG"/>
                <w14:ligatures xmlns:w14="http://schemas.microsoft.com/office/word/2010/wordml" w14:val="none"/>
              </w:rPr>
              <w:t>Residual</w:t>
            </w:r>
          </w:p>
        </w:tc>
        <w:tc>
          <w:tcPr>
            <w:tcW w:w="350" w:type="dxa"/>
            <w:vMerge w:val="continue"/>
            <w:tcBorders>
              <w:top w:val="single" w:sz="4" w:space="0" w:color="auto"/>
              <w:left w:val="single" w:sz="12" w:space="0" w:color="auto"/>
              <w:bottom w:val="nil"/>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4"/>
                <w:szCs w:val="14"/>
                <w14:ligatures xmlns:w14="http://schemas.microsoft.com/office/word/2010/wordml" w14:val="none"/>
              </w:rPr>
            </w:pPr>
          </w:p>
        </w:tc>
      </w:tr>
      <w:tr>
        <w:tblPrEx/>
        <w:trPr>
          <w:trHeight w:val="251" w:hRule="atLeast"/>
        </w:trPr>
        <w:tc>
          <w:tcPr>
            <w:tcW w:w="642" w:type="dxa"/>
            <w:tcBorders>
              <w:top w:val="single" w:sz="12" w:space="0" w:color="auto"/>
              <w:left w:val="single" w:sz="12" w:space="0" w:color="auto"/>
              <w:bottom w:val="single" w:sz="12" w:space="0" w:color="auto"/>
              <w:right w:val="single" w:sz="4"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w:t>
            </w:r>
          </w:p>
        </w:tc>
        <w:tc>
          <w:tcPr>
            <w:tcW w:w="704" w:type="dxa"/>
            <w:tcBorders>
              <w:top w:val="single" w:sz="12" w:space="0" w:color="auto"/>
              <w:left w:val="single" w:sz="4" w:space="0" w:color="auto"/>
              <w:bottom w:val="single" w:sz="12" w:space="0" w:color="auto"/>
              <w:right w:val="single" w:sz="4"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w:t>
            </w:r>
          </w:p>
        </w:tc>
        <w:tc>
          <w:tcPr>
            <w:tcW w:w="702" w:type="dxa"/>
            <w:tcBorders>
              <w:top w:val="single" w:sz="12" w:space="0" w:color="auto"/>
              <w:left w:val="single" w:sz="4" w:space="0" w:color="auto"/>
              <w:bottom w:val="single" w:sz="12" w:space="0" w:color="auto"/>
              <w:right w:val="single" w:sz="4"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w:t>
            </w:r>
          </w:p>
        </w:tc>
        <w:tc>
          <w:tcPr>
            <w:tcW w:w="585" w:type="dxa"/>
            <w:tcBorders>
              <w:top w:val="single" w:sz="12" w:space="0" w:color="auto"/>
              <w:left w:val="single" w:sz="4" w:space="0" w:color="auto"/>
              <w:bottom w:val="single" w:sz="12" w:space="0" w:color="auto"/>
              <w:right w:val="single" w:sz="4"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99</w:t>
            </w:r>
          </w:p>
        </w:tc>
        <w:tc>
          <w:tcPr>
            <w:tcW w:w="703" w:type="dxa"/>
            <w:tcBorders>
              <w:top w:val="single" w:sz="12" w:space="0" w:color="auto"/>
              <w:left w:val="single" w:sz="4" w:space="0" w:color="auto"/>
              <w:bottom w:val="single" w:sz="12" w:space="0" w:color="auto"/>
              <w:right w:val="single" w:sz="4"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14.528</w:t>
            </w:r>
          </w:p>
        </w:tc>
        <w:tc>
          <w:tcPr>
            <w:tcW w:w="934" w:type="dxa"/>
            <w:tcBorders>
              <w:top w:val="single" w:sz="12" w:space="0" w:color="auto"/>
              <w:left w:val="single" w:sz="4"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الكلي</w:t>
            </w:r>
          </w:p>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lang w:bidi="ar-EG"/>
                <w14:ligatures xmlns:w14="http://schemas.microsoft.com/office/word/2010/wordml" w14:val="none"/>
              </w:rPr>
              <w:t>Total</w:t>
            </w:r>
          </w:p>
        </w:tc>
        <w:tc>
          <w:tcPr>
            <w:tcW w:w="350" w:type="dxa"/>
            <w:vMerge w:val="continue"/>
            <w:tcBorders>
              <w:top w:val="single" w:sz="4" w:space="0" w:color="auto"/>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4"/>
                <w:szCs w:val="14"/>
                <w14:ligatures xmlns:w14="http://schemas.microsoft.com/office/word/2010/wordml" w14:val="none"/>
              </w:rPr>
            </w:pPr>
          </w:p>
        </w:tc>
      </w:tr>
    </w:tbl>
    <w:p/>
    <w:tbl>
      <w:tblPr>
        <w:tblpPr w:leftFromText="180" w:rightFromText="180" w:topFromText="0" w:bottomFromText="160" w:vertAnchor="text" w:horzAnchor="margin" w:tblpXSpec="right" w:tblpY="1905"/>
        <w:bidiVisual/>
        <w:tblW w:w="0" w:type="auto"/>
        <w:tblLayout w:type="fixed"/>
        <w:tblLook w:val="04A0" w:firstRow="1" w:lastRow="0" w:firstColumn="1" w:lastColumn="0" w:noHBand="0" w:noVBand="1"/>
      </w:tblPr>
      <w:tblGrid>
        <w:gridCol w:w="593"/>
        <w:gridCol w:w="711"/>
        <w:gridCol w:w="593"/>
        <w:gridCol w:w="712"/>
        <w:gridCol w:w="592"/>
        <w:gridCol w:w="710"/>
        <w:gridCol w:w="355"/>
      </w:tblGrid>
      <w:tr>
        <w:trPr>
          <w:trHeight w:val="181" w:hRule="atLeast"/>
        </w:trPr>
        <w:tc>
          <w:tcPr>
            <w:tcW w:w="593" w:type="dxa"/>
            <w:vMerge w:val="restart"/>
            <w:tcBorders>
              <w:top w:val="single" w:sz="12" w:space="0" w:color="auto"/>
              <w:left w:val="single" w:sz="12" w:space="0" w:color="auto"/>
              <w:bottom w:val="single" w:sz="4"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Sig</w:t>
            </w:r>
          </w:p>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مستوى</w:t>
            </w:r>
          </w:p>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الدلالة</w:t>
            </w:r>
          </w:p>
        </w:tc>
        <w:tc>
          <w:tcPr>
            <w:tcW w:w="711" w:type="dxa"/>
            <w:vMerge w:val="restart"/>
            <w:tcBorders>
              <w:top w:val="single" w:sz="12" w:space="0" w:color="auto"/>
              <w:left w:val="single" w:sz="12" w:space="0" w:color="auto"/>
              <w:bottom w:val="single" w:sz="4" w:space="0" w:color="auto"/>
              <w:right w:val="single" w:sz="12" w:space="0" w:color="auto"/>
            </w:tcBorders>
            <w:shd w:val="clear" w:color="auto" w:fill="ffff00"/>
          </w:tcPr>
          <w:p>
            <w:pPr>
              <w:pStyle w:val="style0"/>
              <w:bidi w:val="false"/>
              <w:spacing w:after="0" w:lineRule="auto" w:line="240"/>
              <w:rPr>
                <w:rFonts w:ascii="Simplified Arabic" w:cs="Simplified Arabic" w:eastAsia="Times New Roman" w:hAnsi="Simplified Arabic"/>
                <w:b/>
                <w:bCs/>
                <w:color w:val="000000"/>
                <w:kern w:val="0"/>
                <w:sz w:val="14"/>
                <w:szCs w:val="14"/>
                <w:rtl/>
                <w14:ligatures xmlns:w14="http://schemas.microsoft.com/office/word/2010/wordml" w14:val="none"/>
              </w:rPr>
            </w:pPr>
          </w:p>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T</w:t>
            </w:r>
          </w:p>
        </w:tc>
        <w:tc>
          <w:tcPr>
            <w:tcW w:w="593" w:type="dxa"/>
            <w:vMerge w:val="restart"/>
            <w:tcBorders>
              <w:top w:val="single" w:sz="12" w:space="0" w:color="auto"/>
              <w:left w:val="single" w:sz="12" w:space="0" w:color="auto"/>
              <w:bottom w:val="single" w:sz="4" w:space="0" w:color="auto"/>
              <w:right w:val="single" w:sz="12" w:space="0" w:color="auto"/>
            </w:tcBorders>
            <w:shd w:val="clear" w:color="auto" w:fill="ffff00"/>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p>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Beta</w:t>
            </w:r>
          </w:p>
        </w:tc>
        <w:tc>
          <w:tcPr>
            <w:tcW w:w="1304" w:type="dxa"/>
            <w:gridSpan w:val="2"/>
            <w:tcBorders>
              <w:top w:val="single" w:sz="12" w:space="0" w:color="auto"/>
              <w:left w:val="single" w:sz="12" w:space="0" w:color="auto"/>
              <w:bottom w:val="single" w:sz="12" w:space="0" w:color="auto"/>
              <w:right w:val="single" w:sz="12" w:space="0" w:color="auto"/>
            </w:tcBorders>
            <w:shd w:val="clear" w:color="auto" w:fill="ffff00"/>
          </w:tcPr>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p>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المعاملات غير المعيارية</w:t>
            </w:r>
          </w:p>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p>
        </w:tc>
        <w:tc>
          <w:tcPr>
            <w:tcW w:w="710" w:type="dxa"/>
            <w:vMerge w:val="restart"/>
            <w:tcBorders>
              <w:top w:val="single" w:sz="12" w:space="0" w:color="auto"/>
              <w:left w:val="single" w:sz="12" w:space="0" w:color="auto"/>
              <w:bottom w:val="single" w:sz="4" w:space="0" w:color="auto"/>
              <w:right w:val="single" w:sz="12" w:space="0" w:color="auto"/>
            </w:tcBorders>
            <w:shd w:val="clear" w:color="auto" w:fill="ffff00"/>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p>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p>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p>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المتغير</w:t>
            </w:r>
          </w:p>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p>
        </w:tc>
        <w:tc>
          <w:tcPr>
            <w:tcW w:w="355" w:type="dxa"/>
            <w:vMerge w:val="restart"/>
            <w:tcBorders>
              <w:top w:val="single" w:sz="12" w:space="0" w:color="auto"/>
              <w:left w:val="single" w:sz="12" w:space="0" w:color="auto"/>
              <w:bottom w:val="nil"/>
              <w:right w:val="single" w:sz="12" w:space="0" w:color="auto"/>
            </w:tcBorders>
            <w:shd w:val="clear" w:color="auto" w:fill="ffff00"/>
            <w:textDirection w:val="btLr"/>
          </w:tcPr>
          <w:p>
            <w:pPr>
              <w:pStyle w:val="style0"/>
              <w:bidi w:val="false"/>
              <w:spacing w:after="0" w:lineRule="auto" w:line="240"/>
              <w:ind w:left="113" w:right="113"/>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المعاملات الإنحدارية</w:t>
            </w:r>
          </w:p>
          <w:p>
            <w:pPr>
              <w:pStyle w:val="style0"/>
              <w:bidi w:val="false"/>
              <w:spacing w:after="0" w:lineRule="auto" w:line="240"/>
              <w:ind w:left="113" w:right="113"/>
              <w:jc w:val="center"/>
              <w:rPr>
                <w:rFonts w:ascii="Simplified Arabic" w:cs="Simplified Arabic" w:eastAsia="Times New Roman" w:hAnsi="Simplified Arabic"/>
                <w:b/>
                <w:bCs/>
                <w:color w:val="000000"/>
                <w:kern w:val="0"/>
                <w:sz w:val="14"/>
                <w:szCs w:val="14"/>
                <w:rtl/>
                <w14:ligatures xmlns:w14="http://schemas.microsoft.com/office/word/2010/wordml" w14:val="none"/>
              </w:rPr>
            </w:pPr>
          </w:p>
        </w:tc>
      </w:tr>
      <w:tr>
        <w:tblPrEx/>
        <w:trPr>
          <w:trHeight w:val="361" w:hRule="atLeast"/>
        </w:trPr>
        <w:tc>
          <w:tcPr>
            <w:tcW w:w="593" w:type="dxa"/>
            <w:vMerge w:val="continue"/>
            <w:tcBorders>
              <w:top w:val="single" w:sz="4" w:space="0" w:color="auto"/>
              <w:left w:val="single" w:sz="12" w:space="0" w:color="auto"/>
              <w:bottom w:val="single" w:sz="4" w:space="0" w:color="auto"/>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4"/>
                <w:szCs w:val="14"/>
                <w14:ligatures xmlns:w14="http://schemas.microsoft.com/office/word/2010/wordml" w14:val="none"/>
              </w:rPr>
            </w:pPr>
          </w:p>
        </w:tc>
        <w:tc>
          <w:tcPr>
            <w:tcW w:w="711" w:type="dxa"/>
            <w:vMerge w:val="continue"/>
            <w:tcBorders>
              <w:top w:val="single" w:sz="4" w:space="0" w:color="auto"/>
              <w:left w:val="single" w:sz="12" w:space="0" w:color="auto"/>
              <w:bottom w:val="single" w:sz="4" w:space="0" w:color="auto"/>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4"/>
                <w:szCs w:val="14"/>
                <w14:ligatures xmlns:w14="http://schemas.microsoft.com/office/word/2010/wordml" w14:val="none"/>
              </w:rPr>
            </w:pPr>
          </w:p>
        </w:tc>
        <w:tc>
          <w:tcPr>
            <w:tcW w:w="593" w:type="dxa"/>
            <w:vMerge w:val="continue"/>
            <w:tcBorders>
              <w:top w:val="single" w:sz="4" w:space="0" w:color="auto"/>
              <w:left w:val="single" w:sz="12" w:space="0" w:color="auto"/>
              <w:bottom w:val="single" w:sz="4" w:space="0" w:color="auto"/>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4"/>
                <w:szCs w:val="14"/>
                <w14:ligatures xmlns:w14="http://schemas.microsoft.com/office/word/2010/wordml" w14:val="none"/>
              </w:rPr>
            </w:pPr>
          </w:p>
        </w:tc>
        <w:tc>
          <w:tcPr>
            <w:tcW w:w="712" w:type="dxa"/>
            <w:tcBorders>
              <w:top w:val="single" w:sz="12" w:space="0" w:color="auto"/>
              <w:left w:val="single" w:sz="12" w:space="0" w:color="auto"/>
              <w:bottom w:val="single" w:sz="4" w:space="0" w:color="auto"/>
              <w:right w:val="single" w:sz="4"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الخطأ المعياري</w:t>
            </w:r>
          </w:p>
        </w:tc>
        <w:tc>
          <w:tcPr>
            <w:tcW w:w="592" w:type="dxa"/>
            <w:tcBorders>
              <w:top w:val="single" w:sz="12" w:space="0" w:color="auto"/>
              <w:left w:val="single" w:sz="4" w:space="0" w:color="auto"/>
              <w:bottom w:val="single" w:sz="4"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B</w:t>
            </w:r>
          </w:p>
        </w:tc>
        <w:tc>
          <w:tcPr>
            <w:tcW w:w="710" w:type="dxa"/>
            <w:vMerge w:val="continue"/>
            <w:tcBorders>
              <w:top w:val="single" w:sz="4" w:space="0" w:color="auto"/>
              <w:left w:val="single" w:sz="12" w:space="0" w:color="auto"/>
              <w:bottom w:val="single" w:sz="4" w:space="0" w:color="auto"/>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4"/>
                <w:szCs w:val="14"/>
                <w14:ligatures xmlns:w14="http://schemas.microsoft.com/office/word/2010/wordml" w14:val="none"/>
              </w:rPr>
            </w:pPr>
          </w:p>
        </w:tc>
        <w:tc>
          <w:tcPr>
            <w:tcW w:w="355" w:type="dxa"/>
            <w:vMerge w:val="continue"/>
            <w:tcBorders>
              <w:top w:val="single" w:sz="4" w:space="0" w:color="auto"/>
              <w:left w:val="single" w:sz="12" w:space="0" w:color="auto"/>
              <w:bottom w:val="nil"/>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4"/>
                <w:szCs w:val="14"/>
                <w14:ligatures xmlns:w14="http://schemas.microsoft.com/office/word/2010/wordml" w14:val="none"/>
              </w:rPr>
            </w:pPr>
          </w:p>
        </w:tc>
      </w:tr>
      <w:tr>
        <w:tblPrEx/>
        <w:trPr>
          <w:trHeight w:val="255" w:hRule="atLeast"/>
        </w:trPr>
        <w:tc>
          <w:tcPr>
            <w:tcW w:w="593"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0.00</w:t>
            </w:r>
          </w:p>
        </w:tc>
        <w:tc>
          <w:tcPr>
            <w:tcW w:w="711"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9.995</w:t>
            </w:r>
          </w:p>
        </w:tc>
        <w:tc>
          <w:tcPr>
            <w:tcW w:w="593"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w:t>
            </w:r>
          </w:p>
        </w:tc>
        <w:tc>
          <w:tcPr>
            <w:tcW w:w="712" w:type="dxa"/>
            <w:tcBorders>
              <w:top w:val="single" w:sz="12" w:space="0" w:color="auto"/>
              <w:left w:val="single" w:sz="12" w:space="0" w:color="auto"/>
              <w:bottom w:val="single" w:sz="12" w:space="0" w:color="auto"/>
              <w:right w:val="single" w:sz="4"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0.440</w:t>
            </w:r>
          </w:p>
        </w:tc>
        <w:tc>
          <w:tcPr>
            <w:tcW w:w="592" w:type="dxa"/>
            <w:tcBorders>
              <w:top w:val="single" w:sz="12" w:space="0" w:color="auto"/>
              <w:left w:val="single" w:sz="4"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4.402</w:t>
            </w:r>
          </w:p>
        </w:tc>
        <w:tc>
          <w:tcPr>
            <w:tcW w:w="710"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الوكالة القانونية (التابع)</w:t>
            </w:r>
          </w:p>
        </w:tc>
        <w:tc>
          <w:tcPr>
            <w:tcW w:w="355" w:type="dxa"/>
            <w:vMerge w:val="continue"/>
            <w:tcBorders>
              <w:top w:val="single" w:sz="12" w:space="0" w:color="auto"/>
              <w:left w:val="single" w:sz="12" w:space="0" w:color="auto"/>
              <w:bottom w:val="nil"/>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4"/>
                <w:szCs w:val="14"/>
                <w14:ligatures xmlns:w14="http://schemas.microsoft.com/office/word/2010/wordml" w14:val="none"/>
              </w:rPr>
            </w:pPr>
          </w:p>
        </w:tc>
      </w:tr>
      <w:tr>
        <w:tblPrEx/>
        <w:trPr>
          <w:trHeight w:val="255" w:hRule="atLeast"/>
        </w:trPr>
        <w:tc>
          <w:tcPr>
            <w:tcW w:w="593"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0.916</w:t>
            </w:r>
          </w:p>
        </w:tc>
        <w:tc>
          <w:tcPr>
            <w:tcW w:w="711"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0.105</w:t>
            </w:r>
          </w:p>
        </w:tc>
        <w:tc>
          <w:tcPr>
            <w:tcW w:w="593"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0.013</w:t>
            </w:r>
          </w:p>
        </w:tc>
        <w:tc>
          <w:tcPr>
            <w:tcW w:w="712" w:type="dxa"/>
            <w:tcBorders>
              <w:top w:val="single" w:sz="12" w:space="0" w:color="auto"/>
              <w:left w:val="single" w:sz="12" w:space="0" w:color="auto"/>
              <w:bottom w:val="single" w:sz="12" w:space="0" w:color="auto"/>
              <w:right w:val="single" w:sz="4"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0.122</w:t>
            </w:r>
          </w:p>
        </w:tc>
        <w:tc>
          <w:tcPr>
            <w:tcW w:w="592" w:type="dxa"/>
            <w:tcBorders>
              <w:top w:val="single" w:sz="12" w:space="0" w:color="auto"/>
              <w:left w:val="single" w:sz="4"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0.013</w:t>
            </w:r>
          </w:p>
        </w:tc>
        <w:tc>
          <w:tcPr>
            <w:tcW w:w="710"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استراتيجية التكامل</w:t>
            </w:r>
          </w:p>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(المستقل)</w:t>
            </w:r>
          </w:p>
        </w:tc>
        <w:tc>
          <w:tcPr>
            <w:tcW w:w="355" w:type="dxa"/>
            <w:vMerge w:val="continue"/>
            <w:tcBorders>
              <w:top w:val="single" w:sz="4" w:space="0" w:color="auto"/>
              <w:left w:val="single" w:sz="12" w:space="0" w:color="auto"/>
              <w:bottom w:val="nil"/>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4"/>
                <w:szCs w:val="14"/>
                <w14:ligatures xmlns:w14="http://schemas.microsoft.com/office/word/2010/wordml" w14:val="none"/>
              </w:rPr>
            </w:pPr>
          </w:p>
        </w:tc>
      </w:tr>
      <w:tr>
        <w:tblPrEx/>
        <w:trPr>
          <w:trHeight w:val="184" w:hRule="atLeast"/>
        </w:trPr>
        <w:tc>
          <w:tcPr>
            <w:tcW w:w="593"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0.719</w:t>
            </w:r>
          </w:p>
        </w:tc>
        <w:tc>
          <w:tcPr>
            <w:tcW w:w="711"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-0.361</w:t>
            </w:r>
          </w:p>
        </w:tc>
        <w:tc>
          <w:tcPr>
            <w:tcW w:w="593"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-0.043</w:t>
            </w:r>
          </w:p>
        </w:tc>
        <w:tc>
          <w:tcPr>
            <w:tcW w:w="712" w:type="dxa"/>
            <w:tcBorders>
              <w:top w:val="single" w:sz="12" w:space="0" w:color="auto"/>
              <w:left w:val="single" w:sz="12" w:space="0" w:color="auto"/>
              <w:bottom w:val="single" w:sz="12" w:space="0" w:color="auto"/>
              <w:right w:val="single" w:sz="4"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0.088</w:t>
            </w:r>
          </w:p>
        </w:tc>
        <w:tc>
          <w:tcPr>
            <w:tcW w:w="592" w:type="dxa"/>
            <w:tcBorders>
              <w:top w:val="single" w:sz="12" w:space="0" w:color="auto"/>
              <w:left w:val="single" w:sz="4" w:space="0" w:color="auto"/>
              <w:bottom w:val="single" w:sz="12" w:space="0" w:color="auto"/>
              <w:right w:val="single" w:sz="4"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-0.032</w:t>
            </w:r>
          </w:p>
        </w:tc>
        <w:tc>
          <w:tcPr>
            <w:tcW w:w="710" w:type="dxa"/>
            <w:tcBorders>
              <w:top w:val="single" w:sz="12" w:space="0" w:color="auto"/>
              <w:left w:val="single" w:sz="4"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استراتيجية تعميق العلاقات</w:t>
            </w:r>
          </w:p>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(المستقل)</w:t>
            </w:r>
          </w:p>
        </w:tc>
        <w:tc>
          <w:tcPr>
            <w:tcW w:w="355" w:type="dxa"/>
            <w:vMerge w:val="continue"/>
            <w:tcBorders>
              <w:top w:val="single" w:sz="4" w:space="0" w:color="auto"/>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4"/>
                <w:szCs w:val="14"/>
                <w14:ligatures xmlns:w14="http://schemas.microsoft.com/office/word/2010/wordml" w14:val="none"/>
              </w:rPr>
            </w:pPr>
          </w:p>
        </w:tc>
      </w:tr>
    </w:tbl>
    <w:p>
      <w:pPr>
        <w:pStyle w:val="style0"/>
        <w:spacing w:after="0" w:lineRule="auto" w:line="240"/>
        <w:rPr>
          <w:rFonts w:ascii="Simplified Arabic" w:cs="Simplified Arabic" w:eastAsia="Aptos" w:hAnsi="Simplified Arabic"/>
          <w:sz w:val="14"/>
          <w:szCs w:val="14"/>
          <w:rtl/>
          <w:lang w:bidi="ar-EG"/>
        </w:rPr>
      </w:pPr>
    </w:p>
    <w:tbl>
      <w:tblPr>
        <w:tblpPr w:leftFromText="180" w:rightFromText="180" w:topFromText="0" w:bottomFromText="160" w:vertAnchor="text" w:horzAnchor="margin" w:tblpXSpec="left" w:tblpY="40"/>
        <w:bidiVisual/>
        <w:tblW w:w="0" w:type="auto"/>
        <w:tblLayout w:type="fixed"/>
        <w:tblLook w:val="04A0" w:firstRow="1" w:lastRow="0" w:firstColumn="1" w:lastColumn="0" w:noHBand="0" w:noVBand="1"/>
      </w:tblPr>
      <w:tblGrid>
        <w:gridCol w:w="845"/>
        <w:gridCol w:w="725"/>
        <w:gridCol w:w="724"/>
        <w:gridCol w:w="845"/>
        <w:gridCol w:w="842"/>
        <w:gridCol w:w="363"/>
      </w:tblGrid>
      <w:tr>
        <w:trPr>
          <w:trHeight w:val="312" w:hRule="atLeast"/>
        </w:trPr>
        <w:tc>
          <w:tcPr>
            <w:tcW w:w="845"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الانحراف المعياري</w:t>
            </w:r>
          </w:p>
        </w:tc>
        <w:tc>
          <w:tcPr>
            <w:tcW w:w="725"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المتوسط</w:t>
            </w:r>
          </w:p>
        </w:tc>
        <w:tc>
          <w:tcPr>
            <w:tcW w:w="724"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الحد الأقصى</w:t>
            </w:r>
          </w:p>
        </w:tc>
        <w:tc>
          <w:tcPr>
            <w:tcW w:w="845"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الحد الأدنى</w:t>
            </w:r>
          </w:p>
        </w:tc>
        <w:tc>
          <w:tcPr>
            <w:tcW w:w="842" w:type="dxa"/>
            <w:tcBorders>
              <w:top w:val="single" w:sz="12" w:space="0" w:color="auto"/>
              <w:left w:val="single" w:sz="12" w:space="0" w:color="auto"/>
              <w:bottom w:val="single" w:sz="12" w:space="0" w:color="auto"/>
              <w:right w:val="single" w:sz="12" w:space="0" w:color="auto"/>
            </w:tcBorders>
            <w:shd w:val="clear" w:color="auto" w:fill="ffff00"/>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المتغير</w:t>
            </w:r>
          </w:p>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p>
        </w:tc>
        <w:tc>
          <w:tcPr>
            <w:tcW w:w="363" w:type="dxa"/>
            <w:vMerge w:val="restart"/>
            <w:tcBorders>
              <w:top w:val="single" w:sz="12" w:space="0" w:color="auto"/>
              <w:left w:val="single" w:sz="12" w:space="0" w:color="auto"/>
              <w:bottom w:val="nil"/>
              <w:right w:val="single" w:sz="12" w:space="0" w:color="auto"/>
            </w:tcBorders>
            <w:shd w:val="clear" w:color="auto" w:fill="ffff00"/>
            <w:textDirection w:val="btLr"/>
          </w:tcPr>
          <w:p>
            <w:pPr>
              <w:pStyle w:val="style0"/>
              <w:bidi w:val="false"/>
              <w:spacing w:after="0" w:lineRule="auto" w:line="240"/>
              <w:ind w:left="113" w:right="113"/>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إحصاءات البواقي</w:t>
            </w:r>
          </w:p>
          <w:p>
            <w:pPr>
              <w:pStyle w:val="style0"/>
              <w:bidi w:val="false"/>
              <w:spacing w:after="0" w:lineRule="auto" w:line="240"/>
              <w:ind w:left="113" w:right="113"/>
              <w:jc w:val="center"/>
              <w:rPr>
                <w:rFonts w:ascii="Simplified Arabic" w:cs="Simplified Arabic" w:eastAsia="Times New Roman" w:hAnsi="Simplified Arabic"/>
                <w:b/>
                <w:bCs/>
                <w:color w:val="000000"/>
                <w:kern w:val="0"/>
                <w:sz w:val="14"/>
                <w:szCs w:val="14"/>
                <w:rtl/>
                <w14:ligatures xmlns:w14="http://schemas.microsoft.com/office/word/2010/wordml" w14:val="none"/>
              </w:rPr>
            </w:pPr>
          </w:p>
        </w:tc>
      </w:tr>
      <w:tr>
        <w:tblPrEx/>
        <w:trPr>
          <w:trHeight w:val="312" w:hRule="atLeast"/>
        </w:trPr>
        <w:tc>
          <w:tcPr>
            <w:tcW w:w="845"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rtl/>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0.1459</w:t>
            </w:r>
          </w:p>
        </w:tc>
        <w:tc>
          <w:tcPr>
            <w:tcW w:w="725"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4.3167</w:t>
            </w:r>
          </w:p>
        </w:tc>
        <w:tc>
          <w:tcPr>
            <w:tcW w:w="724"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4.3699</w:t>
            </w:r>
          </w:p>
        </w:tc>
        <w:tc>
          <w:tcPr>
            <w:tcW w:w="845"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4.2980</w:t>
            </w:r>
          </w:p>
        </w:tc>
        <w:tc>
          <w:tcPr>
            <w:tcW w:w="842"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القيم المتوقعة</w:t>
            </w:r>
          </w:p>
        </w:tc>
        <w:tc>
          <w:tcPr>
            <w:tcW w:w="363" w:type="dxa"/>
            <w:vMerge w:val="continue"/>
            <w:tcBorders>
              <w:top w:val="single" w:sz="4" w:space="0" w:color="auto"/>
              <w:left w:val="single" w:sz="12" w:space="0" w:color="auto"/>
              <w:bottom w:val="nil"/>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4"/>
                <w:szCs w:val="14"/>
                <w14:ligatures xmlns:w14="http://schemas.microsoft.com/office/word/2010/wordml" w14:val="none"/>
              </w:rPr>
            </w:pPr>
          </w:p>
        </w:tc>
      </w:tr>
      <w:tr>
        <w:tblPrEx/>
        <w:trPr>
          <w:trHeight w:val="312" w:hRule="atLeast"/>
        </w:trPr>
        <w:tc>
          <w:tcPr>
            <w:tcW w:w="845"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0.38280</w:t>
            </w:r>
          </w:p>
        </w:tc>
        <w:tc>
          <w:tcPr>
            <w:tcW w:w="725"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0.0000</w:t>
            </w:r>
          </w:p>
        </w:tc>
        <w:tc>
          <w:tcPr>
            <w:tcW w:w="724"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0.69241</w:t>
            </w:r>
          </w:p>
        </w:tc>
        <w:tc>
          <w:tcPr>
            <w:tcW w:w="845"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-1.32964</w:t>
            </w:r>
          </w:p>
        </w:tc>
        <w:tc>
          <w:tcPr>
            <w:tcW w:w="842"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البواقي</w:t>
            </w:r>
          </w:p>
        </w:tc>
        <w:tc>
          <w:tcPr>
            <w:tcW w:w="363" w:type="dxa"/>
            <w:vMerge w:val="continue"/>
            <w:tcBorders>
              <w:top w:val="single" w:sz="4" w:space="0" w:color="auto"/>
              <w:left w:val="single" w:sz="12" w:space="0" w:color="auto"/>
              <w:bottom w:val="nil"/>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4"/>
                <w:szCs w:val="14"/>
                <w14:ligatures xmlns:w14="http://schemas.microsoft.com/office/word/2010/wordml" w14:val="none"/>
              </w:rPr>
            </w:pPr>
          </w:p>
        </w:tc>
      </w:tr>
      <w:tr>
        <w:tblPrEx/>
        <w:trPr>
          <w:trHeight w:val="226" w:hRule="atLeast"/>
        </w:trPr>
        <w:tc>
          <w:tcPr>
            <w:tcW w:w="845"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1.000</w:t>
            </w:r>
          </w:p>
        </w:tc>
        <w:tc>
          <w:tcPr>
            <w:tcW w:w="725"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0.000</w:t>
            </w:r>
          </w:p>
        </w:tc>
        <w:tc>
          <w:tcPr>
            <w:tcW w:w="724"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3.646</w:t>
            </w:r>
          </w:p>
        </w:tc>
        <w:tc>
          <w:tcPr>
            <w:tcW w:w="845"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-1.279</w:t>
            </w:r>
          </w:p>
        </w:tc>
        <w:tc>
          <w:tcPr>
            <w:tcW w:w="842"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القيم المتوقعة المعيارية</w:t>
            </w:r>
          </w:p>
        </w:tc>
        <w:tc>
          <w:tcPr>
            <w:tcW w:w="363" w:type="dxa"/>
            <w:vMerge w:val="continue"/>
            <w:tcBorders>
              <w:top w:val="single" w:sz="4" w:space="0" w:color="auto"/>
              <w:left w:val="single" w:sz="12" w:space="0" w:color="auto"/>
              <w:bottom w:val="nil"/>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4"/>
                <w:szCs w:val="14"/>
                <w14:ligatures xmlns:w14="http://schemas.microsoft.com/office/word/2010/wordml" w14:val="none"/>
              </w:rPr>
            </w:pPr>
          </w:p>
        </w:tc>
      </w:tr>
      <w:tr>
        <w:tblPrEx/>
        <w:trPr>
          <w:trHeight w:val="226" w:hRule="atLeast"/>
        </w:trPr>
        <w:tc>
          <w:tcPr>
            <w:tcW w:w="845"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0.990</w:t>
            </w:r>
          </w:p>
        </w:tc>
        <w:tc>
          <w:tcPr>
            <w:tcW w:w="725"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0.000</w:t>
            </w:r>
          </w:p>
        </w:tc>
        <w:tc>
          <w:tcPr>
            <w:tcW w:w="724"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1.790</w:t>
            </w:r>
          </w:p>
        </w:tc>
        <w:tc>
          <w:tcPr>
            <w:tcW w:w="845" w:type="dxa"/>
            <w:tcBorders>
              <w:top w:val="single" w:sz="12" w:space="0" w:color="auto"/>
              <w:left w:val="single" w:sz="12" w:space="0" w:color="auto"/>
              <w:bottom w:val="single" w:sz="12" w:space="0" w:color="auto"/>
              <w:right w:val="single" w:sz="12" w:space="0" w:color="auto"/>
            </w:tcBorders>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14:ligatures xmlns:w14="http://schemas.microsoft.com/office/word/2010/wordml" w14:val="none"/>
              </w:rPr>
              <w:t>-3.438</w:t>
            </w:r>
          </w:p>
        </w:tc>
        <w:tc>
          <w:tcPr>
            <w:tcW w:w="842"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bidi w:val="false"/>
              <w:spacing w:after="0" w:lineRule="auto" w:line="240"/>
              <w:jc w:val="center"/>
              <w:rPr>
                <w:rFonts w:ascii="Simplified Arabic" w:cs="Simplified Arabic" w:eastAsia="Times New Roman" w:hAnsi="Simplified Arabic"/>
                <w:b/>
                <w:bCs/>
                <w:color w:val="000000"/>
                <w:kern w:val="0"/>
                <w:sz w:val="14"/>
                <w:szCs w:val="14"/>
                <w14:ligatures xmlns:w14="http://schemas.microsoft.com/office/word/2010/wordml" w14:val="none"/>
              </w:rPr>
            </w:pPr>
            <w:r>
              <w:rPr>
                <w:rFonts w:ascii="Simplified Arabic" w:cs="Simplified Arabic" w:eastAsia="Times New Roman" w:hAnsi="Simplified Arabic"/>
                <w:b/>
                <w:bCs/>
                <w:color w:val="000000"/>
                <w:kern w:val="0"/>
                <w:sz w:val="14"/>
                <w:szCs w:val="14"/>
                <w:rtl/>
                <w14:ligatures xmlns:w14="http://schemas.microsoft.com/office/word/2010/wordml" w14:val="none"/>
              </w:rPr>
              <w:t>البواقي المعيارية</w:t>
            </w:r>
          </w:p>
        </w:tc>
        <w:tc>
          <w:tcPr>
            <w:tcW w:w="363" w:type="dxa"/>
            <w:vMerge w:val="continue"/>
            <w:tcBorders>
              <w:top w:val="single" w:sz="4" w:space="0" w:color="auto"/>
              <w:left w:val="single" w:sz="12" w:space="0" w:color="auto"/>
              <w:bottom w:val="single" w:sz="12" w:space="0" w:color="auto"/>
              <w:right w:val="single" w:sz="12" w:space="0" w:color="auto"/>
            </w:tcBorders>
            <w:vAlign w:val="center"/>
            <w:hideMark/>
          </w:tcPr>
          <w:p>
            <w:pPr>
              <w:pStyle w:val="style0"/>
              <w:spacing w:after="0" w:lineRule="auto" w:line="276"/>
              <w:rPr>
                <w:rFonts w:ascii="Simplified Arabic" w:cs="Simplified Arabic" w:eastAsia="Times New Roman" w:hAnsi="Simplified Arabic"/>
                <w:b/>
                <w:bCs/>
                <w:color w:val="000000"/>
                <w:kern w:val="0"/>
                <w:sz w:val="14"/>
                <w:szCs w:val="14"/>
                <w14:ligatures xmlns:w14="http://schemas.microsoft.com/office/word/2010/wordml" w14:val="none"/>
              </w:rPr>
            </w:pPr>
          </w:p>
        </w:tc>
      </w:tr>
    </w:tbl>
    <w:p>
      <w:pPr>
        <w:pStyle w:val="style0"/>
        <w:spacing w:after="0" w:lineRule="auto" w:line="240"/>
        <w:jc w:val="center"/>
        <w:rPr>
          <w:rFonts w:ascii="Simplified Arabic" w:cs="Simplified Arabic" w:eastAsia="Aptos" w:hAnsi="Simplified Arabic"/>
          <w:sz w:val="28"/>
          <w:szCs w:val="28"/>
          <w:rtl/>
        </w:rPr>
      </w:pPr>
    </w:p>
    <w:p>
      <w:pPr>
        <w:pStyle w:val="style0"/>
        <w:spacing w:after="0" w:lineRule="auto" w:line="240"/>
        <w:jc w:val="center"/>
        <w:rPr>
          <w:rFonts w:ascii="Simplified Arabic" w:cs="Simplified Arabic" w:eastAsia="Aptos" w:hAnsi="Simplified Arabic"/>
          <w:b/>
          <w:bCs/>
          <w:color w:val="000000"/>
          <w:sz w:val="28"/>
          <w:szCs w:val="28"/>
        </w:rPr>
      </w:pPr>
    </w:p>
    <w:p>
      <w:pPr>
        <w:pStyle w:val="style0"/>
        <w:spacing w:after="0" w:lineRule="auto" w:line="240"/>
        <w:jc w:val="both"/>
        <w:rPr>
          <w:rFonts w:ascii="Simplified Arabic" w:cs="Simplified Arabic" w:eastAsia="Aptos" w:hAnsi="Simplified Arabic"/>
          <w:sz w:val="28"/>
          <w:szCs w:val="28"/>
          <w:rtl/>
        </w:rPr>
      </w:pPr>
    </w:p>
    <w:p>
      <w:pPr>
        <w:pStyle w:val="style0"/>
        <w:framePr w:wrap="auto" w:hAnchor="page" w:vAnchor="text"/>
        <w:bidi w:val="false"/>
        <w:spacing w:after="0" w:lineRule="auto" w:line="240"/>
        <w:jc w:val="center"/>
        <w:rPr>
          <w:rFonts w:ascii="Simplified Arabic" w:cs="Simplified Arabic" w:eastAsia="Aptos" w:hAnsi="Simplified Arabic"/>
          <w:sz w:val="28"/>
          <w:szCs w:val="28"/>
        </w:rPr>
      </w:pPr>
    </w:p>
    <w:p>
      <w:pPr>
        <w:pStyle w:val="style0"/>
        <w:spacing w:after="0" w:lineRule="auto" w:line="240"/>
        <w:jc w:val="both"/>
        <w:rPr>
          <w:rFonts w:ascii="Simplified Arabic" w:cs="Simplified Arabic" w:eastAsia="Aptos" w:hAnsi="Simplified Arabic"/>
          <w:b/>
          <w:bCs/>
          <w:sz w:val="28"/>
          <w:szCs w:val="28"/>
          <w:rtl/>
        </w:rPr>
      </w:pPr>
      <w:r>
        <w:rPr>
          <w:rFonts w:ascii="Simplified Arabic" w:cs="Simplified Arabic" w:eastAsia="Aptos" w:hAnsi="Simplified Arabic"/>
          <w:b/>
          <w:bCs/>
          <w:sz w:val="28"/>
          <w:szCs w:val="28"/>
          <w:rtl/>
        </w:rPr>
        <w:t>نتائج اختبار الفرضية المتعلقة بمشكلة الوكالة القانونية</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sz w:val="28"/>
          <w:szCs w:val="28"/>
          <w:rtl/>
        </w:rPr>
        <w:t xml:space="preserve">أظهرت النتائج أن معامل الارتباط بلغ 0.038، مما يشير إلى وجود ارتباط إيجابي ضعيف جدًا بين المتغيرات المستقلة والمتغير التابع. وبلغ معامل التحديد </w:t>
      </w:r>
      <w:r>
        <w:rPr>
          <w:rFonts w:ascii="Simplified Arabic" w:cs="Simplified Arabic" w:eastAsia="Aptos" w:hAnsi="Simplified Arabic"/>
          <w:sz w:val="28"/>
          <w:szCs w:val="28"/>
        </w:rPr>
        <w:t>R² = 0.001</w:t>
      </w:r>
      <w:r>
        <w:rPr>
          <w:rFonts w:ascii="Simplified Arabic" w:cs="Simplified Arabic" w:eastAsia="Aptos" w:hAnsi="Simplified Arabic"/>
          <w:sz w:val="28"/>
          <w:szCs w:val="28"/>
          <w:rtl/>
        </w:rPr>
        <w:t xml:space="preserve">، أي أن المتغيرات المستقلة تفسر 0.1% فقط من التباين في مشكلة الوكالة القانونية، بينما تعود النسبة المتبقية إلى عوامل أخرى أو إلى </w:t>
      </w:r>
      <w:r>
        <w:rPr>
          <w:rFonts w:ascii="Simplified Arabic" w:cs="Simplified Arabic" w:eastAsia="Aptos" w:hAnsi="Simplified Arabic"/>
          <w:sz w:val="28"/>
          <w:szCs w:val="28"/>
          <w:rtl/>
        </w:rPr>
        <w:t>الخطأ العشوائي. وبلغ معامل التحديد المعدل -0.019، مما يدل على أن إدخال المتغيرات المستقلة لم يحسن القدرة التفسيرية للنموذج، ويعكس ضعف العلاقة بين المتغيرات.</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sz w:val="28"/>
          <w:szCs w:val="28"/>
          <w:rtl/>
        </w:rPr>
        <w:t xml:space="preserve">وأظهر اختبار </w:t>
      </w:r>
      <w:r>
        <w:rPr>
          <w:rFonts w:ascii="Simplified Arabic" w:cs="Simplified Arabic" w:eastAsia="Aptos" w:hAnsi="Simplified Arabic"/>
          <w:sz w:val="28"/>
          <w:szCs w:val="28"/>
        </w:rPr>
        <w:t>F</w:t>
      </w:r>
      <w:r>
        <w:rPr>
          <w:rFonts w:ascii="Simplified Arabic" w:cs="Simplified Arabic" w:eastAsia="Aptos" w:hAnsi="Simplified Arabic"/>
          <w:sz w:val="28"/>
          <w:szCs w:val="28"/>
          <w:rtl/>
        </w:rPr>
        <w:t xml:space="preserve"> قيمة 0.070 عند مستوى دلالة 0.932 ودرجات حرية (2، 97)، وهي غير دالة إحصائيًا عند مستوى 0.05، مما يشير إلى عدم وجود تأثير مشترك معنوي للمتغيرين المستقلين على المتغير التابع. كما بلغت قيمة </w:t>
      </w:r>
      <w:r>
        <w:rPr>
          <w:rFonts w:ascii="Simplified Arabic" w:cs="Simplified Arabic" w:eastAsia="Aptos" w:hAnsi="Simplified Arabic"/>
          <w:sz w:val="28"/>
          <w:szCs w:val="28"/>
        </w:rPr>
        <w:t>Durbin–Watson = 2.212</w:t>
      </w:r>
      <w:r>
        <w:rPr>
          <w:rFonts w:ascii="Simplified Arabic" w:cs="Simplified Arabic" w:eastAsia="Aptos" w:hAnsi="Simplified Arabic"/>
          <w:sz w:val="28"/>
          <w:szCs w:val="28"/>
          <w:rtl/>
        </w:rPr>
        <w:t>، ضمن الحدود المقبولة، مما يؤكد تحقق افتراض استقلالية الأخطاء.</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sz w:val="28"/>
          <w:szCs w:val="28"/>
          <w:rtl/>
        </w:rPr>
        <w:t>وبتحليل معاملات الانحدار المعيارية (</w:t>
      </w:r>
      <w:r>
        <w:rPr>
          <w:rFonts w:ascii="Cambria" w:cs="Cambria" w:eastAsia="Aptos" w:hAnsi="Cambria"/>
          <w:sz w:val="28"/>
          <w:szCs w:val="28"/>
        </w:rPr>
        <w:t>β</w:t>
      </w:r>
      <w:r>
        <w:rPr>
          <w:rFonts w:ascii="Simplified Arabic" w:cs="Simplified Arabic" w:eastAsia="Aptos" w:hAnsi="Simplified Arabic"/>
          <w:sz w:val="28"/>
          <w:szCs w:val="28"/>
          <w:rtl/>
        </w:rPr>
        <w:t>):</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sz w:val="28"/>
          <w:szCs w:val="28"/>
          <w:rtl/>
        </w:rPr>
        <w:t xml:space="preserve">استراتيجية التكامل سجلت قيمة </w:t>
      </w:r>
      <w:r>
        <w:rPr>
          <w:rFonts w:ascii="Cambria" w:cs="Cambria" w:eastAsia="Aptos" w:hAnsi="Cambria"/>
          <w:sz w:val="28"/>
          <w:szCs w:val="28"/>
        </w:rPr>
        <w:t>β</w:t>
      </w:r>
      <w:r>
        <w:rPr>
          <w:rFonts w:ascii="Simplified Arabic" w:cs="Simplified Arabic" w:eastAsia="Aptos" w:hAnsi="Simplified Arabic"/>
          <w:sz w:val="28"/>
          <w:szCs w:val="28"/>
        </w:rPr>
        <w:t xml:space="preserve"> = 0.013</w:t>
      </w:r>
      <w:r>
        <w:rPr>
          <w:rFonts w:ascii="Simplified Arabic" w:cs="Simplified Arabic" w:eastAsia="Aptos" w:hAnsi="Simplified Arabic"/>
          <w:sz w:val="28"/>
          <w:szCs w:val="28"/>
          <w:rtl/>
        </w:rPr>
        <w:t xml:space="preserve"> عند مستوى دلالة 0.916، وهو أثر ضعيف جدًا وغير دال إحصائيًا، مما يدل على عدم إسهامها في تفسير التباين.</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sz w:val="28"/>
          <w:szCs w:val="28"/>
          <w:rtl/>
        </w:rPr>
        <w:t xml:space="preserve">استراتيجية تعميق العلاقات القائمة سجلت قيمة </w:t>
      </w:r>
      <w:r>
        <w:rPr>
          <w:rFonts w:ascii="Cambria" w:cs="Cambria" w:eastAsia="Aptos" w:hAnsi="Cambria"/>
          <w:sz w:val="28"/>
          <w:szCs w:val="28"/>
        </w:rPr>
        <w:t>β</w:t>
      </w:r>
      <w:r>
        <w:rPr>
          <w:rFonts w:ascii="Simplified Arabic" w:cs="Simplified Arabic" w:eastAsia="Aptos" w:hAnsi="Simplified Arabic"/>
          <w:sz w:val="28"/>
          <w:szCs w:val="28"/>
        </w:rPr>
        <w:t xml:space="preserve"> = -0.043</w:t>
      </w:r>
      <w:r>
        <w:rPr>
          <w:rFonts w:ascii="Simplified Arabic" w:cs="Simplified Arabic" w:eastAsia="Aptos" w:hAnsi="Simplified Arabic"/>
          <w:sz w:val="28"/>
          <w:szCs w:val="28"/>
          <w:rtl/>
        </w:rPr>
        <w:t xml:space="preserve"> عند مستوى دلالة 0.719، وهو أيضًا غير دال إحصائيًا، مما يدل على عدم إسهامها في تفسير التباين.</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sz w:val="28"/>
          <w:szCs w:val="28"/>
          <w:rtl/>
        </w:rPr>
        <w:t>وأكدت تحليلات القيم المتوقعة والبواقي أن النموذج مستقر ولا يوجد تحيز في التقدير، ولكن ضيق المدى بين القيم المتوقعة واتساع المدى للبواقي يدل على أن النموذج لا يفسر المتغير التابع بشكل عملي.</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b/>
          <w:bCs/>
          <w:sz w:val="28"/>
          <w:szCs w:val="28"/>
          <w:rtl/>
        </w:rPr>
        <w:t>وبناءً على ما سبق، نقبل الفرضية العدمية،</w:t>
      </w:r>
      <w:r>
        <w:rPr>
          <w:rFonts w:ascii="Simplified Arabic" w:cs="Simplified Arabic" w:eastAsia="Aptos" w:hAnsi="Simplified Arabic"/>
          <w:sz w:val="28"/>
          <w:szCs w:val="28"/>
          <w:rtl/>
        </w:rPr>
        <w:t xml:space="preserve"> والتي تنص على أنه لا توجد علاقة ذات دلالة إحصائية بين استخدام استراتيجيات التفاوض (استراتيجية التكامل واستراتيجية تعميق العلاقات القائمة) ومشكلة الوكالة القانونية، ويعكس ذلك ضعف العلاقة الفعلية بين المتغيرات.</w:t>
      </w: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Times New Roman" w:hAnsi="Simplified Arabic"/>
          <w:b/>
          <w:bCs/>
          <w:kern w:val="0"/>
          <w:sz w:val="28"/>
          <w:szCs w:val="28"/>
          <w:rtl/>
          <w14:ligatures xmlns:w14="http://schemas.microsoft.com/office/word/2010/wordml" w14:val="none"/>
        </w:rPr>
      </w:pPr>
      <w:r>
        <w:rPr>
          <w:rFonts w:ascii="Simplified Arabic" w:cs="Simplified Arabic" w:eastAsia="Times New Roman" w:hAnsi="Simplified Arabic"/>
          <w:b/>
          <w:bCs/>
          <w:kern w:val="0"/>
          <w:sz w:val="28"/>
          <w:szCs w:val="28"/>
          <w:rtl/>
          <w14:ligatures xmlns:w14="http://schemas.microsoft.com/office/word/2010/wordml" w14:val="none"/>
        </w:rPr>
        <w:t xml:space="preserve">المحور الثالث: النتائج العملية والتوصيات </w:t>
      </w:r>
    </w:p>
    <w:p>
      <w:pPr>
        <w:pStyle w:val="style0"/>
        <w:spacing w:after="0" w:lineRule="auto" w:line="240"/>
        <w:jc w:val="both"/>
        <w:rPr>
          <w:rFonts w:ascii="Simplified Arabic" w:cs="Simplified Arabic" w:eastAsia="Times New Roman" w:hAnsi="Simplified Arabic"/>
          <w:kern w:val="0"/>
          <w:sz w:val="28"/>
          <w:szCs w:val="28"/>
          <w:rtl/>
          <w:lang w:bidi="ar-JO"/>
          <w14:ligatures xmlns:w14="http://schemas.microsoft.com/office/word/2010/wordml" w14:val="none"/>
        </w:rPr>
      </w:pPr>
      <w:r>
        <w:rPr>
          <w:rFonts w:ascii="Simplified Arabic" w:cs="Simplified Arabic" w:eastAsia="Times New Roman" w:hAnsi="Simplified Arabic"/>
          <w:kern w:val="0"/>
          <w:sz w:val="28"/>
          <w:szCs w:val="28"/>
          <w:rtl/>
          <w:lang w:bidi="ar-JO"/>
          <w14:ligatures xmlns:w14="http://schemas.microsoft.com/office/word/2010/wordml" w14:val="none"/>
        </w:rPr>
        <w:t>يهدف هذا المحور إلى عرض النتائج العملية المستخلصة من الدراسة وربطها بالتطبيقات الميدانية، إلى جانب تقديم توصيات علمية وعملية تسهم في تحسين الأداء وتعزيز فاعلية استراتيجيات التفاوض في الهيئة القومية للتأمين الاجتماعي.</w:t>
      </w:r>
    </w:p>
    <w:p>
      <w:pPr>
        <w:pStyle w:val="style0"/>
        <w:spacing w:after="0" w:lineRule="auto" w:line="240"/>
        <w:jc w:val="both"/>
        <w:rPr>
          <w:rFonts w:ascii="Simplified Arabic" w:cs="Simplified Arabic" w:eastAsia="Times New Roman" w:hAnsi="Simplified Arabic"/>
          <w:kern w:val="0"/>
          <w:sz w:val="28"/>
          <w:szCs w:val="28"/>
          <w:rtl/>
          <w:lang w:bidi="ar-JO"/>
          <w14:ligatures xmlns:w14="http://schemas.microsoft.com/office/word/2010/wordml" w14:val="none"/>
        </w:rPr>
      </w:pPr>
      <w:r>
        <w:rPr>
          <w:rFonts w:ascii="Simplified Arabic" w:cs="Simplified Arabic" w:eastAsia="Times New Roman" w:hAnsi="Simplified Arabic"/>
          <w:kern w:val="0"/>
          <w:sz w:val="28"/>
          <w:szCs w:val="28"/>
          <w:rtl/>
          <w:lang w:bidi="ar-JO"/>
          <w14:ligatures xmlns:w14="http://schemas.microsoft.com/office/word/2010/wordml" w14:val="none"/>
        </w:rPr>
        <w:t>يعتمد هذا الجزء على التحليل الإحصائي المستفيض للبيانات، الذي أتاح التعرّف على طبيعة العلاقات بين استراتيجيات التفاوض المعتمدة (استراتيجية التكامل واستراتيجية تعميق العلاقات القائمة) ومجموعة من المشكلات الإدارية والقانونية والاجتماعية التي تواجه الهيئة، مثل: المعاش المبكر، التحويل بين الفئات، الرعاية الاجتماعية، الزواج العرفي، التحول الرقمي، ومشكلة الوكالة القانونية.</w:t>
      </w:r>
    </w:p>
    <w:p>
      <w:pPr>
        <w:pStyle w:val="style0"/>
        <w:spacing w:after="0" w:lineRule="auto" w:line="240"/>
        <w:jc w:val="both"/>
        <w:rPr>
          <w:rFonts w:ascii="Simplified Arabic" w:cs="Simplified Arabic" w:eastAsia="Times New Roman" w:hAnsi="Simplified Arabic"/>
          <w:kern w:val="0"/>
          <w:sz w:val="28"/>
          <w:szCs w:val="28"/>
          <w:rtl/>
          <w:lang w:bidi="ar-JO"/>
          <w14:ligatures xmlns:w14="http://schemas.microsoft.com/office/word/2010/wordml" w14:val="none"/>
        </w:rPr>
      </w:pPr>
      <w:r>
        <w:rPr>
          <w:rFonts w:ascii="Simplified Arabic" w:cs="Simplified Arabic" w:eastAsia="Times New Roman" w:hAnsi="Simplified Arabic"/>
          <w:kern w:val="0"/>
          <w:sz w:val="28"/>
          <w:szCs w:val="28"/>
          <w:rtl/>
          <w:lang w:bidi="ar-JO"/>
          <w14:ligatures xmlns:w14="http://schemas.microsoft.com/office/word/2010/wordml" w14:val="none"/>
        </w:rPr>
        <w:t>كما يهدف المحور إلى تقديم تفسير عملي للنتائج، من خلال توضيح كيفية استخدام استراتيجيات التفاوض لتعظيم الفوائد وتقليل المشكلات، بالإضافة إلى اقتراح توصيات استراتيجية تستند إلى أدلة تجريبية ونتائج الانحدار الإحصائي، بما يحقق تحسين الأداء المؤسسي، ويعزز قدرة الهيئة على مواجهة التحديات التشغيلية والقانونية والاجتماعية.</w:t>
      </w:r>
    </w:p>
    <w:p>
      <w:pPr>
        <w:pStyle w:val="style0"/>
        <w:spacing w:lineRule="auto" w:line="240"/>
        <w:jc w:val="both"/>
        <w:rPr>
          <w:rFonts w:ascii="Simplified Arabic" w:cs="Simplified Arabic" w:eastAsia="Times New Roman" w:hAnsi="Simplified Arabic"/>
          <w:kern w:val="0"/>
          <w:sz w:val="28"/>
          <w:szCs w:val="28"/>
          <w:rtl/>
          <w:lang w:bidi="ar-JO"/>
          <w14:ligatures xmlns:w14="http://schemas.microsoft.com/office/word/2010/wordml" w14:val="none"/>
        </w:rPr>
      </w:pPr>
      <w:r>
        <w:rPr>
          <w:rFonts w:ascii="Simplified Arabic" w:cs="Simplified Arabic" w:eastAsia="Times New Roman" w:hAnsi="Simplified Arabic"/>
          <w:kern w:val="0"/>
          <w:sz w:val="28"/>
          <w:szCs w:val="28"/>
          <w:rtl/>
          <w:lang w:bidi="ar-JO"/>
          <w14:ligatures xmlns:w14="http://schemas.microsoft.com/office/word/2010/wordml" w14:val="none"/>
        </w:rPr>
        <w:t>ويشكل هذا المحور الجسر بين نتائج الدراسة النظرية والتحليلية والتطبيق العملي، إذ يسلط الضوء على الفجوات القائمة ويقدّم حلولًا عملية قابلة للتنفيذ، مع التركيز على الأثر المتوقع لهذه التوصيات على السياسات الداخلية وآليات العمل في الهيئة القومية للتأمين الاجتماعي.</w:t>
      </w:r>
    </w:p>
    <w:p>
      <w:pPr>
        <w:pStyle w:val="style0"/>
        <w:spacing w:after="0" w:lineRule="auto" w:line="240"/>
        <w:rPr>
          <w:rFonts w:ascii="Simplified Arabic" w:cs="Simplified Arabic" w:eastAsia="Calibri" w:hAnsi="Simplified Arabic"/>
          <w:noProof/>
          <w:kern w:val="0"/>
          <w:sz w:val="28"/>
          <w:szCs w:val="28"/>
          <w:rtl/>
          <w:lang w:bidi="ar-JO"/>
          <w14:ligatures xmlns:w14="http://schemas.microsoft.com/office/word/2010/wordml" w14:val="none"/>
        </w:rPr>
      </w:pPr>
      <w:r>
        <w:rPr>
          <w:rFonts w:ascii="Simplified Arabic" w:cs="Simplified Arabic" w:eastAsia="Calibri" w:hAnsi="Simplified Arabic"/>
          <w:noProof/>
          <w:kern w:val="0"/>
          <w:sz w:val="28"/>
          <w:szCs w:val="28"/>
          <w:rtl/>
          <w:lang w:bidi="ar-JO"/>
          <w14:ligatures xmlns:w14="http://schemas.microsoft.com/office/word/2010/wordml" w14:val="none"/>
        </w:rPr>
        <w:t>هدفت هذه الدراسة إلى استكشاف أثر استراتيجيات التفاوض، المتمثلة في استراتيجية التكامل واستراتيجية تعميق العلاقات القائمة، على معالجة المشكلات المختلفة في الهيئة القومية للتأمين الاجتماعي في مصر، وذلك وفق الفرضيات الأساسية والفرعية للدراسة. وقد أظهرت النتائج العملية ما يلي:</w:t>
      </w:r>
    </w:p>
    <w:p>
      <w:pPr>
        <w:pStyle w:val="style0"/>
        <w:spacing w:after="0" w:lineRule="auto" w:line="240"/>
        <w:rPr>
          <w:rFonts w:ascii="Simplified Arabic" w:cs="Simplified Arabic" w:eastAsia="Calibri" w:hAnsi="Simplified Arabic"/>
          <w:noProof/>
          <w:kern w:val="0"/>
          <w:sz w:val="28"/>
          <w:szCs w:val="28"/>
          <w:rtl/>
          <w:lang w:bidi="ar-JO"/>
          <w14:ligatures xmlns:w14="http://schemas.microsoft.com/office/word/2010/wordml" w14:val="none"/>
        </w:rPr>
      </w:pPr>
    </w:p>
    <w:bookmarkStart w:id="204" w:name="_Hlk220191227"/>
    <w:p>
      <w:pPr>
        <w:pStyle w:val="style0"/>
        <w:spacing w:after="0" w:lineRule="auto" w:line="240"/>
        <w:rPr>
          <w:rFonts w:ascii="Simplified Arabic" w:cs="Simplified Arabic" w:eastAsia="Calibri" w:hAnsi="Simplified Arabic"/>
          <w:b/>
          <w:bCs/>
          <w:noProof/>
          <w:kern w:val="0"/>
          <w:sz w:val="28"/>
          <w:szCs w:val="28"/>
          <w:rtl/>
          <w:lang w:bidi="ar-JO"/>
          <w14:ligatures xmlns:w14="http://schemas.microsoft.com/office/word/2010/wordml" w14:val="none"/>
        </w:rPr>
      </w:pPr>
      <w:r>
        <w:rPr>
          <w:rFonts w:ascii="Simplified Arabic" w:cs="Simplified Arabic" w:eastAsia="Calibri" w:hAnsi="Simplified Arabic"/>
          <w:b/>
          <w:bCs/>
          <w:noProof/>
          <w:kern w:val="0"/>
          <w:sz w:val="28"/>
          <w:szCs w:val="28"/>
          <w:rtl/>
          <w:lang w:bidi="ar-JO"/>
          <w14:ligatures xmlns:w14="http://schemas.microsoft.com/office/word/2010/wordml" w14:val="none"/>
        </w:rPr>
        <w:t>النتائج العملية</w:t>
      </w:r>
    </w:p>
    <w:bookmarkEnd w:id="204"/>
    <w:p>
      <w:pPr>
        <w:pStyle w:val="style0"/>
        <w:spacing w:after="0" w:lineRule="auto" w:line="240"/>
        <w:jc w:val="both"/>
        <w:rPr>
          <w:rFonts w:ascii="Simplified Arabic" w:cs="Simplified Arabic" w:eastAsia="Calibri" w:hAnsi="Simplified Arabic"/>
          <w:b/>
          <w:bCs/>
          <w:noProof/>
          <w:kern w:val="0"/>
          <w:sz w:val="28"/>
          <w:szCs w:val="28"/>
          <w:rtl/>
          <w:lang w:bidi="ar-JO"/>
          <w14:ligatures xmlns:w14="http://schemas.microsoft.com/office/word/2010/wordml" w14:val="none"/>
        </w:rPr>
      </w:pPr>
      <w:r>
        <w:rPr>
          <w:rFonts w:ascii="Simplified Arabic" w:cs="Simplified Arabic" w:eastAsia="Calibri" w:hAnsi="Simplified Arabic"/>
          <w:b/>
          <w:bCs/>
          <w:noProof/>
          <w:kern w:val="0"/>
          <w:sz w:val="28"/>
          <w:szCs w:val="28"/>
          <w:rtl/>
          <w:lang w:bidi="ar-JO"/>
          <w14:ligatures xmlns:w14="http://schemas.microsoft.com/office/word/2010/wordml" w14:val="none"/>
        </w:rPr>
        <w:t>نتائج التحليل الوصفي لمستوى ممارسة استراتيجيات التفاوض والمشكلات</w:t>
      </w:r>
    </w:p>
    <w:p>
      <w:pPr>
        <w:pStyle w:val="style0"/>
        <w:spacing w:after="0" w:lineRule="auto" w:line="240"/>
        <w:jc w:val="both"/>
        <w:rPr>
          <w:rFonts w:ascii="Simplified Arabic" w:cs="Simplified Arabic" w:eastAsia="Calibri" w:hAnsi="Simplified Arabic"/>
          <w:noProof/>
          <w:kern w:val="0"/>
          <w:sz w:val="28"/>
          <w:szCs w:val="28"/>
          <w:rtl/>
          <w:lang w:bidi="ar-JO"/>
          <w14:ligatures xmlns:w14="http://schemas.microsoft.com/office/word/2010/wordml" w14:val="none"/>
        </w:rPr>
      </w:pPr>
      <w:r>
        <w:rPr>
          <w:rFonts w:ascii="Simplified Arabic" w:cs="Simplified Arabic" w:eastAsia="Calibri" w:hAnsi="Simplified Arabic"/>
          <w:noProof/>
          <w:kern w:val="0"/>
          <w:sz w:val="28"/>
          <w:szCs w:val="28"/>
          <w:rtl/>
          <w:lang w:bidi="ar-JO"/>
          <w14:ligatures xmlns:w14="http://schemas.microsoft.com/office/word/2010/wordml" w14:val="none"/>
        </w:rPr>
        <w:t>أظهرت نتائج التحليل الوصفي أن مستوى ممارسة استراتيجيات التفاوض في الهيئة كان مرتفعًا، حيث تراوحت المتوسطات الحسابية بين (49,1300 – 521,800)، وهي أعلى من المتوسط الفرضي (القيمة المحايدة). واحتلت استراتيجية تعميق العلاقات المرتبة الأولى بمتوسط حسابي (521,800)، تلتها استراتيجية التكامل بمتوسط (49,1300).</w:t>
      </w:r>
    </w:p>
    <w:p>
      <w:pPr>
        <w:pStyle w:val="style0"/>
        <w:spacing w:after="0" w:lineRule="auto" w:line="240"/>
        <w:jc w:val="both"/>
        <w:rPr>
          <w:rFonts w:ascii="Simplified Arabic" w:cs="Simplified Arabic" w:eastAsia="Calibri" w:hAnsi="Simplified Arabic"/>
          <w:noProof/>
          <w:kern w:val="0"/>
          <w:sz w:val="28"/>
          <w:szCs w:val="28"/>
          <w:rtl/>
          <w:lang w:bidi="ar-JO"/>
          <w14:ligatures xmlns:w14="http://schemas.microsoft.com/office/word/2010/wordml" w14:val="none"/>
        </w:rPr>
      </w:pPr>
      <w:r>
        <w:rPr>
          <w:rFonts w:ascii="Simplified Arabic" w:cs="Simplified Arabic" w:eastAsia="Calibri" w:hAnsi="Simplified Arabic"/>
          <w:noProof/>
          <w:kern w:val="0"/>
          <w:sz w:val="28"/>
          <w:szCs w:val="28"/>
          <w:rtl/>
          <w:lang w:bidi="ar-JO"/>
          <w14:ligatures xmlns:w14="http://schemas.microsoft.com/office/word/2010/wordml" w14:val="none"/>
        </w:rPr>
        <w:t>أما بالنسبة للمشكلات محل الدراسة، فقد كان مستوى ممارستها مرتفعًا أيضًا، حيث احتلت مشكلة التهرب من التأمين المرتبة الأولى بمتوسط (26,430)، تلتها إثبات علاقة العمل والاستقالة الصورية (18,170)، والمعاش المبكر للعالقين بين القانون السابق والجديد (18,01)، والزواج العرفي (الزواج غير الموثق) (17,820)، والتحويل من فئة صاحب عمل إلى عامل (17,300)، والوكالة القانونية (12,950)، وأخيرًا الرعاية الاجتماعية لأصحاب المعاشات (11,830).</w:t>
      </w:r>
    </w:p>
    <w:p>
      <w:pPr>
        <w:pStyle w:val="style0"/>
        <w:spacing w:after="0" w:lineRule="auto" w:line="240"/>
        <w:jc w:val="both"/>
        <w:rPr>
          <w:rFonts w:ascii="Simplified Arabic" w:cs="Simplified Arabic" w:eastAsia="Calibri" w:hAnsi="Simplified Arabic"/>
          <w:noProof/>
          <w:kern w:val="0"/>
          <w:sz w:val="28"/>
          <w:szCs w:val="28"/>
          <w:rtl/>
          <w:lang w:bidi="ar-JO"/>
          <w14:ligatures xmlns:w14="http://schemas.microsoft.com/office/word/2010/wordml" w14:val="none"/>
        </w:rPr>
      </w:pPr>
      <w:r>
        <w:rPr>
          <w:rFonts w:ascii="Simplified Arabic" w:cs="Simplified Arabic" w:eastAsia="Calibri" w:hAnsi="Simplified Arabic"/>
          <w:noProof/>
          <w:kern w:val="0"/>
          <w:sz w:val="28"/>
          <w:szCs w:val="28"/>
          <w:rtl/>
          <w:lang w:bidi="ar-JO"/>
          <w14:ligatures xmlns:w14="http://schemas.microsoft.com/office/word/2010/wordml" w14:val="none"/>
        </w:rPr>
        <w:t>تشير هذه النتائج إلى وعي تفاوضي مرتفع بين موظفي الهيئة، مما يعزز احتمالية الاستفادة من استراتيجيات التفاوض في معالجة المشكلات المختلفة، بما يحقق التوازن بين مصالح الهيئة والمتعاملين معها من أصحاب معاشات ومستفيدين ومؤمن عليهم.</w:t>
      </w:r>
    </w:p>
    <w:p>
      <w:pPr>
        <w:pStyle w:val="style0"/>
        <w:spacing w:after="0" w:lineRule="auto" w:line="240"/>
        <w:jc w:val="both"/>
        <w:rPr>
          <w:rFonts w:ascii="Simplified Arabic" w:cs="Simplified Arabic" w:eastAsia="Calibri" w:hAnsi="Simplified Arabic"/>
          <w:b/>
          <w:bCs/>
          <w:noProof/>
          <w:kern w:val="0"/>
          <w:sz w:val="28"/>
          <w:szCs w:val="28"/>
          <w:rtl/>
          <w:lang w:bidi="ar-JO"/>
          <w14:ligatures xmlns:w14="http://schemas.microsoft.com/office/word/2010/wordml" w14:val="none"/>
        </w:rPr>
      </w:pPr>
      <w:r>
        <w:rPr>
          <w:rFonts w:ascii="Simplified Arabic" w:cs="Simplified Arabic" w:eastAsia="Calibri" w:hAnsi="Simplified Arabic"/>
          <w:b/>
          <w:bCs/>
          <w:noProof/>
          <w:kern w:val="0"/>
          <w:sz w:val="28"/>
          <w:szCs w:val="28"/>
          <w:rtl/>
          <w:lang w:bidi="ar-JO"/>
          <w14:ligatures xmlns:w14="http://schemas.microsoft.com/office/word/2010/wordml" w14:val="none"/>
        </w:rPr>
        <w:t>النتائج المتعلقة بالفرضيات الأساسية والفرعية</w:t>
      </w:r>
    </w:p>
    <w:p>
      <w:pPr>
        <w:pStyle w:val="style0"/>
        <w:spacing w:after="0" w:lineRule="auto" w:line="240"/>
        <w:jc w:val="both"/>
        <w:rPr>
          <w:rFonts w:ascii="Simplified Arabic" w:cs="Simplified Arabic" w:eastAsia="Calibri" w:hAnsi="Simplified Arabic"/>
          <w:b/>
          <w:bCs/>
          <w:noProof/>
          <w:kern w:val="0"/>
          <w:sz w:val="28"/>
          <w:szCs w:val="28"/>
          <w:rtl/>
          <w:lang w:bidi="ar-JO"/>
          <w14:ligatures xmlns:w14="http://schemas.microsoft.com/office/word/2010/wordml" w14:val="none"/>
        </w:rPr>
      </w:pPr>
      <w:r>
        <w:rPr>
          <w:rFonts w:ascii="Simplified Arabic" w:cs="Simplified Arabic" w:eastAsia="Calibri" w:hAnsi="Simplified Arabic"/>
          <w:b/>
          <w:bCs/>
          <w:noProof/>
          <w:kern w:val="0"/>
          <w:sz w:val="28"/>
          <w:szCs w:val="28"/>
          <w:rtl/>
          <w:lang w:bidi="ar-JO"/>
          <w14:ligatures xmlns:w14="http://schemas.microsoft.com/office/word/2010/wordml" w14:val="none"/>
        </w:rPr>
        <w:t>الفرضية الأساسية الأولى:</w:t>
      </w:r>
    </w:p>
    <w:p>
      <w:pPr>
        <w:pStyle w:val="style0"/>
        <w:spacing w:after="0" w:lineRule="auto" w:line="240"/>
        <w:jc w:val="both"/>
        <w:rPr>
          <w:rFonts w:ascii="Simplified Arabic" w:cs="Simplified Arabic" w:eastAsia="Calibri" w:hAnsi="Simplified Arabic"/>
          <w:noProof/>
          <w:kern w:val="0"/>
          <w:sz w:val="28"/>
          <w:szCs w:val="28"/>
          <w:rtl/>
          <w:lang w:bidi="ar-JO"/>
          <w14:ligatures xmlns:w14="http://schemas.microsoft.com/office/word/2010/wordml" w14:val="none"/>
        </w:rPr>
      </w:pPr>
      <w:r>
        <w:rPr>
          <w:rFonts w:ascii="Simplified Arabic" w:cs="Simplified Arabic" w:eastAsia="Calibri" w:hAnsi="Simplified Arabic"/>
          <w:noProof/>
          <w:kern w:val="0"/>
          <w:sz w:val="28"/>
          <w:szCs w:val="28"/>
          <w:rtl/>
          <w:lang w:bidi="ar-JO"/>
          <w14:ligatures xmlns:w14="http://schemas.microsoft.com/office/word/2010/wordml" w14:val="none"/>
        </w:rPr>
        <w:t>تسهم استراتيجيات التفاوض (استراتيجية التكامل واستراتيجية تعميق العلاقات) في معالجة المشكلات المالية والتأمينية المرتبطة بسوق العمل داخل الهيئة القومية للتأمين الاجتماعي.</w:t>
      </w:r>
    </w:p>
    <w:p>
      <w:pPr>
        <w:pStyle w:val="style0"/>
        <w:spacing w:after="0" w:lineRule="auto" w:line="240"/>
        <w:jc w:val="both"/>
        <w:rPr>
          <w:rFonts w:ascii="Simplified Arabic" w:cs="Simplified Arabic" w:eastAsia="Calibri" w:hAnsi="Simplified Arabic"/>
          <w:b/>
          <w:bCs/>
          <w:noProof/>
          <w:kern w:val="0"/>
          <w:sz w:val="28"/>
          <w:szCs w:val="28"/>
          <w:rtl/>
          <w:lang w:bidi="ar-JO"/>
          <w14:ligatures xmlns:w14="http://schemas.microsoft.com/office/word/2010/wordml" w14:val="none"/>
        </w:rPr>
      </w:pPr>
      <w:r>
        <w:rPr>
          <w:rFonts w:ascii="Simplified Arabic" w:cs="Simplified Arabic" w:eastAsia="Calibri" w:hAnsi="Simplified Arabic"/>
          <w:b/>
          <w:bCs/>
          <w:noProof/>
          <w:kern w:val="0"/>
          <w:sz w:val="28"/>
          <w:szCs w:val="28"/>
          <w:rtl/>
          <w:lang w:bidi="ar-JO"/>
          <w14:ligatures xmlns:w14="http://schemas.microsoft.com/office/word/2010/wordml" w14:val="none"/>
        </w:rPr>
        <w:t>الفرضيات الفرعية المرتبطة بها:</w:t>
      </w:r>
    </w:p>
    <w:p>
      <w:pPr>
        <w:pStyle w:val="style0"/>
        <w:numPr>
          <w:ilvl w:val="0"/>
          <w:numId w:val="6"/>
        </w:numPr>
        <w:spacing w:after="0" w:lineRule="auto" w:line="240"/>
        <w:jc w:val="both"/>
        <w:contextualSpacing/>
        <w:rPr>
          <w:rFonts w:ascii="Simplified Arabic" w:cs="Simplified Arabic" w:eastAsia="Calibri" w:hAnsi="Simplified Arabic"/>
          <w:noProof/>
          <w:kern w:val="0"/>
          <w:sz w:val="28"/>
          <w:szCs w:val="28"/>
          <w:rtl/>
          <w:lang w:bidi="ar-JO"/>
          <w14:ligatures xmlns:w14="http://schemas.microsoft.com/office/word/2010/wordml" w14:val="none"/>
        </w:rPr>
      </w:pPr>
      <w:r>
        <w:rPr>
          <w:rFonts w:ascii="Simplified Arabic" w:cs="Simplified Arabic" w:eastAsia="Calibri" w:hAnsi="Simplified Arabic"/>
          <w:noProof/>
          <w:kern w:val="0"/>
          <w:sz w:val="28"/>
          <w:szCs w:val="28"/>
          <w:rtl/>
          <w:lang w:bidi="ar-JO"/>
          <w14:ligatures xmlns:w14="http://schemas.microsoft.com/office/word/2010/wordml" w14:val="none"/>
        </w:rPr>
        <w:t>تأثير استراتيجيات التفاوض على مشكلة التهرب من التأمين.</w:t>
      </w:r>
    </w:p>
    <w:p>
      <w:pPr>
        <w:pStyle w:val="style0"/>
        <w:spacing w:after="0" w:lineRule="auto" w:line="240"/>
        <w:jc w:val="both"/>
        <w:rPr>
          <w:rFonts w:ascii="Simplified Arabic" w:cs="Simplified Arabic" w:eastAsia="Calibri" w:hAnsi="Simplified Arabic"/>
          <w:noProof/>
          <w:kern w:val="0"/>
          <w:sz w:val="28"/>
          <w:szCs w:val="28"/>
          <w:rtl/>
          <w:lang w:bidi="ar-JO"/>
          <w14:ligatures xmlns:w14="http://schemas.microsoft.com/office/word/2010/wordml" w14:val="none"/>
        </w:rPr>
      </w:pPr>
      <w:r>
        <w:rPr>
          <w:rFonts w:ascii="Simplified Arabic" w:cs="Simplified Arabic" w:eastAsia="Calibri" w:hAnsi="Simplified Arabic"/>
          <w:noProof/>
          <w:kern w:val="0"/>
          <w:sz w:val="28"/>
          <w:szCs w:val="28"/>
          <w:rtl/>
          <w:lang w:bidi="ar-JO"/>
          <w14:ligatures xmlns:w14="http://schemas.microsoft.com/office/word/2010/wordml" w14:val="none"/>
        </w:rPr>
        <w:t>النتائج: دلالة إحصائية عند (</w:t>
      </w:r>
      <w:r>
        <w:rPr>
          <w:rFonts w:ascii="Cambria" w:cs="Cambria" w:eastAsia="Calibri" w:hAnsi="Cambria"/>
          <w:noProof/>
          <w:kern w:val="0"/>
          <w:sz w:val="28"/>
          <w:szCs w:val="28"/>
          <w:lang w:bidi="ar-JO"/>
          <w14:ligatures xmlns:w14="http://schemas.microsoft.com/office/word/2010/wordml" w14:val="none"/>
        </w:rPr>
        <w:t>α</w:t>
      </w:r>
      <w:r>
        <w:rPr>
          <w:rFonts w:ascii="Simplified Arabic" w:cs="Simplified Arabic" w:eastAsia="Calibri" w:hAnsi="Simplified Arabic"/>
          <w:noProof/>
          <w:kern w:val="0"/>
          <w:sz w:val="28"/>
          <w:szCs w:val="28"/>
          <w:lang w:bidi="ar-JO"/>
          <w14:ligatures xmlns:w14="http://schemas.microsoft.com/office/word/2010/wordml" w14:val="none"/>
        </w:rPr>
        <w:t xml:space="preserve"> </w:t>
      </w:r>
      <w:r>
        <w:rPr>
          <w:rFonts w:ascii="Cambria Math" w:cs="Cambria Math" w:eastAsia="Calibri" w:hAnsi="Cambria Math"/>
          <w:noProof/>
          <w:kern w:val="0"/>
          <w:sz w:val="28"/>
          <w:szCs w:val="28"/>
          <w:lang w:bidi="ar-JO"/>
          <w14:ligatures xmlns:w14="http://schemas.microsoft.com/office/word/2010/wordml" w14:val="none"/>
        </w:rPr>
        <w:t>≤</w:t>
      </w:r>
      <w:r>
        <w:rPr>
          <w:rFonts w:ascii="Simplified Arabic" w:cs="Simplified Arabic" w:eastAsia="Calibri" w:hAnsi="Simplified Arabic"/>
          <w:noProof/>
          <w:kern w:val="0"/>
          <w:sz w:val="28"/>
          <w:szCs w:val="28"/>
          <w:lang w:bidi="ar-JO"/>
          <w14:ligatures xmlns:w14="http://schemas.microsoft.com/office/word/2010/wordml" w14:val="none"/>
        </w:rPr>
        <w:t xml:space="preserve"> 0.05</w:t>
      </w:r>
      <w:r>
        <w:rPr>
          <w:rFonts w:ascii="Simplified Arabic" w:cs="Simplified Arabic" w:eastAsia="Calibri" w:hAnsi="Simplified Arabic"/>
          <w:noProof/>
          <w:kern w:val="0"/>
          <w:sz w:val="28"/>
          <w:szCs w:val="28"/>
          <w:rtl/>
          <w:lang w:bidi="ar-JO"/>
          <w14:ligatures xmlns:w14="http://schemas.microsoft.com/office/word/2010/wordml" w14:val="none"/>
        </w:rPr>
        <w:t>)، ووفقًا لاختبار بيتا كان التأثير الأكبر لاستراتيجية تعميق العلاقات، بينما كانت استراتيجية التكامل أقل تأثيرًا.</w:t>
      </w:r>
    </w:p>
    <w:p>
      <w:pPr>
        <w:pStyle w:val="style0"/>
        <w:spacing w:after="0" w:lineRule="auto" w:line="240"/>
        <w:jc w:val="both"/>
        <w:rPr>
          <w:rFonts w:ascii="Simplified Arabic" w:cs="Simplified Arabic" w:eastAsia="Calibri" w:hAnsi="Simplified Arabic"/>
          <w:noProof/>
          <w:kern w:val="0"/>
          <w:sz w:val="28"/>
          <w:szCs w:val="28"/>
          <w:rtl/>
          <w:lang w:bidi="ar-JO"/>
          <w14:ligatures xmlns:w14="http://schemas.microsoft.com/office/word/2010/wordml" w14:val="none"/>
        </w:rPr>
      </w:pPr>
      <w:r>
        <w:rPr>
          <w:rFonts w:ascii="Simplified Arabic" w:cs="Simplified Arabic" w:eastAsia="Calibri" w:hAnsi="Simplified Arabic"/>
          <w:noProof/>
          <w:kern w:val="0"/>
          <w:sz w:val="28"/>
          <w:szCs w:val="28"/>
          <w:rtl/>
          <w:lang w:bidi="ar-JO"/>
          <w14:ligatures xmlns:w14="http://schemas.microsoft.com/office/word/2010/wordml" w14:val="none"/>
        </w:rPr>
        <w:t xml:space="preserve">الاستنتاج: نرفض الفرضية الفرعية </w:t>
      </w:r>
      <w:bookmarkStart w:id="205" w:name="_Hlk220191043"/>
      <w:r>
        <w:rPr>
          <w:rFonts w:ascii="Simplified Arabic" w:cs="Simplified Arabic" w:eastAsia="Calibri" w:hAnsi="Simplified Arabic"/>
          <w:noProof/>
          <w:kern w:val="0"/>
          <w:sz w:val="28"/>
          <w:szCs w:val="28"/>
          <w:rtl/>
          <w:lang w:bidi="ar-JO"/>
          <w14:ligatures xmlns:w14="http://schemas.microsoft.com/office/word/2010/wordml" w14:val="none"/>
        </w:rPr>
        <w:t xml:space="preserve">التي تنص على </w:t>
      </w:r>
      <w:bookmarkEnd w:id="205"/>
      <w:r>
        <w:rPr>
          <w:rFonts w:ascii="Simplified Arabic" w:cs="Simplified Arabic" w:eastAsia="Calibri" w:hAnsi="Simplified Arabic"/>
          <w:noProof/>
          <w:kern w:val="0"/>
          <w:sz w:val="28"/>
          <w:szCs w:val="28"/>
          <w:rtl/>
          <w:lang w:bidi="ar-JO"/>
          <w14:ligatures xmlns:w14="http://schemas.microsoft.com/office/word/2010/wordml" w14:val="none"/>
        </w:rPr>
        <w:t>عدم وجود أثر، أي أن استراتيجيات التفاوض تساهم في معالجة مشكلة التهرب من التأمين.</w:t>
      </w:r>
    </w:p>
    <w:p>
      <w:pPr>
        <w:pStyle w:val="style0"/>
        <w:numPr>
          <w:ilvl w:val="0"/>
          <w:numId w:val="6"/>
        </w:numPr>
        <w:spacing w:after="0" w:lineRule="auto" w:line="240"/>
        <w:jc w:val="both"/>
        <w:contextualSpacing/>
        <w:rPr>
          <w:rFonts w:ascii="Simplified Arabic" w:cs="Simplified Arabic" w:eastAsia="Calibri" w:hAnsi="Simplified Arabic"/>
          <w:noProof/>
          <w:kern w:val="0"/>
          <w:sz w:val="28"/>
          <w:szCs w:val="28"/>
          <w:rtl/>
          <w:lang w:bidi="ar-JO"/>
          <w14:ligatures xmlns:w14="http://schemas.microsoft.com/office/word/2010/wordml" w14:val="none"/>
        </w:rPr>
      </w:pPr>
      <w:r>
        <w:rPr>
          <w:rFonts w:ascii="Simplified Arabic" w:cs="Simplified Arabic" w:eastAsia="Calibri" w:hAnsi="Simplified Arabic"/>
          <w:noProof/>
          <w:kern w:val="0"/>
          <w:sz w:val="28"/>
          <w:szCs w:val="28"/>
          <w:rtl/>
          <w:lang w:bidi="ar-JO"/>
          <w14:ligatures xmlns:w14="http://schemas.microsoft.com/office/word/2010/wordml" w14:val="none"/>
        </w:rPr>
        <w:t>تأثير استراتيجيات التفاوض على مشكلة المعاش المبكر للعالقين بين القانون السابق والجديد.</w:t>
      </w:r>
    </w:p>
    <w:p>
      <w:pPr>
        <w:pStyle w:val="style0"/>
        <w:spacing w:after="0" w:lineRule="auto" w:line="240"/>
        <w:jc w:val="both"/>
        <w:rPr>
          <w:rFonts w:ascii="Simplified Arabic" w:cs="Simplified Arabic" w:eastAsia="Calibri" w:hAnsi="Simplified Arabic"/>
          <w:noProof/>
          <w:kern w:val="0"/>
          <w:sz w:val="28"/>
          <w:szCs w:val="28"/>
          <w:rtl/>
          <w:lang w:bidi="ar-JO"/>
          <w14:ligatures xmlns:w14="http://schemas.microsoft.com/office/word/2010/wordml" w14:val="none"/>
        </w:rPr>
      </w:pPr>
      <w:r>
        <w:rPr>
          <w:rFonts w:ascii="Simplified Arabic" w:cs="Simplified Arabic" w:eastAsia="Calibri" w:hAnsi="Simplified Arabic"/>
          <w:noProof/>
          <w:kern w:val="0"/>
          <w:sz w:val="28"/>
          <w:szCs w:val="28"/>
          <w:rtl/>
          <w:lang w:bidi="ar-JO"/>
          <w14:ligatures xmlns:w14="http://schemas.microsoft.com/office/word/2010/wordml" w14:val="none"/>
        </w:rPr>
        <w:t>النتائج: دلالة إحصائية (</w:t>
      </w:r>
      <w:r>
        <w:rPr>
          <w:rFonts w:ascii="Cambria" w:cs="Cambria" w:eastAsia="Calibri" w:hAnsi="Cambria"/>
          <w:noProof/>
          <w:kern w:val="0"/>
          <w:sz w:val="28"/>
          <w:szCs w:val="28"/>
          <w:lang w:bidi="ar-JO"/>
          <w14:ligatures xmlns:w14="http://schemas.microsoft.com/office/word/2010/wordml" w14:val="none"/>
        </w:rPr>
        <w:t>α</w:t>
      </w:r>
      <w:r>
        <w:rPr>
          <w:rFonts w:ascii="Simplified Arabic" w:cs="Simplified Arabic" w:eastAsia="Calibri" w:hAnsi="Simplified Arabic"/>
          <w:noProof/>
          <w:kern w:val="0"/>
          <w:sz w:val="28"/>
          <w:szCs w:val="28"/>
          <w:lang w:bidi="ar-JO"/>
          <w14:ligatures xmlns:w14="http://schemas.microsoft.com/office/word/2010/wordml" w14:val="none"/>
        </w:rPr>
        <w:t xml:space="preserve"> </w:t>
      </w:r>
      <w:r>
        <w:rPr>
          <w:rFonts w:ascii="Cambria Math" w:cs="Cambria Math" w:eastAsia="Calibri" w:hAnsi="Cambria Math"/>
          <w:noProof/>
          <w:kern w:val="0"/>
          <w:sz w:val="28"/>
          <w:szCs w:val="28"/>
          <w:lang w:bidi="ar-JO"/>
          <w14:ligatures xmlns:w14="http://schemas.microsoft.com/office/word/2010/wordml" w14:val="none"/>
        </w:rPr>
        <w:t>≤</w:t>
      </w:r>
      <w:r>
        <w:rPr>
          <w:rFonts w:ascii="Simplified Arabic" w:cs="Simplified Arabic" w:eastAsia="Calibri" w:hAnsi="Simplified Arabic"/>
          <w:noProof/>
          <w:kern w:val="0"/>
          <w:sz w:val="28"/>
          <w:szCs w:val="28"/>
          <w:lang w:bidi="ar-JO"/>
          <w14:ligatures xmlns:w14="http://schemas.microsoft.com/office/word/2010/wordml" w14:val="none"/>
        </w:rPr>
        <w:t xml:space="preserve"> 0.05</w:t>
      </w:r>
      <w:r>
        <w:rPr>
          <w:rFonts w:ascii="Simplified Arabic" w:cs="Simplified Arabic" w:eastAsia="Calibri" w:hAnsi="Simplified Arabic"/>
          <w:noProof/>
          <w:kern w:val="0"/>
          <w:sz w:val="28"/>
          <w:szCs w:val="28"/>
          <w:rtl/>
          <w:lang w:bidi="ar-JO"/>
          <w14:ligatures xmlns:w14="http://schemas.microsoft.com/office/word/2010/wordml" w14:val="none"/>
        </w:rPr>
        <w:t>)، والتأثير الأكبر كان لاستراتيجية تعميق العلاقات، بينما استراتيجية التكامل لم تسهم بشكل فعلي.</w:t>
      </w:r>
    </w:p>
    <w:p>
      <w:pPr>
        <w:pStyle w:val="style0"/>
        <w:spacing w:after="0" w:lineRule="auto" w:line="240"/>
        <w:jc w:val="both"/>
        <w:rPr>
          <w:rFonts w:ascii="Simplified Arabic" w:cs="Simplified Arabic" w:eastAsia="Calibri" w:hAnsi="Simplified Arabic"/>
          <w:noProof/>
          <w:kern w:val="0"/>
          <w:sz w:val="28"/>
          <w:szCs w:val="28"/>
          <w:rtl/>
          <w:lang w:bidi="ar-JO"/>
          <w14:ligatures xmlns:w14="http://schemas.microsoft.com/office/word/2010/wordml" w14:val="none"/>
        </w:rPr>
      </w:pPr>
      <w:r>
        <w:rPr>
          <w:rFonts w:ascii="Simplified Arabic" w:cs="Simplified Arabic" w:eastAsia="Calibri" w:hAnsi="Simplified Arabic"/>
          <w:noProof/>
          <w:kern w:val="0"/>
          <w:sz w:val="28"/>
          <w:szCs w:val="28"/>
          <w:rtl/>
          <w:lang w:bidi="ar-JO"/>
          <w14:ligatures xmlns:w14="http://schemas.microsoft.com/office/word/2010/wordml" w14:val="none"/>
        </w:rPr>
        <w:t>الاستنتاج: نرفض الفرضية الفرعية المنصوصة التي تنص على عدم وجود أثر، أي أن استراتيجيات التفاوض تسهم في معالجة المشكلة.</w:t>
      </w:r>
    </w:p>
    <w:p>
      <w:pPr>
        <w:pStyle w:val="style0"/>
        <w:numPr>
          <w:ilvl w:val="0"/>
          <w:numId w:val="6"/>
        </w:numPr>
        <w:spacing w:after="0" w:lineRule="auto" w:line="240"/>
        <w:jc w:val="both"/>
        <w:contextualSpacing/>
        <w:rPr>
          <w:rFonts w:ascii="Simplified Arabic" w:cs="Simplified Arabic" w:eastAsia="Calibri" w:hAnsi="Simplified Arabic"/>
          <w:noProof/>
          <w:kern w:val="0"/>
          <w:sz w:val="28"/>
          <w:szCs w:val="28"/>
          <w:rtl/>
          <w:lang w:bidi="ar-JO"/>
          <w14:ligatures xmlns:w14="http://schemas.microsoft.com/office/word/2010/wordml" w14:val="none"/>
        </w:rPr>
      </w:pPr>
      <w:r>
        <w:rPr>
          <w:rFonts w:ascii="Simplified Arabic" w:cs="Simplified Arabic" w:eastAsia="Calibri" w:hAnsi="Simplified Arabic"/>
          <w:noProof/>
          <w:kern w:val="0"/>
          <w:sz w:val="28"/>
          <w:szCs w:val="28"/>
          <w:rtl/>
          <w:lang w:bidi="ar-JO"/>
          <w14:ligatures xmlns:w14="http://schemas.microsoft.com/office/word/2010/wordml" w14:val="none"/>
        </w:rPr>
        <w:t>تأثير استراتيجيات التفاوض على مشكلة التحويل من فئة صاحب عمل إلى عامل.</w:t>
      </w:r>
    </w:p>
    <w:p>
      <w:pPr>
        <w:pStyle w:val="style0"/>
        <w:spacing w:after="0" w:lineRule="auto" w:line="240"/>
        <w:jc w:val="both"/>
        <w:rPr>
          <w:rFonts w:ascii="Simplified Arabic" w:cs="Simplified Arabic" w:eastAsia="Calibri" w:hAnsi="Simplified Arabic"/>
          <w:noProof/>
          <w:kern w:val="0"/>
          <w:sz w:val="28"/>
          <w:szCs w:val="28"/>
          <w:rtl/>
          <w:lang w:bidi="ar-JO"/>
          <w14:ligatures xmlns:w14="http://schemas.microsoft.com/office/word/2010/wordml" w14:val="none"/>
        </w:rPr>
      </w:pPr>
      <w:r>
        <w:rPr>
          <w:rFonts w:ascii="Simplified Arabic" w:cs="Simplified Arabic" w:eastAsia="Calibri" w:hAnsi="Simplified Arabic"/>
          <w:noProof/>
          <w:kern w:val="0"/>
          <w:sz w:val="28"/>
          <w:szCs w:val="28"/>
          <w:rtl/>
          <w:lang w:bidi="ar-JO"/>
          <w14:ligatures xmlns:w14="http://schemas.microsoft.com/office/word/2010/wordml" w14:val="none"/>
        </w:rPr>
        <w:t>النتائج: دلالة إحصائية (</w:t>
      </w:r>
      <w:r>
        <w:rPr>
          <w:rFonts w:ascii="Cambria" w:cs="Cambria" w:eastAsia="Calibri" w:hAnsi="Cambria"/>
          <w:noProof/>
          <w:kern w:val="0"/>
          <w:sz w:val="28"/>
          <w:szCs w:val="28"/>
          <w:lang w:bidi="ar-JO"/>
          <w14:ligatures xmlns:w14="http://schemas.microsoft.com/office/word/2010/wordml" w14:val="none"/>
        </w:rPr>
        <w:t>α</w:t>
      </w:r>
      <w:r>
        <w:rPr>
          <w:rFonts w:ascii="Simplified Arabic" w:cs="Simplified Arabic" w:eastAsia="Calibri" w:hAnsi="Simplified Arabic"/>
          <w:noProof/>
          <w:kern w:val="0"/>
          <w:sz w:val="28"/>
          <w:szCs w:val="28"/>
          <w:lang w:bidi="ar-JO"/>
          <w14:ligatures xmlns:w14="http://schemas.microsoft.com/office/word/2010/wordml" w14:val="none"/>
        </w:rPr>
        <w:t xml:space="preserve"> </w:t>
      </w:r>
      <w:r>
        <w:rPr>
          <w:rFonts w:ascii="Cambria Math" w:cs="Cambria Math" w:eastAsia="Calibri" w:hAnsi="Cambria Math"/>
          <w:noProof/>
          <w:kern w:val="0"/>
          <w:sz w:val="28"/>
          <w:szCs w:val="28"/>
          <w:lang w:bidi="ar-JO"/>
          <w14:ligatures xmlns:w14="http://schemas.microsoft.com/office/word/2010/wordml" w14:val="none"/>
        </w:rPr>
        <w:t>≤</w:t>
      </w:r>
      <w:r>
        <w:rPr>
          <w:rFonts w:ascii="Simplified Arabic" w:cs="Simplified Arabic" w:eastAsia="Calibri" w:hAnsi="Simplified Arabic"/>
          <w:noProof/>
          <w:kern w:val="0"/>
          <w:sz w:val="28"/>
          <w:szCs w:val="28"/>
          <w:lang w:bidi="ar-JO"/>
          <w14:ligatures xmlns:w14="http://schemas.microsoft.com/office/word/2010/wordml" w14:val="none"/>
        </w:rPr>
        <w:t xml:space="preserve"> 0.05</w:t>
      </w:r>
      <w:r>
        <w:rPr>
          <w:rFonts w:ascii="Simplified Arabic" w:cs="Simplified Arabic" w:eastAsia="Calibri" w:hAnsi="Simplified Arabic"/>
          <w:noProof/>
          <w:kern w:val="0"/>
          <w:sz w:val="28"/>
          <w:szCs w:val="28"/>
          <w:rtl/>
          <w:lang w:bidi="ar-JO"/>
          <w14:ligatures xmlns:w14="http://schemas.microsoft.com/office/word/2010/wordml" w14:val="none"/>
        </w:rPr>
        <w:t>)، والتأثير الأكبر كان لاستراتيجية تعميق العلاقات، بينما أسهمت استراتيجية التكامل بمقدار محدود.</w:t>
      </w:r>
    </w:p>
    <w:p>
      <w:pPr>
        <w:pStyle w:val="style0"/>
        <w:spacing w:after="0" w:lineRule="auto" w:line="240"/>
        <w:jc w:val="both"/>
        <w:rPr>
          <w:rFonts w:ascii="Simplified Arabic" w:cs="Simplified Arabic" w:eastAsia="Calibri" w:hAnsi="Simplified Arabic"/>
          <w:noProof/>
          <w:kern w:val="0"/>
          <w:sz w:val="28"/>
          <w:szCs w:val="28"/>
          <w:rtl/>
          <w:lang w:bidi="ar-JO"/>
          <w14:ligatures xmlns:w14="http://schemas.microsoft.com/office/word/2010/wordml" w14:val="none"/>
        </w:rPr>
      </w:pPr>
      <w:r>
        <w:rPr>
          <w:rFonts w:ascii="Simplified Arabic" w:cs="Simplified Arabic" w:eastAsia="Calibri" w:hAnsi="Simplified Arabic"/>
          <w:noProof/>
          <w:kern w:val="0"/>
          <w:sz w:val="28"/>
          <w:szCs w:val="28"/>
          <w:rtl/>
          <w:lang w:bidi="ar-JO"/>
          <w14:ligatures xmlns:w14="http://schemas.microsoft.com/office/word/2010/wordml" w14:val="none"/>
        </w:rPr>
        <w:t>الاستنتاج: نرفض الفرضية الفرعية التي تنص على عدم وجود أثر، مما يدعم الفرضية الأساسية.</w:t>
      </w:r>
    </w:p>
    <w:p>
      <w:pPr>
        <w:pStyle w:val="style0"/>
        <w:spacing w:after="0" w:lineRule="auto" w:line="240"/>
        <w:jc w:val="both"/>
        <w:rPr>
          <w:rFonts w:ascii="Simplified Arabic" w:cs="Simplified Arabic" w:eastAsia="Calibri" w:hAnsi="Simplified Arabic"/>
          <w:b/>
          <w:bCs/>
          <w:noProof/>
          <w:kern w:val="0"/>
          <w:sz w:val="28"/>
          <w:szCs w:val="28"/>
          <w:rtl/>
          <w:lang w:bidi="ar-JO"/>
          <w14:ligatures xmlns:w14="http://schemas.microsoft.com/office/word/2010/wordml" w14:val="none"/>
        </w:rPr>
      </w:pPr>
      <w:r>
        <w:rPr>
          <w:rFonts w:ascii="Simplified Arabic" w:cs="Simplified Arabic" w:eastAsia="Calibri" w:hAnsi="Simplified Arabic"/>
          <w:b/>
          <w:bCs/>
          <w:noProof/>
          <w:kern w:val="0"/>
          <w:sz w:val="28"/>
          <w:szCs w:val="28"/>
          <w:rtl/>
          <w:lang w:bidi="ar-JO"/>
          <w14:ligatures xmlns:w14="http://schemas.microsoft.com/office/word/2010/wordml" w14:val="none"/>
        </w:rPr>
        <w:t>الاستنتاج العام:</w:t>
      </w:r>
    </w:p>
    <w:p>
      <w:pPr>
        <w:pStyle w:val="style0"/>
        <w:spacing w:after="0" w:lineRule="auto" w:line="240"/>
        <w:jc w:val="both"/>
        <w:rPr>
          <w:rFonts w:ascii="Simplified Arabic" w:cs="Simplified Arabic" w:eastAsia="Calibri" w:hAnsi="Simplified Arabic"/>
          <w:b/>
          <w:bCs/>
          <w:noProof/>
          <w:kern w:val="0"/>
          <w:sz w:val="28"/>
          <w:szCs w:val="28"/>
          <w:rtl/>
          <w:lang w:bidi="ar-JO"/>
          <w14:ligatures xmlns:w14="http://schemas.microsoft.com/office/word/2010/wordml" w14:val="none"/>
        </w:rPr>
      </w:pPr>
      <w:r>
        <w:rPr>
          <w:rFonts w:ascii="Simplified Arabic" w:cs="Simplified Arabic" w:eastAsia="Calibri" w:hAnsi="Simplified Arabic"/>
          <w:b/>
          <w:bCs/>
          <w:noProof/>
          <w:kern w:val="0"/>
          <w:sz w:val="28"/>
          <w:szCs w:val="28"/>
          <w:rtl/>
          <w:lang w:bidi="ar-JO"/>
          <w14:ligatures xmlns:w14="http://schemas.microsoft.com/office/word/2010/wordml" w14:val="none"/>
        </w:rPr>
        <w:t>يتم دعم الفرضية الأساسية الأولى جزئيًا، حيث أن استراتيجيات التفاوض تساهم في معالجة المشكلات المالية والتأمينية، خاصة من خلال استراتيجية تعميق العلاقات، بينما دور التكامل محدود.</w:t>
      </w:r>
    </w:p>
    <w:p>
      <w:pPr>
        <w:pStyle w:val="style0"/>
        <w:spacing w:after="0" w:lineRule="auto" w:line="240"/>
        <w:jc w:val="both"/>
        <w:rPr>
          <w:rFonts w:ascii="Simplified Arabic" w:cs="Simplified Arabic" w:eastAsia="Calibri" w:hAnsi="Simplified Arabic"/>
          <w:noProof/>
          <w:kern w:val="0"/>
          <w:sz w:val="28"/>
          <w:szCs w:val="28"/>
          <w:rtl/>
          <w:lang w:bidi="ar-JO"/>
          <w14:ligatures xmlns:w14="http://schemas.microsoft.com/office/word/2010/wordml" w14:val="none"/>
        </w:rPr>
      </w:pPr>
    </w:p>
    <w:p>
      <w:pPr>
        <w:pStyle w:val="style0"/>
        <w:spacing w:after="0" w:lineRule="auto" w:line="240"/>
        <w:jc w:val="both"/>
        <w:rPr>
          <w:rFonts w:ascii="Simplified Arabic" w:cs="Simplified Arabic" w:eastAsia="Calibri" w:hAnsi="Simplified Arabic"/>
          <w:b/>
          <w:bCs/>
          <w:noProof/>
          <w:kern w:val="0"/>
          <w:sz w:val="28"/>
          <w:szCs w:val="28"/>
          <w:rtl/>
          <w:lang w:bidi="ar-JO"/>
          <w14:ligatures xmlns:w14="http://schemas.microsoft.com/office/word/2010/wordml" w14:val="none"/>
        </w:rPr>
      </w:pPr>
      <w:r>
        <w:rPr>
          <w:rFonts w:ascii="Simplified Arabic" w:cs="Simplified Arabic" w:eastAsia="Calibri" w:hAnsi="Simplified Arabic"/>
          <w:b/>
          <w:bCs/>
          <w:noProof/>
          <w:kern w:val="0"/>
          <w:sz w:val="28"/>
          <w:szCs w:val="28"/>
          <w:rtl/>
          <w:lang w:bidi="ar-JO"/>
          <w14:ligatures xmlns:w14="http://schemas.microsoft.com/office/word/2010/wordml" w14:val="none"/>
        </w:rPr>
        <w:t>الفرضية الأساسية الثانية:</w:t>
      </w:r>
    </w:p>
    <w:p>
      <w:pPr>
        <w:pStyle w:val="style0"/>
        <w:spacing w:after="0" w:lineRule="auto" w:line="240"/>
        <w:jc w:val="both"/>
        <w:rPr>
          <w:rFonts w:ascii="Simplified Arabic" w:cs="Simplified Arabic" w:eastAsia="Calibri" w:hAnsi="Simplified Arabic"/>
          <w:noProof/>
          <w:kern w:val="0"/>
          <w:sz w:val="28"/>
          <w:szCs w:val="28"/>
          <w:rtl/>
          <w:lang w:bidi="ar-JO"/>
          <w14:ligatures xmlns:w14="http://schemas.microsoft.com/office/word/2010/wordml" w14:val="none"/>
        </w:rPr>
      </w:pPr>
      <w:r>
        <w:rPr>
          <w:rFonts w:ascii="Simplified Arabic" w:cs="Simplified Arabic" w:eastAsia="Calibri" w:hAnsi="Simplified Arabic"/>
          <w:noProof/>
          <w:kern w:val="0"/>
          <w:sz w:val="28"/>
          <w:szCs w:val="28"/>
          <w:rtl/>
          <w:lang w:bidi="ar-JO"/>
          <w14:ligatures xmlns:w14="http://schemas.microsoft.com/office/word/2010/wordml" w14:val="none"/>
        </w:rPr>
        <w:t>تسهم استراتيجيات التفاوض في معالجة المشكلات القانونية والاجتماعية المرتبطة بحقوق المؤمن عليهم وأصحاب المعاشات داخل الهيئة القومية للتأمين الاجتماعي.</w:t>
      </w:r>
    </w:p>
    <w:p>
      <w:pPr>
        <w:pStyle w:val="style0"/>
        <w:spacing w:after="0" w:lineRule="auto" w:line="240"/>
        <w:jc w:val="both"/>
        <w:rPr>
          <w:rFonts w:ascii="Simplified Arabic" w:cs="Simplified Arabic" w:eastAsia="Calibri" w:hAnsi="Simplified Arabic"/>
          <w:b/>
          <w:bCs/>
          <w:noProof/>
          <w:kern w:val="0"/>
          <w:sz w:val="28"/>
          <w:szCs w:val="28"/>
          <w:rtl/>
          <w:lang w:bidi="ar-JO"/>
          <w14:ligatures xmlns:w14="http://schemas.microsoft.com/office/word/2010/wordml" w14:val="none"/>
        </w:rPr>
      </w:pPr>
      <w:r>
        <w:rPr>
          <w:rFonts w:ascii="Simplified Arabic" w:cs="Simplified Arabic" w:eastAsia="Calibri" w:hAnsi="Simplified Arabic"/>
          <w:b/>
          <w:bCs/>
          <w:noProof/>
          <w:kern w:val="0"/>
          <w:sz w:val="28"/>
          <w:szCs w:val="28"/>
          <w:rtl/>
          <w:lang w:bidi="ar-JO"/>
          <w14:ligatures xmlns:w14="http://schemas.microsoft.com/office/word/2010/wordml" w14:val="none"/>
        </w:rPr>
        <w:t>الفرضيات الفرعية المرتبطة بها:</w:t>
      </w:r>
    </w:p>
    <w:p>
      <w:pPr>
        <w:pStyle w:val="style0"/>
        <w:numPr>
          <w:ilvl w:val="0"/>
          <w:numId w:val="6"/>
        </w:numPr>
        <w:spacing w:after="0" w:lineRule="auto" w:line="240"/>
        <w:jc w:val="both"/>
        <w:contextualSpacing/>
        <w:rPr>
          <w:rFonts w:ascii="Simplified Arabic" w:cs="Simplified Arabic" w:eastAsia="Calibri" w:hAnsi="Simplified Arabic"/>
          <w:noProof/>
          <w:kern w:val="0"/>
          <w:sz w:val="28"/>
          <w:szCs w:val="28"/>
          <w:rtl/>
          <w:lang w:bidi="ar-JO"/>
          <w14:ligatures xmlns:w14="http://schemas.microsoft.com/office/word/2010/wordml" w14:val="none"/>
        </w:rPr>
      </w:pPr>
      <w:r>
        <w:rPr>
          <w:rFonts w:ascii="Simplified Arabic" w:cs="Simplified Arabic" w:eastAsia="Calibri" w:hAnsi="Simplified Arabic"/>
          <w:noProof/>
          <w:kern w:val="0"/>
          <w:sz w:val="28"/>
          <w:szCs w:val="28"/>
          <w:rtl/>
          <w:lang w:bidi="ar-JO"/>
          <w14:ligatures xmlns:w14="http://schemas.microsoft.com/office/word/2010/wordml" w14:val="none"/>
        </w:rPr>
        <w:t>تأثير استراتيجيات التفاوض على مشكلة إثبات علاقة العمل والاستقالة الصورية.</w:t>
      </w:r>
    </w:p>
    <w:p>
      <w:pPr>
        <w:pStyle w:val="style0"/>
        <w:spacing w:after="0" w:lineRule="auto" w:line="240"/>
        <w:jc w:val="both"/>
        <w:rPr>
          <w:rFonts w:ascii="Simplified Arabic" w:cs="Simplified Arabic" w:eastAsia="Calibri" w:hAnsi="Simplified Arabic"/>
          <w:noProof/>
          <w:kern w:val="0"/>
          <w:sz w:val="28"/>
          <w:szCs w:val="28"/>
          <w:rtl/>
          <w:lang w:bidi="ar-JO"/>
          <w14:ligatures xmlns:w14="http://schemas.microsoft.com/office/word/2010/wordml" w14:val="none"/>
        </w:rPr>
      </w:pPr>
      <w:r>
        <w:rPr>
          <w:rFonts w:ascii="Simplified Arabic" w:cs="Simplified Arabic" w:eastAsia="Calibri" w:hAnsi="Simplified Arabic"/>
          <w:noProof/>
          <w:kern w:val="0"/>
          <w:sz w:val="28"/>
          <w:szCs w:val="28"/>
          <w:rtl/>
          <w:lang w:bidi="ar-JO"/>
          <w14:ligatures xmlns:w14="http://schemas.microsoft.com/office/word/2010/wordml" w14:val="none"/>
        </w:rPr>
        <w:t>النتائج: دلالة إحصائية (</w:t>
      </w:r>
      <w:r>
        <w:rPr>
          <w:rFonts w:ascii="Cambria" w:cs="Cambria" w:eastAsia="Calibri" w:hAnsi="Cambria"/>
          <w:noProof/>
          <w:kern w:val="0"/>
          <w:sz w:val="28"/>
          <w:szCs w:val="28"/>
          <w:lang w:bidi="ar-JO"/>
          <w14:ligatures xmlns:w14="http://schemas.microsoft.com/office/word/2010/wordml" w14:val="none"/>
        </w:rPr>
        <w:t>α</w:t>
      </w:r>
      <w:r>
        <w:rPr>
          <w:rFonts w:ascii="Simplified Arabic" w:cs="Simplified Arabic" w:eastAsia="Calibri" w:hAnsi="Simplified Arabic"/>
          <w:noProof/>
          <w:kern w:val="0"/>
          <w:sz w:val="28"/>
          <w:szCs w:val="28"/>
          <w:lang w:bidi="ar-JO"/>
          <w14:ligatures xmlns:w14="http://schemas.microsoft.com/office/word/2010/wordml" w14:val="none"/>
        </w:rPr>
        <w:t xml:space="preserve"> </w:t>
      </w:r>
      <w:r>
        <w:rPr>
          <w:rFonts w:ascii="Cambria Math" w:cs="Cambria Math" w:eastAsia="Calibri" w:hAnsi="Cambria Math"/>
          <w:noProof/>
          <w:kern w:val="0"/>
          <w:sz w:val="28"/>
          <w:szCs w:val="28"/>
          <w:lang w:bidi="ar-JO"/>
          <w14:ligatures xmlns:w14="http://schemas.microsoft.com/office/word/2010/wordml" w14:val="none"/>
        </w:rPr>
        <w:t>≤</w:t>
      </w:r>
      <w:r>
        <w:rPr>
          <w:rFonts w:ascii="Simplified Arabic" w:cs="Simplified Arabic" w:eastAsia="Calibri" w:hAnsi="Simplified Arabic"/>
          <w:noProof/>
          <w:kern w:val="0"/>
          <w:sz w:val="28"/>
          <w:szCs w:val="28"/>
          <w:lang w:bidi="ar-JO"/>
          <w14:ligatures xmlns:w14="http://schemas.microsoft.com/office/word/2010/wordml" w14:val="none"/>
        </w:rPr>
        <w:t xml:space="preserve"> 0.05</w:t>
      </w:r>
      <w:r>
        <w:rPr>
          <w:rFonts w:ascii="Simplified Arabic" w:cs="Simplified Arabic" w:eastAsia="Calibri" w:hAnsi="Simplified Arabic"/>
          <w:noProof/>
          <w:kern w:val="0"/>
          <w:sz w:val="28"/>
          <w:szCs w:val="28"/>
          <w:rtl/>
          <w:lang w:bidi="ar-JO"/>
          <w14:ligatures xmlns:w14="http://schemas.microsoft.com/office/word/2010/wordml" w14:val="none"/>
        </w:rPr>
        <w:t>)، والتأثير الأكبر كان لاستراتيجية تعميق العلاقات.</w:t>
      </w:r>
    </w:p>
    <w:p>
      <w:pPr>
        <w:pStyle w:val="style0"/>
        <w:spacing w:after="0" w:lineRule="auto" w:line="240"/>
        <w:jc w:val="both"/>
        <w:rPr>
          <w:rFonts w:ascii="Simplified Arabic" w:cs="Simplified Arabic" w:eastAsia="Calibri" w:hAnsi="Simplified Arabic"/>
          <w:noProof/>
          <w:kern w:val="0"/>
          <w:sz w:val="28"/>
          <w:szCs w:val="28"/>
          <w:rtl/>
          <w:lang w:bidi="ar-JO"/>
          <w14:ligatures xmlns:w14="http://schemas.microsoft.com/office/word/2010/wordml" w14:val="none"/>
        </w:rPr>
      </w:pPr>
      <w:r>
        <w:rPr>
          <w:rFonts w:ascii="Simplified Arabic" w:cs="Simplified Arabic" w:eastAsia="Calibri" w:hAnsi="Simplified Arabic"/>
          <w:noProof/>
          <w:kern w:val="0"/>
          <w:sz w:val="28"/>
          <w:szCs w:val="28"/>
          <w:rtl/>
          <w:lang w:bidi="ar-JO"/>
          <w14:ligatures xmlns:w14="http://schemas.microsoft.com/office/word/2010/wordml" w14:val="none"/>
        </w:rPr>
        <w:t>الاستنتاج: ترفض الفرضية الفرعية المنصوصة على عدم وجود أثر، وتُظهر مساهمة واضحة لاستراتيجيات التفاوض.</w:t>
      </w:r>
    </w:p>
    <w:p>
      <w:pPr>
        <w:pStyle w:val="style0"/>
        <w:numPr>
          <w:ilvl w:val="0"/>
          <w:numId w:val="6"/>
        </w:numPr>
        <w:spacing w:after="0" w:lineRule="auto" w:line="240"/>
        <w:jc w:val="both"/>
        <w:contextualSpacing/>
        <w:rPr>
          <w:rFonts w:ascii="Simplified Arabic" w:cs="Simplified Arabic" w:eastAsia="Calibri" w:hAnsi="Simplified Arabic"/>
          <w:noProof/>
          <w:kern w:val="0"/>
          <w:sz w:val="28"/>
          <w:szCs w:val="28"/>
          <w:rtl/>
          <w:lang w:bidi="ar-JO"/>
          <w14:ligatures xmlns:w14="http://schemas.microsoft.com/office/word/2010/wordml" w14:val="none"/>
        </w:rPr>
      </w:pPr>
      <w:r>
        <w:rPr>
          <w:rFonts w:ascii="Simplified Arabic" w:cs="Simplified Arabic" w:eastAsia="Calibri" w:hAnsi="Simplified Arabic"/>
          <w:noProof/>
          <w:kern w:val="0"/>
          <w:sz w:val="28"/>
          <w:szCs w:val="28"/>
          <w:rtl/>
          <w:lang w:bidi="ar-JO"/>
          <w14:ligatures xmlns:w14="http://schemas.microsoft.com/office/word/2010/wordml" w14:val="none"/>
        </w:rPr>
        <w:t>تأثير استراتيجيات التفاوض على مشكلة الزواج العرفي (الزواج غير الموثق).</w:t>
      </w:r>
    </w:p>
    <w:p>
      <w:pPr>
        <w:pStyle w:val="style0"/>
        <w:spacing w:after="0" w:lineRule="auto" w:line="240"/>
        <w:jc w:val="both"/>
        <w:rPr>
          <w:rFonts w:ascii="Simplified Arabic" w:cs="Simplified Arabic" w:eastAsia="Calibri" w:hAnsi="Simplified Arabic"/>
          <w:noProof/>
          <w:kern w:val="0"/>
          <w:sz w:val="28"/>
          <w:szCs w:val="28"/>
          <w:rtl/>
          <w:lang w:bidi="ar-JO"/>
          <w14:ligatures xmlns:w14="http://schemas.microsoft.com/office/word/2010/wordml" w14:val="none"/>
        </w:rPr>
      </w:pPr>
      <w:r>
        <w:rPr>
          <w:rFonts w:ascii="Simplified Arabic" w:cs="Simplified Arabic" w:eastAsia="Calibri" w:hAnsi="Simplified Arabic"/>
          <w:noProof/>
          <w:kern w:val="0"/>
          <w:sz w:val="28"/>
          <w:szCs w:val="28"/>
          <w:rtl/>
          <w:lang w:bidi="ar-JO"/>
          <w14:ligatures xmlns:w14="http://schemas.microsoft.com/office/word/2010/wordml" w14:val="none"/>
        </w:rPr>
        <w:t>النتائج: لم تظهر أي دلالة إحصائية (</w:t>
      </w:r>
      <w:r>
        <w:rPr>
          <w:rFonts w:ascii="Cambria" w:cs="Cambria" w:eastAsia="Calibri" w:hAnsi="Cambria"/>
          <w:noProof/>
          <w:kern w:val="0"/>
          <w:sz w:val="28"/>
          <w:szCs w:val="28"/>
          <w:lang w:bidi="ar-JO"/>
          <w14:ligatures xmlns:w14="http://schemas.microsoft.com/office/word/2010/wordml" w14:val="none"/>
        </w:rPr>
        <w:t>α</w:t>
      </w:r>
      <w:r>
        <w:rPr>
          <w:rFonts w:ascii="Simplified Arabic" w:cs="Simplified Arabic" w:eastAsia="Calibri" w:hAnsi="Simplified Arabic"/>
          <w:noProof/>
          <w:kern w:val="0"/>
          <w:sz w:val="28"/>
          <w:szCs w:val="28"/>
          <w:lang w:bidi="ar-JO"/>
          <w14:ligatures xmlns:w14="http://schemas.microsoft.com/office/word/2010/wordml" w14:val="none"/>
        </w:rPr>
        <w:t xml:space="preserve"> &gt; 0.05</w:t>
      </w:r>
      <w:r>
        <w:rPr>
          <w:rFonts w:ascii="Simplified Arabic" w:cs="Simplified Arabic" w:eastAsia="Calibri" w:hAnsi="Simplified Arabic"/>
          <w:noProof/>
          <w:kern w:val="0"/>
          <w:sz w:val="28"/>
          <w:szCs w:val="28"/>
          <w:rtl/>
          <w:lang w:bidi="ar-JO"/>
          <w14:ligatures xmlns:w14="http://schemas.microsoft.com/office/word/2010/wordml" w14:val="none"/>
        </w:rPr>
        <w:t>).</w:t>
      </w:r>
    </w:p>
    <w:p>
      <w:pPr>
        <w:pStyle w:val="style0"/>
        <w:spacing w:after="0" w:lineRule="auto" w:line="240"/>
        <w:jc w:val="both"/>
        <w:rPr>
          <w:rFonts w:ascii="Simplified Arabic" w:cs="Simplified Arabic" w:eastAsia="Calibri" w:hAnsi="Simplified Arabic"/>
          <w:noProof/>
          <w:kern w:val="0"/>
          <w:sz w:val="28"/>
          <w:szCs w:val="28"/>
          <w:rtl/>
          <w:lang w:bidi="ar-JO"/>
          <w14:ligatures xmlns:w14="http://schemas.microsoft.com/office/word/2010/wordml" w14:val="none"/>
        </w:rPr>
      </w:pPr>
      <w:r>
        <w:rPr>
          <w:rFonts w:ascii="Simplified Arabic" w:cs="Simplified Arabic" w:eastAsia="Calibri" w:hAnsi="Simplified Arabic"/>
          <w:noProof/>
          <w:kern w:val="0"/>
          <w:sz w:val="28"/>
          <w:szCs w:val="28"/>
          <w:rtl/>
          <w:lang w:bidi="ar-JO"/>
          <w14:ligatures xmlns:w14="http://schemas.microsoft.com/office/word/2010/wordml" w14:val="none"/>
        </w:rPr>
        <w:t>الاستنتاج: تُقبل الفرضية الفرعية التي تنص على عدم وجود أثر، أي أن استراتيجيات التفاوض لا تؤثر على هذه المشكلة.</w:t>
      </w:r>
    </w:p>
    <w:p>
      <w:pPr>
        <w:pStyle w:val="style0"/>
        <w:numPr>
          <w:ilvl w:val="0"/>
          <w:numId w:val="6"/>
        </w:numPr>
        <w:spacing w:after="0" w:lineRule="auto" w:line="240"/>
        <w:jc w:val="both"/>
        <w:contextualSpacing/>
        <w:rPr>
          <w:rFonts w:ascii="Simplified Arabic" w:cs="Simplified Arabic" w:eastAsia="Calibri" w:hAnsi="Simplified Arabic"/>
          <w:noProof/>
          <w:kern w:val="0"/>
          <w:sz w:val="28"/>
          <w:szCs w:val="28"/>
          <w:rtl/>
          <w:lang w:bidi="ar-JO"/>
          <w14:ligatures xmlns:w14="http://schemas.microsoft.com/office/word/2010/wordml" w14:val="none"/>
        </w:rPr>
      </w:pPr>
      <w:r>
        <w:rPr>
          <w:rFonts w:ascii="Simplified Arabic" w:cs="Simplified Arabic" w:eastAsia="Calibri" w:hAnsi="Simplified Arabic"/>
          <w:noProof/>
          <w:kern w:val="0"/>
          <w:sz w:val="28"/>
          <w:szCs w:val="28"/>
          <w:rtl/>
          <w:lang w:bidi="ar-JO"/>
          <w14:ligatures xmlns:w14="http://schemas.microsoft.com/office/word/2010/wordml" w14:val="none"/>
        </w:rPr>
        <w:t>تأثير استراتيجيات التفاوض على مشكلة الرعاية الاجتماعية لأصحاب المعاشات.</w:t>
      </w:r>
    </w:p>
    <w:p>
      <w:pPr>
        <w:pStyle w:val="style0"/>
        <w:spacing w:after="0" w:lineRule="auto" w:line="240"/>
        <w:jc w:val="both"/>
        <w:rPr>
          <w:rFonts w:ascii="Simplified Arabic" w:cs="Simplified Arabic" w:eastAsia="Calibri" w:hAnsi="Simplified Arabic"/>
          <w:noProof/>
          <w:kern w:val="0"/>
          <w:sz w:val="28"/>
          <w:szCs w:val="28"/>
          <w:rtl/>
          <w:lang w:bidi="ar-JO"/>
          <w14:ligatures xmlns:w14="http://schemas.microsoft.com/office/word/2010/wordml" w14:val="none"/>
        </w:rPr>
      </w:pPr>
      <w:r>
        <w:rPr>
          <w:rFonts w:ascii="Simplified Arabic" w:cs="Simplified Arabic" w:eastAsia="Calibri" w:hAnsi="Simplified Arabic"/>
          <w:noProof/>
          <w:kern w:val="0"/>
          <w:sz w:val="28"/>
          <w:szCs w:val="28"/>
          <w:rtl/>
          <w:lang w:bidi="ar-JO"/>
          <w14:ligatures xmlns:w14="http://schemas.microsoft.com/office/word/2010/wordml" w14:val="none"/>
        </w:rPr>
        <w:t>النتائج: لم تظهر أي دلالة إحصائية (</w:t>
      </w:r>
      <w:r>
        <w:rPr>
          <w:rFonts w:ascii="Cambria" w:cs="Cambria" w:eastAsia="Calibri" w:hAnsi="Cambria"/>
          <w:noProof/>
          <w:kern w:val="0"/>
          <w:sz w:val="28"/>
          <w:szCs w:val="28"/>
          <w:lang w:bidi="ar-JO"/>
          <w14:ligatures xmlns:w14="http://schemas.microsoft.com/office/word/2010/wordml" w14:val="none"/>
        </w:rPr>
        <w:t>α</w:t>
      </w:r>
      <w:r>
        <w:rPr>
          <w:rFonts w:ascii="Simplified Arabic" w:cs="Simplified Arabic" w:eastAsia="Calibri" w:hAnsi="Simplified Arabic"/>
          <w:noProof/>
          <w:kern w:val="0"/>
          <w:sz w:val="28"/>
          <w:szCs w:val="28"/>
          <w:lang w:bidi="ar-JO"/>
          <w14:ligatures xmlns:w14="http://schemas.microsoft.com/office/word/2010/wordml" w14:val="none"/>
        </w:rPr>
        <w:t xml:space="preserve"> &gt; 0.05</w:t>
      </w:r>
      <w:r>
        <w:rPr>
          <w:rFonts w:ascii="Simplified Arabic" w:cs="Simplified Arabic" w:eastAsia="Calibri" w:hAnsi="Simplified Arabic"/>
          <w:noProof/>
          <w:kern w:val="0"/>
          <w:sz w:val="28"/>
          <w:szCs w:val="28"/>
          <w:rtl/>
          <w:lang w:bidi="ar-JO"/>
          <w14:ligatures xmlns:w14="http://schemas.microsoft.com/office/word/2010/wordml" w14:val="none"/>
        </w:rPr>
        <w:t>).</w:t>
      </w:r>
    </w:p>
    <w:p>
      <w:pPr>
        <w:pStyle w:val="style0"/>
        <w:spacing w:after="0" w:lineRule="auto" w:line="240"/>
        <w:jc w:val="both"/>
        <w:rPr>
          <w:rFonts w:ascii="Simplified Arabic" w:cs="Simplified Arabic" w:eastAsia="Calibri" w:hAnsi="Simplified Arabic"/>
          <w:noProof/>
          <w:kern w:val="0"/>
          <w:sz w:val="28"/>
          <w:szCs w:val="28"/>
          <w:rtl/>
          <w:lang w:bidi="ar-JO"/>
          <w14:ligatures xmlns:w14="http://schemas.microsoft.com/office/word/2010/wordml" w14:val="none"/>
        </w:rPr>
      </w:pPr>
      <w:r>
        <w:rPr>
          <w:rFonts w:ascii="Simplified Arabic" w:cs="Simplified Arabic" w:eastAsia="Calibri" w:hAnsi="Simplified Arabic"/>
          <w:noProof/>
          <w:kern w:val="0"/>
          <w:sz w:val="28"/>
          <w:szCs w:val="28"/>
          <w:rtl/>
          <w:lang w:bidi="ar-JO"/>
          <w14:ligatures xmlns:w14="http://schemas.microsoft.com/office/word/2010/wordml" w14:val="none"/>
        </w:rPr>
        <w:t>الاستنتاج: تُقبل الفرضية الفرعية، مما يعني محدودية أثر استراتيجيات التفاوض في هذا المجال.</w:t>
      </w:r>
    </w:p>
    <w:p>
      <w:pPr>
        <w:pStyle w:val="style0"/>
        <w:spacing w:after="0" w:lineRule="auto" w:line="240"/>
        <w:jc w:val="both"/>
        <w:rPr>
          <w:rFonts w:ascii="Simplified Arabic" w:cs="Simplified Arabic" w:eastAsia="Calibri" w:hAnsi="Simplified Arabic"/>
          <w:b/>
          <w:bCs/>
          <w:noProof/>
          <w:kern w:val="0"/>
          <w:sz w:val="28"/>
          <w:szCs w:val="28"/>
          <w:rtl/>
          <w:lang w:bidi="ar-JO"/>
          <w14:ligatures xmlns:w14="http://schemas.microsoft.com/office/word/2010/wordml" w14:val="none"/>
        </w:rPr>
      </w:pPr>
      <w:r>
        <w:rPr>
          <w:rFonts w:ascii="Simplified Arabic" w:cs="Simplified Arabic" w:eastAsia="Calibri" w:hAnsi="Simplified Arabic"/>
          <w:b/>
          <w:bCs/>
          <w:noProof/>
          <w:kern w:val="0"/>
          <w:sz w:val="28"/>
          <w:szCs w:val="28"/>
          <w:rtl/>
          <w:lang w:bidi="ar-JO"/>
          <w14:ligatures xmlns:w14="http://schemas.microsoft.com/office/word/2010/wordml" w14:val="none"/>
        </w:rPr>
        <w:t>الاستنتاج العام:</w:t>
      </w:r>
    </w:p>
    <w:p>
      <w:pPr>
        <w:pStyle w:val="style0"/>
        <w:spacing w:after="0" w:lineRule="auto" w:line="240"/>
        <w:jc w:val="both"/>
        <w:rPr>
          <w:rFonts w:ascii="Simplified Arabic" w:cs="Simplified Arabic" w:eastAsia="Calibri" w:hAnsi="Simplified Arabic"/>
          <w:b/>
          <w:bCs/>
          <w:noProof/>
          <w:kern w:val="0"/>
          <w:sz w:val="28"/>
          <w:szCs w:val="28"/>
          <w:rtl/>
          <w:lang w:bidi="ar-JO"/>
          <w14:ligatures xmlns:w14="http://schemas.microsoft.com/office/word/2010/wordml" w14:val="none"/>
        </w:rPr>
      </w:pPr>
      <w:r>
        <w:rPr>
          <w:rFonts w:ascii="Simplified Arabic" w:cs="Simplified Arabic" w:eastAsia="Calibri" w:hAnsi="Simplified Arabic"/>
          <w:b/>
          <w:bCs/>
          <w:noProof/>
          <w:kern w:val="0"/>
          <w:sz w:val="28"/>
          <w:szCs w:val="28"/>
          <w:rtl/>
          <w:lang w:bidi="ar-JO"/>
          <w14:ligatures xmlns:w14="http://schemas.microsoft.com/office/word/2010/wordml" w14:val="none"/>
        </w:rPr>
        <w:t>الفرضية الأساسية الثانية تدعم جزئيًا، حيث أن استراتيجيات التفاوض فعالة في معالجة بعض المشكلات القانونية، مثل إثبات علاقة العمل، لكنها غير فعالة في معالجة المشكلات الاجتماعية المرتبطة بالزواج العرفي والرعاية الاجتماعية.</w:t>
      </w:r>
    </w:p>
    <w:p>
      <w:pPr>
        <w:pStyle w:val="style0"/>
        <w:spacing w:after="0" w:lineRule="auto" w:line="240"/>
        <w:jc w:val="both"/>
        <w:rPr>
          <w:rFonts w:ascii="Simplified Arabic" w:cs="Simplified Arabic" w:eastAsia="Calibri" w:hAnsi="Simplified Arabic"/>
          <w:b/>
          <w:bCs/>
          <w:noProof/>
          <w:kern w:val="0"/>
          <w:sz w:val="28"/>
          <w:szCs w:val="28"/>
          <w:rtl/>
          <w:lang w:bidi="ar-JO"/>
          <w14:ligatures xmlns:w14="http://schemas.microsoft.com/office/word/2010/wordml" w14:val="none"/>
        </w:rPr>
      </w:pPr>
    </w:p>
    <w:p>
      <w:pPr>
        <w:pStyle w:val="style0"/>
        <w:spacing w:after="0" w:lineRule="auto" w:line="240"/>
        <w:jc w:val="both"/>
        <w:rPr>
          <w:rFonts w:ascii="Simplified Arabic" w:cs="Simplified Arabic" w:eastAsia="Calibri" w:hAnsi="Simplified Arabic"/>
          <w:b/>
          <w:bCs/>
          <w:noProof/>
          <w:kern w:val="0"/>
          <w:sz w:val="28"/>
          <w:szCs w:val="28"/>
          <w:rtl/>
          <w:lang w:bidi="ar-JO"/>
          <w14:ligatures xmlns:w14="http://schemas.microsoft.com/office/word/2010/wordml" w14:val="none"/>
        </w:rPr>
      </w:pPr>
      <w:r>
        <w:rPr>
          <w:rFonts w:ascii="Simplified Arabic" w:cs="Simplified Arabic" w:eastAsia="Calibri" w:hAnsi="Simplified Arabic"/>
          <w:b/>
          <w:bCs/>
          <w:noProof/>
          <w:kern w:val="0"/>
          <w:sz w:val="28"/>
          <w:szCs w:val="28"/>
          <w:rtl/>
          <w:lang w:bidi="ar-JO"/>
          <w14:ligatures xmlns:w14="http://schemas.microsoft.com/office/word/2010/wordml" w14:val="none"/>
        </w:rPr>
        <w:t>الفرضية الأساسية الثالثة:</w:t>
      </w:r>
    </w:p>
    <w:p>
      <w:pPr>
        <w:pStyle w:val="style0"/>
        <w:spacing w:after="0" w:lineRule="auto" w:line="240"/>
        <w:jc w:val="both"/>
        <w:rPr>
          <w:rFonts w:ascii="Simplified Arabic" w:cs="Simplified Arabic" w:eastAsia="Calibri" w:hAnsi="Simplified Arabic"/>
          <w:noProof/>
          <w:kern w:val="0"/>
          <w:sz w:val="28"/>
          <w:szCs w:val="28"/>
          <w:rtl/>
          <w:lang w:bidi="ar-JO"/>
          <w14:ligatures xmlns:w14="http://schemas.microsoft.com/office/word/2010/wordml" w14:val="none"/>
        </w:rPr>
      </w:pPr>
      <w:r>
        <w:rPr>
          <w:rFonts w:ascii="Simplified Arabic" w:cs="Simplified Arabic" w:eastAsia="Calibri" w:hAnsi="Simplified Arabic"/>
          <w:noProof/>
          <w:kern w:val="0"/>
          <w:sz w:val="28"/>
          <w:szCs w:val="28"/>
          <w:rtl/>
          <w:lang w:bidi="ar-JO"/>
          <w14:ligatures xmlns:w14="http://schemas.microsoft.com/office/word/2010/wordml" w14:val="none"/>
        </w:rPr>
        <w:t>تسهم استراتيجيات التفاوض في دعم معالجة المشكلات المؤسسية والتنظيمية المرتبطة بالتحول الرقمي والميكنة داخل الهيئة القومية للتأمين الاجتماعي.</w:t>
      </w:r>
    </w:p>
    <w:p>
      <w:pPr>
        <w:pStyle w:val="style0"/>
        <w:spacing w:after="0" w:lineRule="auto" w:line="240"/>
        <w:jc w:val="both"/>
        <w:rPr>
          <w:rFonts w:ascii="Simplified Arabic" w:cs="Simplified Arabic" w:eastAsia="Calibri" w:hAnsi="Simplified Arabic"/>
          <w:b/>
          <w:bCs/>
          <w:noProof/>
          <w:kern w:val="0"/>
          <w:sz w:val="28"/>
          <w:szCs w:val="28"/>
          <w:rtl/>
          <w:lang w:bidi="ar-JO"/>
          <w14:ligatures xmlns:w14="http://schemas.microsoft.com/office/word/2010/wordml" w14:val="none"/>
        </w:rPr>
      </w:pPr>
      <w:r>
        <w:rPr>
          <w:rFonts w:ascii="Simplified Arabic" w:cs="Simplified Arabic" w:eastAsia="Calibri" w:hAnsi="Simplified Arabic"/>
          <w:b/>
          <w:bCs/>
          <w:noProof/>
          <w:kern w:val="0"/>
          <w:sz w:val="28"/>
          <w:szCs w:val="28"/>
          <w:rtl/>
          <w:lang w:bidi="ar-JO"/>
          <w14:ligatures xmlns:w14="http://schemas.microsoft.com/office/word/2010/wordml" w14:val="none"/>
        </w:rPr>
        <w:t>الفرضيات الفرعية المرتبطة بها:</w:t>
      </w:r>
    </w:p>
    <w:p>
      <w:pPr>
        <w:pStyle w:val="style0"/>
        <w:numPr>
          <w:ilvl w:val="0"/>
          <w:numId w:val="6"/>
        </w:numPr>
        <w:spacing w:after="0" w:lineRule="auto" w:line="240"/>
        <w:jc w:val="both"/>
        <w:contextualSpacing/>
        <w:rPr>
          <w:rFonts w:ascii="Simplified Arabic" w:cs="Simplified Arabic" w:eastAsia="Calibri" w:hAnsi="Simplified Arabic"/>
          <w:noProof/>
          <w:kern w:val="0"/>
          <w:sz w:val="28"/>
          <w:szCs w:val="28"/>
          <w:rtl/>
          <w:lang w:bidi="ar-JO"/>
          <w14:ligatures xmlns:w14="http://schemas.microsoft.com/office/word/2010/wordml" w14:val="none"/>
        </w:rPr>
      </w:pPr>
      <w:r>
        <w:rPr>
          <w:rFonts w:ascii="Simplified Arabic" w:cs="Simplified Arabic" w:eastAsia="Calibri" w:hAnsi="Simplified Arabic"/>
          <w:noProof/>
          <w:kern w:val="0"/>
          <w:sz w:val="28"/>
          <w:szCs w:val="28"/>
          <w:rtl/>
          <w:lang w:bidi="ar-JO"/>
          <w14:ligatures xmlns:w14="http://schemas.microsoft.com/office/word/2010/wordml" w14:val="none"/>
        </w:rPr>
        <w:t>تأثير استراتيجيات التفاوض على مشكلة التحول الرقمي والميكنة.</w:t>
      </w:r>
    </w:p>
    <w:p>
      <w:pPr>
        <w:pStyle w:val="style0"/>
        <w:spacing w:after="0" w:lineRule="auto" w:line="240"/>
        <w:jc w:val="both"/>
        <w:rPr>
          <w:rFonts w:ascii="Simplified Arabic" w:cs="Simplified Arabic" w:eastAsia="Calibri" w:hAnsi="Simplified Arabic"/>
          <w:noProof/>
          <w:kern w:val="0"/>
          <w:sz w:val="28"/>
          <w:szCs w:val="28"/>
          <w:rtl/>
          <w:lang w:bidi="ar-JO"/>
          <w14:ligatures xmlns:w14="http://schemas.microsoft.com/office/word/2010/wordml" w14:val="none"/>
        </w:rPr>
      </w:pPr>
      <w:r>
        <w:rPr>
          <w:rFonts w:ascii="Simplified Arabic" w:cs="Simplified Arabic" w:eastAsia="Calibri" w:hAnsi="Simplified Arabic"/>
          <w:noProof/>
          <w:kern w:val="0"/>
          <w:sz w:val="28"/>
          <w:szCs w:val="28"/>
          <w:rtl/>
          <w:lang w:bidi="ar-JO"/>
          <w14:ligatures xmlns:w14="http://schemas.microsoft.com/office/word/2010/wordml" w14:val="none"/>
        </w:rPr>
        <w:t>النتائج: دلالة إحصائية (</w:t>
      </w:r>
      <w:r>
        <w:rPr>
          <w:rFonts w:ascii="Cambria" w:cs="Cambria" w:eastAsia="Calibri" w:hAnsi="Cambria"/>
          <w:noProof/>
          <w:kern w:val="0"/>
          <w:sz w:val="28"/>
          <w:szCs w:val="28"/>
          <w:lang w:bidi="ar-JO"/>
          <w14:ligatures xmlns:w14="http://schemas.microsoft.com/office/word/2010/wordml" w14:val="none"/>
        </w:rPr>
        <w:t>α</w:t>
      </w:r>
      <w:r>
        <w:rPr>
          <w:rFonts w:ascii="Simplified Arabic" w:cs="Simplified Arabic" w:eastAsia="Calibri" w:hAnsi="Simplified Arabic"/>
          <w:noProof/>
          <w:kern w:val="0"/>
          <w:sz w:val="28"/>
          <w:szCs w:val="28"/>
          <w:lang w:bidi="ar-JO"/>
          <w14:ligatures xmlns:w14="http://schemas.microsoft.com/office/word/2010/wordml" w14:val="none"/>
        </w:rPr>
        <w:t xml:space="preserve"> </w:t>
      </w:r>
      <w:r>
        <w:rPr>
          <w:rFonts w:ascii="Cambria Math" w:cs="Cambria Math" w:eastAsia="Calibri" w:hAnsi="Cambria Math"/>
          <w:noProof/>
          <w:kern w:val="0"/>
          <w:sz w:val="28"/>
          <w:szCs w:val="28"/>
          <w:lang w:bidi="ar-JO"/>
          <w14:ligatures xmlns:w14="http://schemas.microsoft.com/office/word/2010/wordml" w14:val="none"/>
        </w:rPr>
        <w:t>≤</w:t>
      </w:r>
      <w:r>
        <w:rPr>
          <w:rFonts w:ascii="Simplified Arabic" w:cs="Simplified Arabic" w:eastAsia="Calibri" w:hAnsi="Simplified Arabic"/>
          <w:noProof/>
          <w:kern w:val="0"/>
          <w:sz w:val="28"/>
          <w:szCs w:val="28"/>
          <w:lang w:bidi="ar-JO"/>
          <w14:ligatures xmlns:w14="http://schemas.microsoft.com/office/word/2010/wordml" w14:val="none"/>
        </w:rPr>
        <w:t xml:space="preserve"> 0.05</w:t>
      </w:r>
      <w:r>
        <w:rPr>
          <w:rFonts w:ascii="Simplified Arabic" w:cs="Simplified Arabic" w:eastAsia="Calibri" w:hAnsi="Simplified Arabic"/>
          <w:noProof/>
          <w:kern w:val="0"/>
          <w:sz w:val="28"/>
          <w:szCs w:val="28"/>
          <w:rtl/>
          <w:lang w:bidi="ar-JO"/>
          <w14:ligatures xmlns:w14="http://schemas.microsoft.com/office/word/2010/wordml" w14:val="none"/>
        </w:rPr>
        <w:t>)، وكان التأثير الأكبر لاستراتيجية تعميق العلاقات، بينما لم تسهم استراتيجية التكامل.</w:t>
      </w:r>
    </w:p>
    <w:p>
      <w:pPr>
        <w:pStyle w:val="style0"/>
        <w:spacing w:after="0" w:lineRule="auto" w:line="240"/>
        <w:jc w:val="both"/>
        <w:rPr>
          <w:rFonts w:ascii="Simplified Arabic" w:cs="Simplified Arabic" w:eastAsia="Calibri" w:hAnsi="Simplified Arabic"/>
          <w:noProof/>
          <w:kern w:val="0"/>
          <w:sz w:val="28"/>
          <w:szCs w:val="28"/>
          <w:rtl/>
          <w:lang w:bidi="ar-JO"/>
          <w14:ligatures xmlns:w14="http://schemas.microsoft.com/office/word/2010/wordml" w14:val="none"/>
        </w:rPr>
      </w:pPr>
      <w:r>
        <w:rPr>
          <w:rFonts w:ascii="Simplified Arabic" w:cs="Simplified Arabic" w:eastAsia="Calibri" w:hAnsi="Simplified Arabic"/>
          <w:noProof/>
          <w:kern w:val="0"/>
          <w:sz w:val="28"/>
          <w:szCs w:val="28"/>
          <w:rtl/>
          <w:lang w:bidi="ar-JO"/>
          <w14:ligatures xmlns:w14="http://schemas.microsoft.com/office/word/2010/wordml" w14:val="none"/>
        </w:rPr>
        <w:t>الاستنتاج: نرفض الفرضية الفرعية التي تنص على عدم وجود أثر، أي أن استراتيجيات التفاوض تساهم في معالجة المشكلة من خلال تعميق العلاقات.</w:t>
      </w:r>
    </w:p>
    <w:p>
      <w:pPr>
        <w:pStyle w:val="style0"/>
        <w:numPr>
          <w:ilvl w:val="0"/>
          <w:numId w:val="6"/>
        </w:numPr>
        <w:spacing w:after="0" w:lineRule="auto" w:line="240"/>
        <w:jc w:val="both"/>
        <w:contextualSpacing/>
        <w:rPr>
          <w:rFonts w:ascii="Simplified Arabic" w:cs="Simplified Arabic" w:eastAsia="Calibri" w:hAnsi="Simplified Arabic"/>
          <w:noProof/>
          <w:kern w:val="0"/>
          <w:sz w:val="28"/>
          <w:szCs w:val="28"/>
          <w:rtl/>
          <w:lang w:bidi="ar-JO"/>
          <w14:ligatures xmlns:w14="http://schemas.microsoft.com/office/word/2010/wordml" w14:val="none"/>
        </w:rPr>
      </w:pPr>
      <w:r>
        <w:rPr>
          <w:rFonts w:ascii="Simplified Arabic" w:cs="Simplified Arabic" w:eastAsia="Calibri" w:hAnsi="Simplified Arabic"/>
          <w:noProof/>
          <w:kern w:val="0"/>
          <w:sz w:val="28"/>
          <w:szCs w:val="28"/>
          <w:rtl/>
          <w:lang w:bidi="ar-JO"/>
          <w14:ligatures xmlns:w14="http://schemas.microsoft.com/office/word/2010/wordml" w14:val="none"/>
        </w:rPr>
        <w:t>تأثير استراتيجيات التفاوض على مشكلة الوكالة القانونية.</w:t>
      </w:r>
    </w:p>
    <w:p>
      <w:pPr>
        <w:pStyle w:val="style0"/>
        <w:spacing w:after="0" w:lineRule="auto" w:line="240"/>
        <w:jc w:val="both"/>
        <w:rPr>
          <w:rFonts w:ascii="Simplified Arabic" w:cs="Simplified Arabic" w:eastAsia="Calibri" w:hAnsi="Simplified Arabic"/>
          <w:noProof/>
          <w:kern w:val="0"/>
          <w:sz w:val="28"/>
          <w:szCs w:val="28"/>
          <w:rtl/>
          <w:lang w:bidi="ar-JO"/>
          <w14:ligatures xmlns:w14="http://schemas.microsoft.com/office/word/2010/wordml" w14:val="none"/>
        </w:rPr>
      </w:pPr>
      <w:r>
        <w:rPr>
          <w:rFonts w:ascii="Simplified Arabic" w:cs="Simplified Arabic" w:eastAsia="Calibri" w:hAnsi="Simplified Arabic"/>
          <w:noProof/>
          <w:kern w:val="0"/>
          <w:sz w:val="28"/>
          <w:szCs w:val="28"/>
          <w:rtl/>
          <w:lang w:bidi="ar-JO"/>
          <w14:ligatures xmlns:w14="http://schemas.microsoft.com/office/word/2010/wordml" w14:val="none"/>
        </w:rPr>
        <w:t>النتائج: لم تظهر أي دلالة إحصائية (</w:t>
      </w:r>
      <w:r>
        <w:rPr>
          <w:rFonts w:ascii="Cambria" w:cs="Cambria" w:eastAsia="Calibri" w:hAnsi="Cambria"/>
          <w:noProof/>
          <w:kern w:val="0"/>
          <w:sz w:val="28"/>
          <w:szCs w:val="28"/>
          <w:lang w:bidi="ar-JO"/>
          <w14:ligatures xmlns:w14="http://schemas.microsoft.com/office/word/2010/wordml" w14:val="none"/>
        </w:rPr>
        <w:t>α</w:t>
      </w:r>
      <w:r>
        <w:rPr>
          <w:rFonts w:ascii="Simplified Arabic" w:cs="Simplified Arabic" w:eastAsia="Calibri" w:hAnsi="Simplified Arabic"/>
          <w:noProof/>
          <w:kern w:val="0"/>
          <w:sz w:val="28"/>
          <w:szCs w:val="28"/>
          <w:lang w:bidi="ar-JO"/>
          <w14:ligatures xmlns:w14="http://schemas.microsoft.com/office/word/2010/wordml" w14:val="none"/>
        </w:rPr>
        <w:t xml:space="preserve"> &gt; 0.05</w:t>
      </w:r>
      <w:r>
        <w:rPr>
          <w:rFonts w:ascii="Simplified Arabic" w:cs="Simplified Arabic" w:eastAsia="Calibri" w:hAnsi="Simplified Arabic"/>
          <w:noProof/>
          <w:kern w:val="0"/>
          <w:sz w:val="28"/>
          <w:szCs w:val="28"/>
          <w:rtl/>
          <w:lang w:bidi="ar-JO"/>
          <w14:ligatures xmlns:w14="http://schemas.microsoft.com/office/word/2010/wordml" w14:val="none"/>
        </w:rPr>
        <w:t>).</w:t>
      </w:r>
    </w:p>
    <w:p>
      <w:pPr>
        <w:pStyle w:val="style0"/>
        <w:spacing w:after="0" w:lineRule="auto" w:line="240"/>
        <w:jc w:val="both"/>
        <w:rPr>
          <w:rFonts w:ascii="Simplified Arabic" w:cs="Simplified Arabic" w:eastAsia="Calibri" w:hAnsi="Simplified Arabic"/>
          <w:noProof/>
          <w:kern w:val="0"/>
          <w:sz w:val="28"/>
          <w:szCs w:val="28"/>
          <w:rtl/>
          <w:lang w:bidi="ar-JO"/>
          <w14:ligatures xmlns:w14="http://schemas.microsoft.com/office/word/2010/wordml" w14:val="none"/>
        </w:rPr>
      </w:pPr>
      <w:r>
        <w:rPr>
          <w:rFonts w:ascii="Simplified Arabic" w:cs="Simplified Arabic" w:eastAsia="Calibri" w:hAnsi="Simplified Arabic"/>
          <w:noProof/>
          <w:kern w:val="0"/>
          <w:sz w:val="28"/>
          <w:szCs w:val="28"/>
          <w:rtl/>
          <w:lang w:bidi="ar-JO"/>
          <w14:ligatures xmlns:w14="http://schemas.microsoft.com/office/word/2010/wordml" w14:val="none"/>
        </w:rPr>
        <w:t>الاستنتاج: تُقبل الفرضية الفرعية، أي أن استراتيجيات التفاوض لا تؤثر على هذه المشكلة.</w:t>
      </w:r>
    </w:p>
    <w:p>
      <w:pPr>
        <w:pStyle w:val="style0"/>
        <w:spacing w:after="0" w:lineRule="auto" w:line="240"/>
        <w:jc w:val="both"/>
        <w:rPr>
          <w:rFonts w:ascii="Simplified Arabic" w:cs="Simplified Arabic" w:eastAsia="Calibri" w:hAnsi="Simplified Arabic"/>
          <w:b/>
          <w:bCs/>
          <w:noProof/>
          <w:kern w:val="0"/>
          <w:sz w:val="28"/>
          <w:szCs w:val="28"/>
          <w:rtl/>
          <w:lang w:bidi="ar-JO"/>
          <w14:ligatures xmlns:w14="http://schemas.microsoft.com/office/word/2010/wordml" w14:val="none"/>
        </w:rPr>
      </w:pPr>
      <w:r>
        <w:rPr>
          <w:rFonts w:ascii="Simplified Arabic" w:cs="Simplified Arabic" w:eastAsia="Calibri" w:hAnsi="Simplified Arabic"/>
          <w:b/>
          <w:bCs/>
          <w:noProof/>
          <w:kern w:val="0"/>
          <w:sz w:val="28"/>
          <w:szCs w:val="28"/>
          <w:rtl/>
          <w:lang w:bidi="ar-JO"/>
          <w14:ligatures xmlns:w14="http://schemas.microsoft.com/office/word/2010/wordml" w14:val="none"/>
        </w:rPr>
        <w:t>الاستنتاج العام:</w:t>
      </w:r>
    </w:p>
    <w:p>
      <w:pPr>
        <w:pStyle w:val="style0"/>
        <w:spacing w:after="0" w:lineRule="auto" w:line="240"/>
        <w:jc w:val="both"/>
        <w:rPr>
          <w:rFonts w:ascii="Simplified Arabic" w:cs="Simplified Arabic" w:eastAsia="Calibri" w:hAnsi="Simplified Arabic"/>
          <w:b/>
          <w:bCs/>
          <w:noProof/>
          <w:kern w:val="0"/>
          <w:sz w:val="28"/>
          <w:szCs w:val="28"/>
          <w:rtl/>
          <w:lang w:bidi="ar-JO"/>
          <w14:ligatures xmlns:w14="http://schemas.microsoft.com/office/word/2010/wordml" w14:val="none"/>
        </w:rPr>
      </w:pPr>
      <w:r>
        <w:rPr>
          <w:rFonts w:ascii="Simplified Arabic" w:cs="Simplified Arabic" w:eastAsia="Calibri" w:hAnsi="Simplified Arabic"/>
          <w:b/>
          <w:bCs/>
          <w:noProof/>
          <w:kern w:val="0"/>
          <w:sz w:val="28"/>
          <w:szCs w:val="28"/>
          <w:rtl/>
          <w:lang w:bidi="ar-JO"/>
          <w14:ligatures xmlns:w14="http://schemas.microsoft.com/office/word/2010/wordml" w14:val="none"/>
        </w:rPr>
        <w:t>الفرضية الأساسية الثالثة تدعم جزئيًا، حيث أن استراتيجيات التفاوض تسهم في معالجة المشكلات المؤسسية المرتبطة بالتحول الرقمي والميكنة، لكن أثرها محدود في قضايا الوكالة القانونية.</w:t>
      </w:r>
    </w:p>
    <w:p>
      <w:pPr>
        <w:pStyle w:val="style0"/>
        <w:spacing w:after="0" w:lineRule="auto" w:line="240"/>
        <w:jc w:val="both"/>
        <w:rPr>
          <w:rFonts w:ascii="Simplified Arabic" w:cs="Simplified Arabic" w:eastAsia="Calibri" w:hAnsi="Simplified Arabic"/>
          <w:b/>
          <w:bCs/>
          <w:noProof/>
          <w:kern w:val="0"/>
          <w:sz w:val="28"/>
          <w:szCs w:val="28"/>
          <w:rtl/>
          <w:lang w:bidi="ar-JO"/>
          <w14:ligatures xmlns:w14="http://schemas.microsoft.com/office/word/2010/wordml" w14:val="none"/>
        </w:rPr>
      </w:pPr>
    </w:p>
    <w:p>
      <w:pPr>
        <w:pStyle w:val="style0"/>
        <w:spacing w:after="0" w:lineRule="auto" w:line="240"/>
        <w:jc w:val="both"/>
        <w:rPr>
          <w:rFonts w:ascii="Simplified Arabic" w:cs="Simplified Arabic" w:eastAsia="Calibri" w:hAnsi="Simplified Arabic"/>
          <w:b/>
          <w:bCs/>
          <w:noProof/>
          <w:kern w:val="0"/>
          <w:sz w:val="28"/>
          <w:szCs w:val="28"/>
          <w:rtl/>
          <w:lang w:bidi="ar-JO"/>
          <w14:ligatures xmlns:w14="http://schemas.microsoft.com/office/word/2010/wordml" w14:val="none"/>
        </w:rPr>
      </w:pPr>
      <w:r>
        <w:rPr>
          <w:rFonts w:ascii="Simplified Arabic" w:cs="Simplified Arabic" w:eastAsia="Calibri" w:hAnsi="Simplified Arabic"/>
          <w:b/>
          <w:bCs/>
          <w:noProof/>
          <w:kern w:val="0"/>
          <w:sz w:val="28"/>
          <w:szCs w:val="28"/>
          <w:rtl/>
          <w:lang w:bidi="ar-JO"/>
          <w14:ligatures xmlns:w14="http://schemas.microsoft.com/office/word/2010/wordml" w14:val="none"/>
        </w:rPr>
        <w:t>الاستنتاج العام للدراسة</w:t>
      </w:r>
    </w:p>
    <w:p>
      <w:pPr>
        <w:pStyle w:val="style0"/>
        <w:spacing w:after="0" w:lineRule="auto" w:line="240"/>
        <w:jc w:val="both"/>
        <w:rPr>
          <w:rFonts w:ascii="Simplified Arabic" w:cs="Simplified Arabic" w:eastAsia="Calibri" w:hAnsi="Simplified Arabic"/>
          <w:noProof/>
          <w:kern w:val="0"/>
          <w:sz w:val="28"/>
          <w:szCs w:val="28"/>
          <w:rtl/>
          <w:lang w:bidi="ar-JO"/>
          <w14:ligatures xmlns:w14="http://schemas.microsoft.com/office/word/2010/wordml" w14:val="none"/>
        </w:rPr>
      </w:pPr>
      <w:r>
        <w:rPr>
          <w:rFonts w:ascii="Simplified Arabic" w:cs="Simplified Arabic" w:eastAsia="Calibri" w:hAnsi="Simplified Arabic"/>
          <w:noProof/>
          <w:kern w:val="0"/>
          <w:sz w:val="28"/>
          <w:szCs w:val="28"/>
          <w:rtl/>
          <w:lang w:bidi="ar-JO"/>
          <w14:ligatures xmlns:w14="http://schemas.microsoft.com/office/word/2010/wordml" w14:val="none"/>
        </w:rPr>
        <w:t>استراتيجية تعميق العلاقات القائمة هي الأكثر تأثيرًا بين استراتيجيات التفاوض، حيث تسهم بشكل كبير في معالجة المشكلات المالية والتأمينية والقانونية والإدارية، بينما دور استراتيجية التكامل محدود.</w:t>
      </w:r>
    </w:p>
    <w:p>
      <w:pPr>
        <w:pStyle w:val="style0"/>
        <w:spacing w:after="0" w:lineRule="auto" w:line="240"/>
        <w:jc w:val="both"/>
        <w:rPr>
          <w:rFonts w:ascii="Simplified Arabic" w:cs="Simplified Arabic" w:eastAsia="Calibri" w:hAnsi="Simplified Arabic"/>
          <w:noProof/>
          <w:kern w:val="0"/>
          <w:sz w:val="28"/>
          <w:szCs w:val="28"/>
          <w:rtl/>
          <w:lang w:bidi="ar-JO"/>
          <w14:ligatures xmlns:w14="http://schemas.microsoft.com/office/word/2010/wordml" w14:val="none"/>
        </w:rPr>
      </w:pPr>
      <w:r>
        <w:rPr>
          <w:rFonts w:ascii="Simplified Arabic" w:cs="Simplified Arabic" w:eastAsia="Calibri" w:hAnsi="Simplified Arabic"/>
          <w:noProof/>
          <w:kern w:val="0"/>
          <w:sz w:val="28"/>
          <w:szCs w:val="28"/>
          <w:rtl/>
          <w:lang w:bidi="ar-JO"/>
          <w14:ligatures xmlns:w14="http://schemas.microsoft.com/office/word/2010/wordml" w14:val="none"/>
        </w:rPr>
        <w:t>الاستراتيجيات التفاوضية فعالة جزئيًا في حل المشكلات الاجتماعية والإجرائية، مثل الزواج العرفي والرعاية الاجتماعية وأيضًا الوكالة القانونية.</w:t>
      </w:r>
    </w:p>
    <w:p>
      <w:pPr>
        <w:pStyle w:val="style0"/>
        <w:spacing w:after="0" w:lineRule="auto" w:line="240"/>
        <w:jc w:val="both"/>
        <w:rPr>
          <w:rFonts w:ascii="Simplified Arabic" w:cs="Simplified Arabic" w:eastAsia="Calibri" w:hAnsi="Simplified Arabic"/>
          <w:noProof/>
          <w:kern w:val="0"/>
          <w:sz w:val="28"/>
          <w:szCs w:val="28"/>
          <w:rtl/>
          <w:lang w:bidi="ar-JO"/>
          <w14:ligatures xmlns:w14="http://schemas.microsoft.com/office/word/2010/wordml" w14:val="none"/>
        </w:rPr>
      </w:pPr>
      <w:r>
        <w:rPr>
          <w:rFonts w:ascii="Simplified Arabic" w:cs="Simplified Arabic" w:eastAsia="Calibri" w:hAnsi="Simplified Arabic"/>
          <w:noProof/>
          <w:kern w:val="0"/>
          <w:sz w:val="28"/>
          <w:szCs w:val="28"/>
          <w:rtl/>
          <w:lang w:bidi="ar-JO"/>
          <w14:ligatures xmlns:w14="http://schemas.microsoft.com/office/word/2010/wordml" w14:val="none"/>
        </w:rPr>
        <w:t>تشير النتائج إلى أن الفرضيات الأساسية للدراسة تُقبل جزئيًا، حيث أن أثر استراتيجيات التفاوض يتفاوت حسب طبيعة المشكلة: مالي وتأميني، قانوني، اجتماعي، أو مؤسسي.</w:t>
      </w:r>
    </w:p>
    <w:p>
      <w:pPr>
        <w:pStyle w:val="style0"/>
        <w:spacing w:after="0" w:lineRule="auto" w:line="240"/>
        <w:jc w:val="both"/>
        <w:rPr>
          <w:rFonts w:ascii="Simplified Arabic" w:cs="Simplified Arabic" w:eastAsia="Aptos" w:hAnsi="Simplified Arabic"/>
          <w:b/>
          <w:bCs/>
          <w:sz w:val="28"/>
          <w:szCs w:val="28"/>
          <w:rtl/>
          <w:lang w:bidi="ar-JO"/>
        </w:rPr>
      </w:pPr>
      <w:r>
        <w:rPr>
          <w:rFonts w:ascii="Simplified Arabic" w:cs="Simplified Arabic" w:eastAsia="Calibri" w:hAnsi="Simplified Arabic"/>
          <w:noProof/>
          <w:kern w:val="0"/>
          <w:sz w:val="28"/>
          <w:szCs w:val="28"/>
          <w:rtl/>
          <w:lang w:bidi="ar-JO"/>
          <w14:ligatures xmlns:w14="http://schemas.microsoft.com/office/word/2010/wordml" w14:val="none"/>
        </w:rPr>
        <w:t>وهناك إمكانية لتعزيز مهارات التفاوض لدى العاملين بالهيئة، ما يدعم تحسين الأداء المؤسسي وحل المشكلات بطريقة مبتكرة وفعالة.</w:t>
      </w:r>
    </w:p>
    <w:p>
      <w:pPr>
        <w:pStyle w:val="style0"/>
        <w:spacing w:after="0" w:lineRule="auto" w:line="240"/>
        <w:jc w:val="both"/>
        <w:rPr>
          <w:rFonts w:ascii="Simplified Arabic" w:cs="Simplified Arabic" w:eastAsia="Aptos" w:hAnsi="Simplified Arabic"/>
          <w:b/>
          <w:bCs/>
          <w:sz w:val="28"/>
          <w:szCs w:val="28"/>
          <w:rtl/>
          <w:lang w:bidi="ar-JO"/>
        </w:rPr>
      </w:pPr>
    </w:p>
    <w:p>
      <w:pPr>
        <w:pStyle w:val="style0"/>
        <w:spacing w:after="0" w:lineRule="auto" w:line="240"/>
        <w:jc w:val="both"/>
        <w:rPr>
          <w:rFonts w:ascii="Simplified Arabic" w:cs="Simplified Arabic" w:eastAsia="Aptos" w:hAnsi="Simplified Arabic"/>
          <w:b/>
          <w:bCs/>
          <w:sz w:val="28"/>
          <w:szCs w:val="28"/>
          <w:rtl/>
          <w:lang w:bidi="ar-JO"/>
        </w:rPr>
      </w:pPr>
    </w:p>
    <w:p>
      <w:pPr>
        <w:pStyle w:val="style0"/>
        <w:spacing w:after="0" w:lineRule="auto" w:line="240"/>
        <w:jc w:val="both"/>
        <w:rPr>
          <w:rFonts w:ascii="Simplified Arabic" w:cs="Simplified Arabic" w:eastAsia="Aptos" w:hAnsi="Simplified Arabic"/>
          <w:b/>
          <w:bCs/>
          <w:sz w:val="28"/>
          <w:szCs w:val="28"/>
          <w:rtl/>
          <w:lang w:bidi="ar-JO"/>
        </w:rPr>
      </w:pPr>
    </w:p>
    <w:p>
      <w:pPr>
        <w:pStyle w:val="style0"/>
        <w:spacing w:after="0" w:lineRule="auto" w:line="240"/>
        <w:jc w:val="both"/>
        <w:rPr>
          <w:rFonts w:ascii="Simplified Arabic" w:cs="Simplified Arabic" w:eastAsia="Aptos" w:hAnsi="Simplified Arabic"/>
          <w:b/>
          <w:bCs/>
          <w:sz w:val="28"/>
          <w:szCs w:val="28"/>
          <w:rtl/>
          <w:lang w:bidi="ar-JO"/>
        </w:rPr>
      </w:pPr>
    </w:p>
    <w:p>
      <w:pPr>
        <w:pStyle w:val="style0"/>
        <w:spacing w:after="0" w:lineRule="auto" w:line="240"/>
        <w:jc w:val="both"/>
        <w:rPr>
          <w:rFonts w:ascii="Simplified Arabic" w:cs="Simplified Arabic" w:eastAsia="Aptos" w:hAnsi="Simplified Arabic"/>
          <w:b/>
          <w:bCs/>
          <w:sz w:val="28"/>
          <w:szCs w:val="28"/>
          <w:rtl/>
          <w:lang w:bidi="ar-JO"/>
        </w:rPr>
      </w:pPr>
    </w:p>
    <w:p>
      <w:pPr>
        <w:pStyle w:val="style0"/>
        <w:spacing w:after="0" w:lineRule="auto" w:line="240"/>
        <w:jc w:val="both"/>
        <w:rPr>
          <w:rFonts w:ascii="Simplified Arabic" w:cs="Simplified Arabic" w:eastAsia="Aptos" w:hAnsi="Simplified Arabic"/>
          <w:b/>
          <w:bCs/>
          <w:sz w:val="28"/>
          <w:szCs w:val="28"/>
          <w:rtl/>
          <w:lang w:bidi="ar-JO"/>
        </w:rPr>
      </w:pPr>
    </w:p>
    <w:p>
      <w:pPr>
        <w:pStyle w:val="style0"/>
        <w:spacing w:after="0" w:lineRule="auto" w:line="240"/>
        <w:jc w:val="both"/>
        <w:rPr>
          <w:rFonts w:ascii="Simplified Arabic" w:cs="Simplified Arabic" w:eastAsia="Aptos" w:hAnsi="Simplified Arabic"/>
          <w:b/>
          <w:bCs/>
          <w:sz w:val="28"/>
          <w:szCs w:val="28"/>
          <w:rtl/>
          <w:lang w:bidi="ar-JO"/>
        </w:rPr>
      </w:pPr>
    </w:p>
    <w:p>
      <w:pPr>
        <w:pStyle w:val="style0"/>
        <w:spacing w:after="0" w:lineRule="auto" w:line="240"/>
        <w:jc w:val="both"/>
        <w:rPr>
          <w:rFonts w:ascii="Simplified Arabic" w:cs="Simplified Arabic" w:eastAsia="Aptos" w:hAnsi="Simplified Arabic"/>
          <w:b/>
          <w:bCs/>
          <w:sz w:val="28"/>
          <w:szCs w:val="28"/>
          <w:rtl/>
          <w:lang w:bidi="ar-JO"/>
        </w:rPr>
      </w:pPr>
    </w:p>
    <w:p>
      <w:pPr>
        <w:pStyle w:val="style0"/>
        <w:spacing w:after="0" w:lineRule="auto" w:line="240"/>
        <w:jc w:val="both"/>
        <w:rPr>
          <w:rFonts w:ascii="Simplified Arabic" w:cs="Simplified Arabic" w:eastAsia="Aptos" w:hAnsi="Simplified Arabic"/>
          <w:b/>
          <w:bCs/>
          <w:sz w:val="28"/>
          <w:szCs w:val="28"/>
          <w:rtl/>
          <w:lang w:bidi="ar-JO"/>
        </w:rPr>
      </w:pPr>
    </w:p>
    <w:p>
      <w:pPr>
        <w:pStyle w:val="style0"/>
        <w:spacing w:after="0" w:lineRule="auto" w:line="240"/>
        <w:jc w:val="both"/>
        <w:rPr>
          <w:rFonts w:ascii="Simplified Arabic" w:cs="Simplified Arabic" w:eastAsia="Aptos" w:hAnsi="Simplified Arabic"/>
          <w:b/>
          <w:bCs/>
          <w:sz w:val="28"/>
          <w:szCs w:val="28"/>
          <w:rtl/>
          <w:lang w:bidi="ar-JO"/>
        </w:rPr>
      </w:pPr>
    </w:p>
    <w:p>
      <w:pPr>
        <w:pStyle w:val="style0"/>
        <w:spacing w:after="0" w:lineRule="auto" w:line="240"/>
        <w:jc w:val="both"/>
        <w:rPr>
          <w:rFonts w:ascii="Simplified Arabic" w:cs="Simplified Arabic" w:eastAsia="Aptos" w:hAnsi="Simplified Arabic"/>
          <w:b/>
          <w:bCs/>
          <w:sz w:val="28"/>
          <w:szCs w:val="28"/>
          <w:rtl/>
          <w:lang w:bidi="ar-JO"/>
        </w:rPr>
      </w:pPr>
    </w:p>
    <w:p>
      <w:pPr>
        <w:pStyle w:val="style0"/>
        <w:spacing w:after="0" w:lineRule="auto" w:line="240"/>
        <w:jc w:val="both"/>
        <w:rPr>
          <w:rFonts w:ascii="Simplified Arabic" w:cs="Simplified Arabic" w:eastAsia="Aptos" w:hAnsi="Simplified Arabic"/>
          <w:b/>
          <w:bCs/>
          <w:sz w:val="28"/>
          <w:szCs w:val="28"/>
          <w:rtl/>
          <w:lang w:bidi="ar-JO"/>
        </w:rPr>
      </w:pPr>
    </w:p>
    <w:p>
      <w:pPr>
        <w:pStyle w:val="style0"/>
        <w:spacing w:after="0" w:lineRule="auto" w:line="240"/>
        <w:jc w:val="both"/>
        <w:rPr>
          <w:rFonts w:ascii="Simplified Arabic" w:cs="Simplified Arabic" w:eastAsia="Aptos" w:hAnsi="Simplified Arabic"/>
          <w:b/>
          <w:bCs/>
          <w:sz w:val="28"/>
          <w:szCs w:val="28"/>
          <w:rtl/>
          <w:lang w:bidi="ar-JO"/>
        </w:rPr>
      </w:pPr>
    </w:p>
    <w:p>
      <w:pPr>
        <w:pStyle w:val="style0"/>
        <w:spacing w:after="0" w:lineRule="auto" w:line="240"/>
        <w:jc w:val="both"/>
        <w:rPr>
          <w:rFonts w:ascii="Simplified Arabic" w:cs="Simplified Arabic" w:eastAsia="Aptos" w:hAnsi="Simplified Arabic"/>
          <w:b/>
          <w:bCs/>
          <w:sz w:val="28"/>
          <w:szCs w:val="28"/>
          <w:rtl/>
          <w:lang w:bidi="ar-JO"/>
        </w:rPr>
      </w:pPr>
    </w:p>
    <w:p>
      <w:pPr>
        <w:pStyle w:val="style0"/>
        <w:spacing w:after="0" w:lineRule="auto" w:line="240"/>
        <w:jc w:val="both"/>
        <w:rPr>
          <w:rFonts w:ascii="Simplified Arabic" w:cs="Simplified Arabic" w:eastAsia="Aptos" w:hAnsi="Simplified Arabic"/>
          <w:b/>
          <w:bCs/>
          <w:sz w:val="28"/>
          <w:szCs w:val="28"/>
          <w:rtl/>
          <w:lang w:bidi="ar-JO"/>
        </w:rPr>
      </w:pPr>
    </w:p>
    <w:p>
      <w:pPr>
        <w:pStyle w:val="style0"/>
        <w:spacing w:after="0" w:lineRule="auto" w:line="240"/>
        <w:jc w:val="both"/>
        <w:rPr>
          <w:rFonts w:ascii="Simplified Arabic" w:cs="Simplified Arabic" w:eastAsia="Aptos" w:hAnsi="Simplified Arabic"/>
          <w:b/>
          <w:bCs/>
          <w:sz w:val="28"/>
          <w:szCs w:val="28"/>
          <w:rtl/>
          <w:lang w:bidi="ar-JO"/>
        </w:rPr>
      </w:pPr>
    </w:p>
    <w:p>
      <w:pPr>
        <w:pStyle w:val="style0"/>
        <w:spacing w:after="0" w:lineRule="auto" w:line="240"/>
        <w:jc w:val="both"/>
        <w:rPr>
          <w:rFonts w:ascii="Simplified Arabic" w:cs="Simplified Arabic" w:eastAsia="Aptos" w:hAnsi="Simplified Arabic"/>
          <w:b/>
          <w:bCs/>
          <w:sz w:val="28"/>
          <w:szCs w:val="28"/>
          <w:rtl/>
          <w:lang w:bidi="ar-JO"/>
        </w:rPr>
      </w:pPr>
    </w:p>
    <w:p>
      <w:pPr>
        <w:pStyle w:val="style0"/>
        <w:spacing w:after="0" w:lineRule="auto" w:line="240"/>
        <w:jc w:val="both"/>
        <w:rPr>
          <w:rFonts w:ascii="Simplified Arabic" w:cs="Simplified Arabic" w:eastAsia="Aptos" w:hAnsi="Simplified Arabic"/>
          <w:b/>
          <w:bCs/>
          <w:sz w:val="28"/>
          <w:szCs w:val="28"/>
          <w:rtl/>
          <w:lang w:bidi="ar-JO"/>
        </w:rPr>
      </w:pPr>
    </w:p>
    <w:p>
      <w:pPr>
        <w:pStyle w:val="style0"/>
        <w:spacing w:after="0" w:lineRule="auto" w:line="240"/>
        <w:jc w:val="both"/>
        <w:rPr>
          <w:rFonts w:ascii="Simplified Arabic" w:cs="Simplified Arabic" w:eastAsia="Aptos" w:hAnsi="Simplified Arabic"/>
          <w:b/>
          <w:bCs/>
          <w:sz w:val="28"/>
          <w:szCs w:val="28"/>
          <w:rtl/>
          <w:lang w:bidi="ar-JO"/>
        </w:rPr>
      </w:pPr>
    </w:p>
    <w:p>
      <w:pPr>
        <w:pStyle w:val="style0"/>
        <w:spacing w:after="0" w:lineRule="auto" w:line="240"/>
        <w:jc w:val="both"/>
        <w:rPr>
          <w:rFonts w:ascii="Simplified Arabic" w:cs="Simplified Arabic" w:eastAsia="Aptos" w:hAnsi="Simplified Arabic"/>
          <w:b/>
          <w:bCs/>
          <w:sz w:val="28"/>
          <w:szCs w:val="28"/>
          <w:rtl/>
          <w:lang w:bidi="ar-JO"/>
        </w:rPr>
      </w:pPr>
    </w:p>
    <w:p>
      <w:pPr>
        <w:pStyle w:val="style0"/>
        <w:spacing w:after="0" w:lineRule="auto" w:line="240"/>
        <w:jc w:val="both"/>
        <w:rPr>
          <w:rFonts w:ascii="Simplified Arabic" w:cs="Simplified Arabic" w:eastAsia="Aptos" w:hAnsi="Simplified Arabic"/>
          <w:b/>
          <w:bCs/>
          <w:sz w:val="28"/>
          <w:szCs w:val="28"/>
          <w:rtl/>
          <w:lang w:bidi="ar-JO"/>
        </w:rPr>
      </w:pPr>
    </w:p>
    <w:p>
      <w:pPr>
        <w:pStyle w:val="style0"/>
        <w:spacing w:after="0" w:lineRule="auto" w:line="240"/>
        <w:jc w:val="both"/>
        <w:rPr>
          <w:rFonts w:ascii="Simplified Arabic" w:cs="Simplified Arabic" w:eastAsia="Aptos" w:hAnsi="Simplified Arabic"/>
          <w:b/>
          <w:bCs/>
          <w:sz w:val="28"/>
          <w:szCs w:val="28"/>
          <w:rtl/>
          <w:lang w:bidi="ar-JO"/>
        </w:rPr>
      </w:pPr>
    </w:p>
    <w:p>
      <w:pPr>
        <w:pStyle w:val="style0"/>
        <w:spacing w:after="0" w:lineRule="auto" w:line="240"/>
        <w:jc w:val="both"/>
        <w:rPr>
          <w:rFonts w:ascii="Simplified Arabic" w:cs="Simplified Arabic" w:eastAsia="Aptos" w:hAnsi="Simplified Arabic"/>
          <w:b/>
          <w:bCs/>
          <w:sz w:val="28"/>
          <w:szCs w:val="28"/>
          <w:rtl/>
          <w:lang w:bidi="ar-JO"/>
        </w:rPr>
      </w:pPr>
      <w:r>
        <w:rPr>
          <w:rFonts w:ascii="Simplified Arabic" w:cs="Simplified Arabic" w:eastAsia="Aptos" w:hAnsi="Simplified Arabic"/>
          <w:b/>
          <w:bCs/>
          <w:sz w:val="28"/>
          <w:szCs w:val="28"/>
          <w:rtl/>
        </w:rPr>
        <w:t>التوصيات العملية والأكاديمية</w:t>
      </w:r>
    </w:p>
    <w:p>
      <w:pPr>
        <w:pStyle w:val="style0"/>
        <w:spacing w:after="0" w:lineRule="auto" w:line="240"/>
        <w:jc w:val="both"/>
        <w:rPr>
          <w:rFonts w:ascii="Simplified Arabic" w:cs="Simplified Arabic" w:eastAsia="Aptos" w:hAnsi="Simplified Arabic"/>
          <w:sz w:val="28"/>
          <w:szCs w:val="28"/>
          <w:lang w:bidi="ar-JO"/>
        </w:rPr>
      </w:pPr>
      <w:r>
        <w:rPr>
          <w:rFonts w:ascii="Simplified Arabic" w:cs="Simplified Arabic" w:eastAsia="Aptos" w:hAnsi="Simplified Arabic"/>
          <w:sz w:val="28"/>
          <w:szCs w:val="28"/>
          <w:rtl/>
        </w:rPr>
        <w:t>استنادًا إلى نتائج الدراسة، يمكن تقديم مجموعة من التوصيات التي تهدف إلى تعزيز فعالية استراتيجيات التفاوض في الهيئة القومية للتأمين الاجتماعي، وتحسين الأداء المؤسسي وحل المشكلات بطريقة أكثر كفاءة وابتكارًا</w:t>
      </w:r>
      <w:r>
        <w:rPr>
          <w:rFonts w:ascii="Simplified Arabic" w:cs="Simplified Arabic" w:eastAsia="Aptos" w:hAnsi="Simplified Arabic"/>
          <w:sz w:val="28"/>
          <w:szCs w:val="28"/>
          <w:lang w:bidi="ar-JO"/>
        </w:rPr>
        <w:t>:</w:t>
      </w:r>
    </w:p>
    <w:p>
      <w:pPr>
        <w:pStyle w:val="style0"/>
        <w:spacing w:after="0" w:lineRule="auto" w:line="240"/>
        <w:jc w:val="both"/>
        <w:rPr>
          <w:rFonts w:ascii="Simplified Arabic" w:cs="Simplified Arabic" w:eastAsia="Aptos" w:hAnsi="Simplified Arabic"/>
          <w:b/>
          <w:bCs/>
          <w:sz w:val="28"/>
          <w:szCs w:val="28"/>
          <w:lang w:bidi="ar-JO"/>
        </w:rPr>
      </w:pPr>
      <w:r>
        <w:rPr>
          <w:rFonts w:ascii="Simplified Arabic" w:cs="Simplified Arabic" w:eastAsia="Aptos" w:hAnsi="Simplified Arabic"/>
          <w:b/>
          <w:bCs/>
          <w:sz w:val="28"/>
          <w:szCs w:val="28"/>
          <w:rtl/>
        </w:rPr>
        <w:t>أولًا: التوصيات العملية</w:t>
      </w:r>
    </w:p>
    <w:p>
      <w:pPr>
        <w:pStyle w:val="style0"/>
        <w:numPr>
          <w:ilvl w:val="0"/>
          <w:numId w:val="13"/>
        </w:numPr>
        <w:spacing w:after="0" w:lineRule="auto" w:line="240"/>
        <w:jc w:val="both"/>
        <w:rPr>
          <w:rFonts w:ascii="Simplified Arabic" w:cs="Simplified Arabic" w:eastAsia="Aptos" w:hAnsi="Simplified Arabic"/>
          <w:sz w:val="28"/>
          <w:szCs w:val="28"/>
          <w:lang w:bidi="ar-JO"/>
        </w:rPr>
      </w:pPr>
      <w:r>
        <w:rPr>
          <w:rFonts w:ascii="Simplified Arabic" w:cs="Simplified Arabic" w:eastAsia="Aptos" w:hAnsi="Simplified Arabic"/>
          <w:b/>
          <w:bCs/>
          <w:sz w:val="28"/>
          <w:szCs w:val="28"/>
          <w:rtl/>
        </w:rPr>
        <w:t>تعزيز استراتيجية تعميق العلاقات القائمة</w:t>
      </w:r>
      <w:r>
        <w:rPr>
          <w:rFonts w:ascii="Simplified Arabic" w:cs="Simplified Arabic" w:eastAsia="Aptos" w:hAnsi="Simplified Arabic"/>
          <w:b/>
          <w:bCs/>
          <w:sz w:val="28"/>
          <w:szCs w:val="28"/>
          <w:lang w:bidi="ar-JO"/>
        </w:rPr>
        <w:t>:</w:t>
      </w:r>
    </w:p>
    <w:p>
      <w:pPr>
        <w:pStyle w:val="style0"/>
        <w:numPr>
          <w:ilvl w:val="1"/>
          <w:numId w:val="13"/>
        </w:numPr>
        <w:spacing w:after="0" w:lineRule="auto" w:line="240"/>
        <w:jc w:val="both"/>
        <w:rPr>
          <w:rFonts w:ascii="Simplified Arabic" w:cs="Simplified Arabic" w:eastAsia="Aptos" w:hAnsi="Simplified Arabic"/>
          <w:sz w:val="28"/>
          <w:szCs w:val="28"/>
          <w:lang w:bidi="ar-JO"/>
        </w:rPr>
      </w:pPr>
      <w:r>
        <w:rPr>
          <w:rFonts w:ascii="Simplified Arabic" w:cs="Simplified Arabic" w:eastAsia="Aptos" w:hAnsi="Simplified Arabic"/>
          <w:sz w:val="28"/>
          <w:szCs w:val="28"/>
          <w:rtl/>
        </w:rPr>
        <w:t>نظرًا لأنها الأكثر تأثيرًا في معالجة المشكلات المالية والتأمينية والقانونية والإدارية، يُنصح بتدريب الموظفين على تطوير مهارات تعميق العلاقات مع المتعاملين وأصحاب المعاشات والمؤمن عليهم</w:t>
      </w:r>
      <w:r>
        <w:rPr>
          <w:rFonts w:ascii="Simplified Arabic" w:cs="Simplified Arabic" w:eastAsia="Aptos" w:hAnsi="Simplified Arabic"/>
          <w:sz w:val="28"/>
          <w:szCs w:val="28"/>
          <w:lang w:bidi="ar-JO"/>
        </w:rPr>
        <w:t>.</w:t>
      </w:r>
    </w:p>
    <w:p>
      <w:pPr>
        <w:pStyle w:val="style0"/>
        <w:numPr>
          <w:ilvl w:val="1"/>
          <w:numId w:val="13"/>
        </w:numPr>
        <w:spacing w:after="0" w:lineRule="auto" w:line="240"/>
        <w:jc w:val="both"/>
        <w:rPr>
          <w:rFonts w:ascii="Simplified Arabic" w:cs="Simplified Arabic" w:eastAsia="Aptos" w:hAnsi="Simplified Arabic"/>
          <w:sz w:val="28"/>
          <w:szCs w:val="28"/>
          <w:lang w:bidi="ar-JO"/>
        </w:rPr>
      </w:pPr>
      <w:r>
        <w:rPr>
          <w:rFonts w:ascii="Simplified Arabic" w:cs="Simplified Arabic" w:eastAsia="Aptos" w:hAnsi="Simplified Arabic"/>
          <w:sz w:val="28"/>
          <w:szCs w:val="28"/>
          <w:rtl/>
        </w:rPr>
        <w:t>إنشاء برامج مستمرة لتعزيز التواصل والتعاون بين فرق العمل المختلفة وأصحاب المصلحة الخارجيين</w:t>
      </w:r>
      <w:r>
        <w:rPr>
          <w:rFonts w:ascii="Simplified Arabic" w:cs="Simplified Arabic" w:eastAsia="Aptos" w:hAnsi="Simplified Arabic"/>
          <w:sz w:val="28"/>
          <w:szCs w:val="28"/>
          <w:lang w:bidi="ar-JO"/>
        </w:rPr>
        <w:t>.</w:t>
      </w:r>
    </w:p>
    <w:p>
      <w:pPr>
        <w:pStyle w:val="style0"/>
        <w:numPr>
          <w:ilvl w:val="0"/>
          <w:numId w:val="13"/>
        </w:numPr>
        <w:spacing w:after="0" w:lineRule="auto" w:line="240"/>
        <w:jc w:val="both"/>
        <w:rPr>
          <w:rFonts w:ascii="Simplified Arabic" w:cs="Simplified Arabic" w:eastAsia="Aptos" w:hAnsi="Simplified Arabic"/>
          <w:sz w:val="28"/>
          <w:szCs w:val="28"/>
          <w:lang w:bidi="ar-JO"/>
        </w:rPr>
      </w:pPr>
      <w:r>
        <w:rPr>
          <w:rFonts w:ascii="Simplified Arabic" w:cs="Simplified Arabic" w:eastAsia="Aptos" w:hAnsi="Simplified Arabic"/>
          <w:b/>
          <w:bCs/>
          <w:sz w:val="28"/>
          <w:szCs w:val="28"/>
          <w:rtl/>
        </w:rPr>
        <w:t>رفع كفاءة استخدام استراتيجية التكامل</w:t>
      </w:r>
      <w:r>
        <w:rPr>
          <w:rFonts w:ascii="Simplified Arabic" w:cs="Simplified Arabic" w:eastAsia="Aptos" w:hAnsi="Simplified Arabic"/>
          <w:b/>
          <w:bCs/>
          <w:sz w:val="28"/>
          <w:szCs w:val="28"/>
          <w:lang w:bidi="ar-JO"/>
        </w:rPr>
        <w:t>:</w:t>
      </w:r>
    </w:p>
    <w:p>
      <w:pPr>
        <w:pStyle w:val="style0"/>
        <w:numPr>
          <w:ilvl w:val="1"/>
          <w:numId w:val="13"/>
        </w:numPr>
        <w:spacing w:after="0" w:lineRule="auto" w:line="240"/>
        <w:jc w:val="both"/>
        <w:rPr>
          <w:rFonts w:ascii="Simplified Arabic" w:cs="Simplified Arabic" w:eastAsia="Aptos" w:hAnsi="Simplified Arabic"/>
          <w:sz w:val="28"/>
          <w:szCs w:val="28"/>
          <w:lang w:bidi="ar-JO"/>
        </w:rPr>
      </w:pPr>
      <w:r>
        <w:rPr>
          <w:rFonts w:ascii="Simplified Arabic" w:cs="Simplified Arabic" w:eastAsia="Aptos" w:hAnsi="Simplified Arabic"/>
          <w:sz w:val="28"/>
          <w:szCs w:val="28"/>
          <w:rtl/>
        </w:rPr>
        <w:t>رغم أن تأثيرها محدود مقارنة بتعميق العلاقات، يمكن دمجها مع أدوات التحليل واتخاذ القرار لتحسين حل المشكلات المالية والإجرائية</w:t>
      </w:r>
      <w:r>
        <w:rPr>
          <w:rFonts w:ascii="Simplified Arabic" w:cs="Simplified Arabic" w:eastAsia="Aptos" w:hAnsi="Simplified Arabic"/>
          <w:sz w:val="28"/>
          <w:szCs w:val="28"/>
          <w:lang w:bidi="ar-JO"/>
        </w:rPr>
        <w:t>.</w:t>
      </w:r>
    </w:p>
    <w:p>
      <w:pPr>
        <w:pStyle w:val="style0"/>
        <w:numPr>
          <w:ilvl w:val="1"/>
          <w:numId w:val="13"/>
        </w:numPr>
        <w:spacing w:after="0" w:lineRule="auto" w:line="240"/>
        <w:jc w:val="both"/>
        <w:rPr>
          <w:rFonts w:ascii="Simplified Arabic" w:cs="Simplified Arabic" w:eastAsia="Aptos" w:hAnsi="Simplified Arabic"/>
          <w:sz w:val="28"/>
          <w:szCs w:val="28"/>
          <w:lang w:bidi="ar-JO"/>
        </w:rPr>
      </w:pPr>
      <w:r>
        <w:rPr>
          <w:rFonts w:ascii="Simplified Arabic" w:cs="Simplified Arabic" w:eastAsia="Aptos" w:hAnsi="Simplified Arabic"/>
          <w:sz w:val="28"/>
          <w:szCs w:val="28"/>
          <w:rtl/>
        </w:rPr>
        <w:t>تقديم ورش عمل عملية لتطبيق التكامل بين فرق العمل المتنوعة وتحسين تبادل المعلومات</w:t>
      </w:r>
      <w:r>
        <w:rPr>
          <w:rFonts w:ascii="Simplified Arabic" w:cs="Simplified Arabic" w:eastAsia="Aptos" w:hAnsi="Simplified Arabic"/>
          <w:sz w:val="28"/>
          <w:szCs w:val="28"/>
          <w:lang w:bidi="ar-JO"/>
        </w:rPr>
        <w:t>.</w:t>
      </w:r>
    </w:p>
    <w:p>
      <w:pPr>
        <w:pStyle w:val="style0"/>
        <w:numPr>
          <w:ilvl w:val="0"/>
          <w:numId w:val="13"/>
        </w:numPr>
        <w:spacing w:after="0" w:lineRule="auto" w:line="240"/>
        <w:jc w:val="both"/>
        <w:rPr>
          <w:rFonts w:ascii="Simplified Arabic" w:cs="Simplified Arabic" w:eastAsia="Aptos" w:hAnsi="Simplified Arabic"/>
          <w:sz w:val="28"/>
          <w:szCs w:val="28"/>
          <w:lang w:bidi="ar-JO"/>
        </w:rPr>
      </w:pPr>
      <w:r>
        <w:rPr>
          <w:rFonts w:ascii="Simplified Arabic" w:cs="Simplified Arabic" w:eastAsia="Aptos" w:hAnsi="Simplified Arabic"/>
          <w:b/>
          <w:bCs/>
          <w:sz w:val="28"/>
          <w:szCs w:val="28"/>
          <w:rtl/>
        </w:rPr>
        <w:t>تطوير برامج التفاوض في المشكلات المالية والتأمينية</w:t>
      </w:r>
      <w:r>
        <w:rPr>
          <w:rFonts w:ascii="Simplified Arabic" w:cs="Simplified Arabic" w:eastAsia="Aptos" w:hAnsi="Simplified Arabic"/>
          <w:b/>
          <w:bCs/>
          <w:sz w:val="28"/>
          <w:szCs w:val="28"/>
          <w:lang w:bidi="ar-JO"/>
        </w:rPr>
        <w:t>:</w:t>
      </w:r>
    </w:p>
    <w:p>
      <w:pPr>
        <w:pStyle w:val="style0"/>
        <w:numPr>
          <w:ilvl w:val="1"/>
          <w:numId w:val="13"/>
        </w:numPr>
        <w:spacing w:after="0" w:lineRule="auto" w:line="240"/>
        <w:jc w:val="both"/>
        <w:rPr>
          <w:rFonts w:ascii="Simplified Arabic" w:cs="Simplified Arabic" w:eastAsia="Aptos" w:hAnsi="Simplified Arabic"/>
          <w:sz w:val="28"/>
          <w:szCs w:val="28"/>
          <w:lang w:bidi="ar-JO"/>
        </w:rPr>
      </w:pPr>
      <w:r>
        <w:rPr>
          <w:rFonts w:ascii="Simplified Arabic" w:cs="Simplified Arabic" w:eastAsia="Aptos" w:hAnsi="Simplified Arabic"/>
          <w:sz w:val="28"/>
          <w:szCs w:val="28"/>
          <w:rtl/>
        </w:rPr>
        <w:t>التركيز على حل مشكلة التهرب من التأمين والمعاش المبكر والتحويل بين فئات العمالة، عبر تطبيق استراتيجيات تفاوضية واضحة ومرنة</w:t>
      </w:r>
      <w:r>
        <w:rPr>
          <w:rFonts w:ascii="Simplified Arabic" w:cs="Simplified Arabic" w:eastAsia="Aptos" w:hAnsi="Simplified Arabic"/>
          <w:sz w:val="28"/>
          <w:szCs w:val="28"/>
          <w:lang w:bidi="ar-JO"/>
        </w:rPr>
        <w:t>.</w:t>
      </w:r>
    </w:p>
    <w:p>
      <w:pPr>
        <w:pStyle w:val="style0"/>
        <w:numPr>
          <w:ilvl w:val="1"/>
          <w:numId w:val="13"/>
        </w:numPr>
        <w:spacing w:after="0" w:lineRule="auto" w:line="240"/>
        <w:jc w:val="both"/>
        <w:rPr>
          <w:rFonts w:ascii="Simplified Arabic" w:cs="Simplified Arabic" w:eastAsia="Aptos" w:hAnsi="Simplified Arabic"/>
          <w:sz w:val="28"/>
          <w:szCs w:val="28"/>
          <w:lang w:bidi="ar-JO"/>
        </w:rPr>
      </w:pPr>
      <w:r>
        <w:rPr>
          <w:rFonts w:ascii="Simplified Arabic" w:cs="Simplified Arabic" w:eastAsia="Aptos" w:hAnsi="Simplified Arabic"/>
          <w:sz w:val="28"/>
          <w:szCs w:val="28"/>
          <w:rtl/>
        </w:rPr>
        <w:t>تبني بروتوكولات للتفاوض المباشر مع أصحاب المعاشات والمتعاملين لحل المشكلات بشكل أسرع وأكثر شفافية</w:t>
      </w:r>
      <w:r>
        <w:rPr>
          <w:rFonts w:ascii="Simplified Arabic" w:cs="Simplified Arabic" w:eastAsia="Aptos" w:hAnsi="Simplified Arabic"/>
          <w:sz w:val="28"/>
          <w:szCs w:val="28"/>
          <w:lang w:bidi="ar-JO"/>
        </w:rPr>
        <w:t>.</w:t>
      </w:r>
    </w:p>
    <w:p>
      <w:pPr>
        <w:pStyle w:val="style0"/>
        <w:numPr>
          <w:ilvl w:val="0"/>
          <w:numId w:val="13"/>
        </w:numPr>
        <w:spacing w:after="0" w:lineRule="auto" w:line="240"/>
        <w:jc w:val="both"/>
        <w:rPr>
          <w:rFonts w:ascii="Simplified Arabic" w:cs="Simplified Arabic" w:eastAsia="Aptos" w:hAnsi="Simplified Arabic"/>
          <w:sz w:val="28"/>
          <w:szCs w:val="28"/>
          <w:lang w:bidi="ar-JO"/>
        </w:rPr>
      </w:pPr>
      <w:r>
        <w:rPr>
          <w:rFonts w:ascii="Simplified Arabic" w:cs="Simplified Arabic" w:eastAsia="Aptos" w:hAnsi="Simplified Arabic"/>
          <w:b/>
          <w:bCs/>
          <w:sz w:val="28"/>
          <w:szCs w:val="28"/>
          <w:rtl/>
        </w:rPr>
        <w:t>إدارة المشكلات القانونية والاجتماعية بطرق مبتكرة</w:t>
      </w:r>
      <w:r>
        <w:rPr>
          <w:rFonts w:ascii="Simplified Arabic" w:cs="Simplified Arabic" w:eastAsia="Aptos" w:hAnsi="Simplified Arabic"/>
          <w:b/>
          <w:bCs/>
          <w:sz w:val="28"/>
          <w:szCs w:val="28"/>
          <w:lang w:bidi="ar-JO"/>
        </w:rPr>
        <w:t>:</w:t>
      </w:r>
    </w:p>
    <w:p>
      <w:pPr>
        <w:pStyle w:val="style0"/>
        <w:numPr>
          <w:ilvl w:val="1"/>
          <w:numId w:val="13"/>
        </w:numPr>
        <w:spacing w:after="0" w:lineRule="auto" w:line="240"/>
        <w:jc w:val="both"/>
        <w:rPr>
          <w:rFonts w:ascii="Simplified Arabic" w:cs="Simplified Arabic" w:eastAsia="Aptos" w:hAnsi="Simplified Arabic"/>
          <w:sz w:val="28"/>
          <w:szCs w:val="28"/>
          <w:lang w:bidi="ar-JO"/>
        </w:rPr>
      </w:pPr>
      <w:r>
        <w:rPr>
          <w:rFonts w:ascii="Simplified Arabic" w:cs="Simplified Arabic" w:eastAsia="Aptos" w:hAnsi="Simplified Arabic"/>
          <w:sz w:val="28"/>
          <w:szCs w:val="28"/>
          <w:rtl/>
        </w:rPr>
        <w:t>على الرغم من محدودية تأثير التفاوض في مشكلات الزواج العرفي والرعاية الاجتماعية والوكالة القانونية، يمكن استغلال استراتيجيات تعميق العلاقات لبناء قنوات تواصل مع الأطراف المعنية، ما يساعد على تقليل النزاعات وتسريع الإجراءات</w:t>
      </w:r>
      <w:r>
        <w:rPr>
          <w:rFonts w:ascii="Simplified Arabic" w:cs="Simplified Arabic" w:eastAsia="Aptos" w:hAnsi="Simplified Arabic"/>
          <w:sz w:val="28"/>
          <w:szCs w:val="28"/>
          <w:lang w:bidi="ar-JO"/>
        </w:rPr>
        <w:t>.</w:t>
      </w:r>
    </w:p>
    <w:p>
      <w:pPr>
        <w:pStyle w:val="style0"/>
        <w:numPr>
          <w:ilvl w:val="1"/>
          <w:numId w:val="13"/>
        </w:numPr>
        <w:spacing w:after="0" w:lineRule="auto" w:line="240"/>
        <w:jc w:val="both"/>
        <w:rPr>
          <w:rFonts w:ascii="Simplified Arabic" w:cs="Simplified Arabic" w:eastAsia="Aptos" w:hAnsi="Simplified Arabic"/>
          <w:sz w:val="28"/>
          <w:szCs w:val="28"/>
          <w:lang w:bidi="ar-JO"/>
        </w:rPr>
      </w:pPr>
      <w:r>
        <w:rPr>
          <w:rFonts w:ascii="Simplified Arabic" w:cs="Simplified Arabic" w:eastAsia="Aptos" w:hAnsi="Simplified Arabic"/>
          <w:sz w:val="28"/>
          <w:szCs w:val="28"/>
          <w:rtl/>
        </w:rPr>
        <w:t>تطوير نظم متابعة إلكترونية لتسجيل وتحليل المشكلات القانونية والاجتماعية لتحسين القرارات المستقبلية</w:t>
      </w:r>
      <w:r>
        <w:rPr>
          <w:rFonts w:ascii="Simplified Arabic" w:cs="Simplified Arabic" w:eastAsia="Aptos" w:hAnsi="Simplified Arabic"/>
          <w:sz w:val="28"/>
          <w:szCs w:val="28"/>
          <w:lang w:bidi="ar-JO"/>
        </w:rPr>
        <w:t>.</w:t>
      </w:r>
    </w:p>
    <w:p>
      <w:pPr>
        <w:pStyle w:val="style0"/>
        <w:numPr>
          <w:ilvl w:val="0"/>
          <w:numId w:val="13"/>
        </w:numPr>
        <w:spacing w:after="0" w:lineRule="auto" w:line="240"/>
        <w:jc w:val="both"/>
        <w:rPr>
          <w:rFonts w:ascii="Simplified Arabic" w:cs="Simplified Arabic" w:eastAsia="Aptos" w:hAnsi="Simplified Arabic"/>
          <w:sz w:val="28"/>
          <w:szCs w:val="28"/>
          <w:lang w:bidi="ar-JO"/>
        </w:rPr>
      </w:pPr>
      <w:r>
        <w:rPr>
          <w:rFonts w:ascii="Simplified Arabic" w:cs="Simplified Arabic" w:eastAsia="Aptos" w:hAnsi="Simplified Arabic"/>
          <w:b/>
          <w:bCs/>
          <w:sz w:val="28"/>
          <w:szCs w:val="28"/>
          <w:rtl/>
        </w:rPr>
        <w:t>تعزيز التفاوض المؤسسي في التحول الرقمي والميكنة</w:t>
      </w:r>
      <w:r>
        <w:rPr>
          <w:rFonts w:ascii="Simplified Arabic" w:cs="Simplified Arabic" w:eastAsia="Aptos" w:hAnsi="Simplified Arabic"/>
          <w:b/>
          <w:bCs/>
          <w:sz w:val="28"/>
          <w:szCs w:val="28"/>
          <w:lang w:bidi="ar-JO"/>
        </w:rPr>
        <w:t>:</w:t>
      </w:r>
    </w:p>
    <w:p>
      <w:pPr>
        <w:pStyle w:val="style0"/>
        <w:numPr>
          <w:ilvl w:val="1"/>
          <w:numId w:val="13"/>
        </w:numPr>
        <w:spacing w:after="0" w:lineRule="auto" w:line="240"/>
        <w:jc w:val="both"/>
        <w:rPr>
          <w:rFonts w:ascii="Simplified Arabic" w:cs="Simplified Arabic" w:eastAsia="Aptos" w:hAnsi="Simplified Arabic"/>
          <w:sz w:val="28"/>
          <w:szCs w:val="28"/>
          <w:lang w:bidi="ar-JO"/>
        </w:rPr>
      </w:pPr>
      <w:r>
        <w:rPr>
          <w:rFonts w:ascii="Simplified Arabic" w:cs="Simplified Arabic" w:eastAsia="Aptos" w:hAnsi="Simplified Arabic"/>
          <w:sz w:val="28"/>
          <w:szCs w:val="28"/>
          <w:rtl/>
        </w:rPr>
        <w:t>بما أن استراتيجيات التفاوض أثبتت تأثيرها في معالجة مشكلات التحول الرقمي والميكنة، يُوصى بتطبيق استراتيجيات تعميق العلاقات بين فرق العمل التقنية والإدارية لتسهيل عملية الميكنة وتحقيق انتقال سلس للتقنيات الحديثة</w:t>
      </w:r>
      <w:r>
        <w:rPr>
          <w:rFonts w:ascii="Simplified Arabic" w:cs="Simplified Arabic" w:eastAsia="Aptos" w:hAnsi="Simplified Arabic"/>
          <w:sz w:val="28"/>
          <w:szCs w:val="28"/>
          <w:lang w:bidi="ar-JO"/>
        </w:rPr>
        <w:t>.</w:t>
      </w:r>
    </w:p>
    <w:p>
      <w:pPr>
        <w:pStyle w:val="style0"/>
        <w:numPr>
          <w:ilvl w:val="1"/>
          <w:numId w:val="13"/>
        </w:numPr>
        <w:spacing w:after="0" w:lineRule="auto" w:line="240"/>
        <w:jc w:val="both"/>
        <w:rPr>
          <w:rFonts w:ascii="Simplified Arabic" w:cs="Simplified Arabic" w:eastAsia="Aptos" w:hAnsi="Simplified Arabic"/>
          <w:sz w:val="28"/>
          <w:szCs w:val="28"/>
          <w:lang w:bidi="ar-JO"/>
        </w:rPr>
      </w:pPr>
      <w:r>
        <w:rPr>
          <w:rFonts w:ascii="Simplified Arabic" w:cs="Simplified Arabic" w:eastAsia="Aptos" w:hAnsi="Simplified Arabic"/>
          <w:sz w:val="28"/>
          <w:szCs w:val="28"/>
          <w:rtl/>
        </w:rPr>
        <w:t>عقد جلسات تدريبية وورش عمل لتحفيز التفاعل بين الإدارات المختلفة وتبني حلول مبتكرة للتحول الرقمي</w:t>
      </w:r>
      <w:r>
        <w:rPr>
          <w:rFonts w:ascii="Simplified Arabic" w:cs="Simplified Arabic" w:eastAsia="Aptos" w:hAnsi="Simplified Arabic"/>
          <w:sz w:val="28"/>
          <w:szCs w:val="28"/>
          <w:lang w:bidi="ar-JO"/>
        </w:rPr>
        <w:t>.</w:t>
      </w:r>
    </w:p>
    <w:p>
      <w:pPr>
        <w:pStyle w:val="style0"/>
        <w:spacing w:after="0" w:lineRule="auto" w:line="240"/>
        <w:jc w:val="both"/>
        <w:rPr>
          <w:rFonts w:ascii="Simplified Arabic" w:cs="Simplified Arabic" w:eastAsia="Aptos" w:hAnsi="Simplified Arabic"/>
          <w:sz w:val="28"/>
          <w:szCs w:val="28"/>
          <w:lang w:bidi="ar-JO"/>
        </w:rPr>
      </w:pPr>
    </w:p>
    <w:p>
      <w:pPr>
        <w:pStyle w:val="style0"/>
        <w:spacing w:after="0" w:lineRule="auto" w:line="240"/>
        <w:jc w:val="both"/>
        <w:rPr>
          <w:rFonts w:ascii="Simplified Arabic" w:cs="Simplified Arabic" w:eastAsia="Aptos" w:hAnsi="Simplified Arabic"/>
          <w:b/>
          <w:bCs/>
          <w:sz w:val="28"/>
          <w:szCs w:val="28"/>
          <w:lang w:bidi="ar-JO"/>
        </w:rPr>
      </w:pPr>
      <w:r>
        <w:rPr>
          <w:rFonts w:ascii="Simplified Arabic" w:cs="Simplified Arabic" w:eastAsia="Aptos" w:hAnsi="Simplified Arabic"/>
          <w:b/>
          <w:bCs/>
          <w:sz w:val="28"/>
          <w:szCs w:val="28"/>
          <w:rtl/>
        </w:rPr>
        <w:t>ثانيًا: التوصيات الأكاديمية والتنظيمية</w:t>
      </w:r>
    </w:p>
    <w:p>
      <w:pPr>
        <w:pStyle w:val="style0"/>
        <w:numPr>
          <w:ilvl w:val="0"/>
          <w:numId w:val="14"/>
        </w:numPr>
        <w:spacing w:after="0" w:lineRule="auto" w:line="240"/>
        <w:jc w:val="both"/>
        <w:rPr>
          <w:rFonts w:ascii="Simplified Arabic" w:cs="Simplified Arabic" w:eastAsia="Aptos" w:hAnsi="Simplified Arabic"/>
          <w:sz w:val="28"/>
          <w:szCs w:val="28"/>
          <w:lang w:bidi="ar-JO"/>
        </w:rPr>
      </w:pPr>
      <w:r>
        <w:rPr>
          <w:rFonts w:ascii="Simplified Arabic" w:cs="Simplified Arabic" w:eastAsia="Aptos" w:hAnsi="Simplified Arabic"/>
          <w:b/>
          <w:bCs/>
          <w:sz w:val="28"/>
          <w:szCs w:val="28"/>
          <w:rtl/>
        </w:rPr>
        <w:t>تطوير برامج تدريبية مستمرة</w:t>
      </w:r>
      <w:r>
        <w:rPr>
          <w:rFonts w:ascii="Simplified Arabic" w:cs="Simplified Arabic" w:eastAsia="Aptos" w:hAnsi="Simplified Arabic"/>
          <w:b/>
          <w:bCs/>
          <w:sz w:val="28"/>
          <w:szCs w:val="28"/>
          <w:lang w:bidi="ar-JO"/>
        </w:rPr>
        <w:t>:</w:t>
      </w:r>
    </w:p>
    <w:p>
      <w:pPr>
        <w:pStyle w:val="style0"/>
        <w:numPr>
          <w:ilvl w:val="1"/>
          <w:numId w:val="14"/>
        </w:numPr>
        <w:spacing w:after="0" w:lineRule="auto" w:line="240"/>
        <w:jc w:val="both"/>
        <w:rPr>
          <w:rFonts w:ascii="Simplified Arabic" w:cs="Simplified Arabic" w:eastAsia="Aptos" w:hAnsi="Simplified Arabic"/>
          <w:sz w:val="28"/>
          <w:szCs w:val="28"/>
          <w:lang w:bidi="ar-JO"/>
        </w:rPr>
      </w:pPr>
      <w:r>
        <w:rPr>
          <w:rFonts w:ascii="Simplified Arabic" w:cs="Simplified Arabic" w:eastAsia="Aptos" w:hAnsi="Simplified Arabic"/>
          <w:sz w:val="28"/>
          <w:szCs w:val="28"/>
          <w:rtl/>
        </w:rPr>
        <w:t>إعداد برامج متخصصة في مهارات التفاوض للموظفين، مع التركيز على الاستراتيجيات الفعالة مثل تعميق العلاقات، لتطبيقها على المشكلات اليومية داخل الهيئة</w:t>
      </w:r>
      <w:r>
        <w:rPr>
          <w:rFonts w:ascii="Simplified Arabic" w:cs="Simplified Arabic" w:eastAsia="Aptos" w:hAnsi="Simplified Arabic"/>
          <w:sz w:val="28"/>
          <w:szCs w:val="28"/>
          <w:lang w:bidi="ar-JO"/>
        </w:rPr>
        <w:t>.</w:t>
      </w:r>
    </w:p>
    <w:p>
      <w:pPr>
        <w:pStyle w:val="style0"/>
        <w:numPr>
          <w:ilvl w:val="0"/>
          <w:numId w:val="14"/>
        </w:numPr>
        <w:spacing w:after="0" w:lineRule="auto" w:line="240"/>
        <w:jc w:val="both"/>
        <w:rPr>
          <w:rFonts w:ascii="Simplified Arabic" w:cs="Simplified Arabic" w:eastAsia="Aptos" w:hAnsi="Simplified Arabic"/>
          <w:sz w:val="28"/>
          <w:szCs w:val="28"/>
          <w:lang w:bidi="ar-JO"/>
        </w:rPr>
      </w:pPr>
      <w:r>
        <w:rPr>
          <w:rFonts w:ascii="Simplified Arabic" w:cs="Simplified Arabic" w:eastAsia="Aptos" w:hAnsi="Simplified Arabic"/>
          <w:b/>
          <w:bCs/>
          <w:sz w:val="28"/>
          <w:szCs w:val="28"/>
          <w:rtl/>
        </w:rPr>
        <w:t>تبني نهج مبتكر لحل المشكلات</w:t>
      </w:r>
      <w:r>
        <w:rPr>
          <w:rFonts w:ascii="Simplified Arabic" w:cs="Simplified Arabic" w:eastAsia="Aptos" w:hAnsi="Simplified Arabic"/>
          <w:b/>
          <w:bCs/>
          <w:sz w:val="28"/>
          <w:szCs w:val="28"/>
          <w:lang w:bidi="ar-JO"/>
        </w:rPr>
        <w:t>:</w:t>
      </w:r>
    </w:p>
    <w:p>
      <w:pPr>
        <w:pStyle w:val="style0"/>
        <w:numPr>
          <w:ilvl w:val="1"/>
          <w:numId w:val="14"/>
        </w:numPr>
        <w:spacing w:after="0" w:lineRule="auto" w:line="240"/>
        <w:jc w:val="both"/>
        <w:rPr>
          <w:rFonts w:ascii="Simplified Arabic" w:cs="Simplified Arabic" w:eastAsia="Aptos" w:hAnsi="Simplified Arabic"/>
          <w:sz w:val="28"/>
          <w:szCs w:val="28"/>
          <w:lang w:bidi="ar-JO"/>
        </w:rPr>
      </w:pPr>
      <w:r>
        <w:rPr>
          <w:rFonts w:ascii="Simplified Arabic" w:cs="Simplified Arabic" w:eastAsia="Aptos" w:hAnsi="Simplified Arabic"/>
          <w:sz w:val="28"/>
          <w:szCs w:val="28"/>
          <w:rtl/>
        </w:rPr>
        <w:t>تشجيع استخدام الأساليب غير التقليدية والمبتكرة في معالجة المشكلات، مع خلق بيئة عمل تدعم التجريب والتعلم المستمر</w:t>
      </w:r>
      <w:r>
        <w:rPr>
          <w:rFonts w:ascii="Simplified Arabic" w:cs="Simplified Arabic" w:eastAsia="Aptos" w:hAnsi="Simplified Arabic"/>
          <w:sz w:val="28"/>
          <w:szCs w:val="28"/>
          <w:lang w:bidi="ar-JO"/>
        </w:rPr>
        <w:t>.</w:t>
      </w:r>
    </w:p>
    <w:p>
      <w:pPr>
        <w:pStyle w:val="style0"/>
        <w:numPr>
          <w:ilvl w:val="0"/>
          <w:numId w:val="14"/>
        </w:numPr>
        <w:spacing w:after="0" w:lineRule="auto" w:line="240"/>
        <w:jc w:val="both"/>
        <w:rPr>
          <w:rFonts w:ascii="Simplified Arabic" w:cs="Simplified Arabic" w:eastAsia="Aptos" w:hAnsi="Simplified Arabic"/>
          <w:sz w:val="28"/>
          <w:szCs w:val="28"/>
          <w:lang w:bidi="ar-JO"/>
        </w:rPr>
      </w:pPr>
      <w:r>
        <w:rPr>
          <w:rFonts w:ascii="Simplified Arabic" w:cs="Simplified Arabic" w:eastAsia="Aptos" w:hAnsi="Simplified Arabic"/>
          <w:b/>
          <w:bCs/>
          <w:sz w:val="28"/>
          <w:szCs w:val="28"/>
          <w:rtl/>
        </w:rPr>
        <w:t>إجراء دراسات مستقبلية</w:t>
      </w:r>
      <w:r>
        <w:rPr>
          <w:rFonts w:ascii="Simplified Arabic" w:cs="Simplified Arabic" w:eastAsia="Aptos" w:hAnsi="Simplified Arabic"/>
          <w:b/>
          <w:bCs/>
          <w:sz w:val="28"/>
          <w:szCs w:val="28"/>
          <w:lang w:bidi="ar-JO"/>
        </w:rPr>
        <w:t>:</w:t>
      </w:r>
    </w:p>
    <w:p>
      <w:pPr>
        <w:pStyle w:val="style0"/>
        <w:numPr>
          <w:ilvl w:val="1"/>
          <w:numId w:val="14"/>
        </w:numPr>
        <w:spacing w:after="0" w:lineRule="auto" w:line="240"/>
        <w:jc w:val="both"/>
        <w:rPr>
          <w:rFonts w:ascii="Simplified Arabic" w:cs="Simplified Arabic" w:eastAsia="Aptos" w:hAnsi="Simplified Arabic"/>
          <w:sz w:val="28"/>
          <w:szCs w:val="28"/>
          <w:lang w:bidi="ar-JO"/>
        </w:rPr>
      </w:pPr>
      <w:r>
        <w:rPr>
          <w:rFonts w:ascii="Simplified Arabic" w:cs="Simplified Arabic" w:eastAsia="Aptos" w:hAnsi="Simplified Arabic"/>
          <w:sz w:val="28"/>
          <w:szCs w:val="28"/>
          <w:rtl/>
        </w:rPr>
        <w:t>دراسة أثر المتغيرات الديموغرافية (مثل العمر، والخبرة، والمستوى الوظيفي) على فعالية استراتيجيات التفاوض</w:t>
      </w:r>
      <w:r>
        <w:rPr>
          <w:rFonts w:ascii="Simplified Arabic" w:cs="Simplified Arabic" w:eastAsia="Aptos" w:hAnsi="Simplified Arabic"/>
          <w:sz w:val="28"/>
          <w:szCs w:val="28"/>
          <w:lang w:bidi="ar-JO"/>
        </w:rPr>
        <w:t>.</w:t>
      </w:r>
    </w:p>
    <w:p>
      <w:pPr>
        <w:pStyle w:val="style0"/>
        <w:numPr>
          <w:ilvl w:val="1"/>
          <w:numId w:val="14"/>
        </w:numPr>
        <w:spacing w:after="0" w:lineRule="auto" w:line="240"/>
        <w:jc w:val="both"/>
        <w:rPr>
          <w:rFonts w:ascii="Simplified Arabic" w:cs="Simplified Arabic" w:eastAsia="Aptos" w:hAnsi="Simplified Arabic"/>
          <w:sz w:val="28"/>
          <w:szCs w:val="28"/>
          <w:lang w:bidi="ar-JO"/>
        </w:rPr>
      </w:pPr>
      <w:r>
        <w:rPr>
          <w:rFonts w:ascii="Simplified Arabic" w:cs="Simplified Arabic" w:eastAsia="Aptos" w:hAnsi="Simplified Arabic"/>
          <w:sz w:val="28"/>
          <w:szCs w:val="28"/>
          <w:rtl/>
        </w:rPr>
        <w:t>البحث في العلاقة بين التفاوض المؤسسي والتحول الرقمي لتحديد الاستراتيجيات الأكثر فعالية</w:t>
      </w:r>
      <w:r>
        <w:rPr>
          <w:rFonts w:ascii="Simplified Arabic" w:cs="Simplified Arabic" w:eastAsia="Aptos" w:hAnsi="Simplified Arabic"/>
          <w:sz w:val="28"/>
          <w:szCs w:val="28"/>
          <w:lang w:bidi="ar-JO"/>
        </w:rPr>
        <w:t>.</w:t>
      </w:r>
    </w:p>
    <w:p>
      <w:pPr>
        <w:pStyle w:val="style0"/>
        <w:numPr>
          <w:ilvl w:val="0"/>
          <w:numId w:val="14"/>
        </w:numPr>
        <w:spacing w:after="0" w:lineRule="auto" w:line="240"/>
        <w:jc w:val="both"/>
        <w:rPr>
          <w:rFonts w:ascii="Simplified Arabic" w:cs="Simplified Arabic" w:eastAsia="Aptos" w:hAnsi="Simplified Arabic"/>
          <w:sz w:val="28"/>
          <w:szCs w:val="28"/>
          <w:lang w:bidi="ar-JO"/>
        </w:rPr>
      </w:pPr>
      <w:r>
        <w:rPr>
          <w:rFonts w:ascii="Simplified Arabic" w:cs="Simplified Arabic" w:eastAsia="Aptos" w:hAnsi="Simplified Arabic"/>
          <w:b/>
          <w:bCs/>
          <w:sz w:val="28"/>
          <w:szCs w:val="28"/>
          <w:rtl/>
        </w:rPr>
        <w:t>تعزيز نظم المتابعة والتقييم</w:t>
      </w:r>
      <w:r>
        <w:rPr>
          <w:rFonts w:ascii="Simplified Arabic" w:cs="Simplified Arabic" w:eastAsia="Aptos" w:hAnsi="Simplified Arabic"/>
          <w:b/>
          <w:bCs/>
          <w:sz w:val="28"/>
          <w:szCs w:val="28"/>
          <w:lang w:bidi="ar-JO"/>
        </w:rPr>
        <w:t>:</w:t>
      </w:r>
    </w:p>
    <w:p>
      <w:pPr>
        <w:pStyle w:val="style0"/>
        <w:numPr>
          <w:ilvl w:val="1"/>
          <w:numId w:val="14"/>
        </w:numPr>
        <w:spacing w:after="0" w:lineRule="auto" w:line="240"/>
        <w:jc w:val="both"/>
        <w:rPr>
          <w:rFonts w:ascii="Simplified Arabic" w:cs="Simplified Arabic" w:eastAsia="Aptos" w:hAnsi="Simplified Arabic"/>
          <w:sz w:val="28"/>
          <w:szCs w:val="28"/>
          <w:lang w:bidi="ar-JO"/>
        </w:rPr>
      </w:pPr>
      <w:r>
        <w:rPr>
          <w:rFonts w:ascii="Simplified Arabic" w:cs="Simplified Arabic" w:eastAsia="Aptos" w:hAnsi="Simplified Arabic"/>
          <w:sz w:val="28"/>
          <w:szCs w:val="28"/>
          <w:rtl/>
        </w:rPr>
        <w:t>إنشاء نظام رقابي دوري لمراجعة نتائج تطبيق استراتيجيات التفاوض، وتقييم مدى فعاليتها في حل المشكلات المالية والقانونية والاجتماعية داخل الهيئة</w:t>
      </w:r>
      <w:r>
        <w:rPr>
          <w:rFonts w:ascii="Simplified Arabic" w:cs="Simplified Arabic" w:eastAsia="Aptos" w:hAnsi="Simplified Arabic"/>
          <w:sz w:val="28"/>
          <w:szCs w:val="28"/>
          <w:lang w:bidi="ar-JO"/>
        </w:rPr>
        <w:t>.</w:t>
      </w:r>
    </w:p>
    <w:p>
      <w:pPr>
        <w:pStyle w:val="style0"/>
        <w:numPr>
          <w:ilvl w:val="1"/>
          <w:numId w:val="14"/>
        </w:numPr>
        <w:spacing w:after="0" w:lineRule="auto" w:line="240"/>
        <w:jc w:val="both"/>
        <w:rPr>
          <w:rFonts w:ascii="Simplified Arabic" w:cs="Simplified Arabic" w:eastAsia="Aptos" w:hAnsi="Simplified Arabic"/>
          <w:sz w:val="28"/>
          <w:szCs w:val="28"/>
          <w:lang w:bidi="ar-JO"/>
        </w:rPr>
      </w:pPr>
      <w:r>
        <w:rPr>
          <w:rFonts w:ascii="Simplified Arabic" w:cs="Simplified Arabic" w:eastAsia="Aptos" w:hAnsi="Simplified Arabic"/>
          <w:sz w:val="28"/>
          <w:szCs w:val="28"/>
          <w:rtl/>
        </w:rPr>
        <w:t>استخدام مؤشرات أداء واضحة لقياس تأثير التدريب على مهارات التفاوض ونتائج المشكلات محل الدراسة</w:t>
      </w:r>
      <w:r>
        <w:rPr>
          <w:rFonts w:ascii="Simplified Arabic" w:cs="Simplified Arabic" w:eastAsia="Aptos" w:hAnsi="Simplified Arabic"/>
          <w:sz w:val="28"/>
          <w:szCs w:val="28"/>
          <w:lang w:bidi="ar-JO"/>
        </w:rPr>
        <w:t>.</w:t>
      </w:r>
    </w:p>
    <w:p>
      <w:pPr>
        <w:pStyle w:val="style0"/>
        <w:numPr>
          <w:ilvl w:val="0"/>
          <w:numId w:val="14"/>
        </w:numPr>
        <w:spacing w:after="0" w:lineRule="auto" w:line="240"/>
        <w:jc w:val="both"/>
        <w:rPr>
          <w:rFonts w:ascii="Simplified Arabic" w:cs="Simplified Arabic" w:eastAsia="Aptos" w:hAnsi="Simplified Arabic"/>
          <w:sz w:val="28"/>
          <w:szCs w:val="28"/>
          <w:lang w:bidi="ar-JO"/>
        </w:rPr>
      </w:pPr>
      <w:r>
        <w:rPr>
          <w:rFonts w:ascii="Simplified Arabic" w:cs="Simplified Arabic" w:eastAsia="Aptos" w:hAnsi="Simplified Arabic"/>
          <w:b/>
          <w:bCs/>
          <w:sz w:val="28"/>
          <w:szCs w:val="28"/>
          <w:rtl/>
        </w:rPr>
        <w:t>تعزيز الثقافة المؤسسية للتفاوض</w:t>
      </w:r>
      <w:r>
        <w:rPr>
          <w:rFonts w:ascii="Simplified Arabic" w:cs="Simplified Arabic" w:eastAsia="Aptos" w:hAnsi="Simplified Arabic"/>
          <w:b/>
          <w:bCs/>
          <w:sz w:val="28"/>
          <w:szCs w:val="28"/>
          <w:lang w:bidi="ar-JO"/>
        </w:rPr>
        <w:t>:</w:t>
      </w:r>
    </w:p>
    <w:p>
      <w:pPr>
        <w:pStyle w:val="style0"/>
        <w:numPr>
          <w:ilvl w:val="1"/>
          <w:numId w:val="14"/>
        </w:numPr>
        <w:spacing w:after="0" w:lineRule="auto" w:line="240"/>
        <w:jc w:val="both"/>
        <w:rPr>
          <w:rFonts w:ascii="Simplified Arabic" w:cs="Simplified Arabic" w:eastAsia="Aptos" w:hAnsi="Simplified Arabic"/>
          <w:sz w:val="28"/>
          <w:szCs w:val="28"/>
        </w:rPr>
      </w:pPr>
      <w:r>
        <w:rPr>
          <w:rFonts w:ascii="Simplified Arabic" w:cs="Simplified Arabic" w:eastAsia="Aptos" w:hAnsi="Simplified Arabic"/>
          <w:sz w:val="28"/>
          <w:szCs w:val="28"/>
          <w:rtl/>
        </w:rPr>
        <w:t>نشر الوعي بين جميع موظفي الهيئة حول أهمية التفاوض في تحسين الأداء وحل المشكلات</w:t>
      </w:r>
      <w:r>
        <w:rPr>
          <w:rFonts w:ascii="Simplified Arabic" w:cs="Simplified Arabic" w:eastAsia="Aptos" w:hAnsi="Simplified Arabic"/>
          <w:sz w:val="28"/>
          <w:szCs w:val="28"/>
        </w:rPr>
        <w:t>.</w:t>
      </w:r>
    </w:p>
    <w:p>
      <w:pPr>
        <w:pStyle w:val="style0"/>
        <w:numPr>
          <w:ilvl w:val="1"/>
          <w:numId w:val="14"/>
        </w:numPr>
        <w:spacing w:after="0" w:lineRule="auto" w:line="240"/>
        <w:jc w:val="both"/>
        <w:rPr>
          <w:rFonts w:ascii="Simplified Arabic" w:cs="Simplified Arabic" w:eastAsia="Aptos" w:hAnsi="Simplified Arabic"/>
          <w:sz w:val="28"/>
          <w:szCs w:val="28"/>
          <w:lang w:bidi="ar-JO"/>
        </w:rPr>
      </w:pPr>
      <w:r>
        <w:rPr>
          <w:rFonts w:ascii="Simplified Arabic" w:cs="Simplified Arabic" w:eastAsia="Aptos" w:hAnsi="Simplified Arabic"/>
          <w:sz w:val="28"/>
          <w:szCs w:val="28"/>
          <w:rtl/>
        </w:rPr>
        <w:t>تشجيع ثقافة الشفافية والتعاون والمبادرة ضمن فرق العمل لضمان تطبيق استراتيجيات التفاوض بفعالية</w:t>
      </w:r>
      <w:r>
        <w:rPr>
          <w:rFonts w:ascii="Simplified Arabic" w:cs="Simplified Arabic" w:eastAsia="Aptos" w:hAnsi="Simplified Arabic"/>
          <w:sz w:val="28"/>
          <w:szCs w:val="28"/>
          <w:lang w:bidi="ar-JO"/>
        </w:rPr>
        <w:t>.</w:t>
      </w:r>
    </w:p>
    <w:p>
      <w:pPr>
        <w:pStyle w:val="style0"/>
        <w:spacing w:after="0" w:lineRule="auto" w:line="240"/>
        <w:jc w:val="both"/>
        <w:rPr>
          <w:rFonts w:ascii="Simplified Arabic" w:cs="Simplified Arabic" w:eastAsia="Aptos" w:hAnsi="Simplified Arabic"/>
          <w:sz w:val="28"/>
          <w:szCs w:val="28"/>
          <w:lang w:bidi="ar-JO"/>
        </w:rPr>
      </w:pPr>
    </w:p>
    <w:p>
      <w:pPr>
        <w:pStyle w:val="style0"/>
        <w:spacing w:after="0" w:lineRule="auto" w:line="240"/>
        <w:jc w:val="both"/>
        <w:rPr>
          <w:rFonts w:ascii="Simplified Arabic" w:cs="Simplified Arabic" w:eastAsia="Aptos" w:hAnsi="Simplified Arabic"/>
          <w:sz w:val="28"/>
          <w:szCs w:val="28"/>
          <w:rtl/>
          <w:lang w:bidi="ar-JO"/>
        </w:rPr>
      </w:pPr>
    </w:p>
    <w:p>
      <w:pPr>
        <w:pStyle w:val="style0"/>
        <w:spacing w:after="0" w:lineRule="auto" w:line="240"/>
        <w:jc w:val="both"/>
        <w:rPr>
          <w:rFonts w:ascii="Simplified Arabic" w:cs="Simplified Arabic" w:eastAsia="Aptos" w:hAnsi="Simplified Arabic"/>
          <w:sz w:val="28"/>
          <w:szCs w:val="28"/>
          <w:rtl/>
          <w:lang w:bidi="ar-JO"/>
        </w:rPr>
      </w:pPr>
    </w:p>
    <w:p>
      <w:pPr>
        <w:pStyle w:val="style0"/>
        <w:spacing w:after="0" w:lineRule="auto" w:line="240"/>
        <w:jc w:val="both"/>
        <w:rPr>
          <w:rFonts w:ascii="Simplified Arabic" w:cs="Simplified Arabic" w:eastAsia="Aptos" w:hAnsi="Simplified Arabic"/>
          <w:sz w:val="28"/>
          <w:szCs w:val="28"/>
          <w:rtl/>
          <w:lang w:bidi="ar-JO"/>
        </w:rPr>
      </w:pPr>
    </w:p>
    <w:p>
      <w:pPr>
        <w:pStyle w:val="style0"/>
        <w:spacing w:after="0" w:lineRule="auto" w:line="240"/>
        <w:jc w:val="both"/>
        <w:rPr>
          <w:rFonts w:ascii="Simplified Arabic" w:cs="Simplified Arabic" w:eastAsia="Aptos" w:hAnsi="Simplified Arabic"/>
          <w:sz w:val="28"/>
          <w:szCs w:val="28"/>
          <w:rtl/>
          <w:lang w:bidi="ar-JO"/>
        </w:rPr>
      </w:pPr>
    </w:p>
    <w:p>
      <w:pPr>
        <w:pStyle w:val="style0"/>
        <w:spacing w:after="0" w:lineRule="auto" w:line="240"/>
        <w:jc w:val="both"/>
        <w:rPr>
          <w:rFonts w:ascii="Simplified Arabic" w:cs="Simplified Arabic" w:eastAsia="Aptos" w:hAnsi="Simplified Arabic"/>
          <w:sz w:val="28"/>
          <w:szCs w:val="28"/>
          <w:rtl/>
          <w:lang w:bidi="ar-JO"/>
        </w:rPr>
      </w:pPr>
    </w:p>
    <w:p>
      <w:pPr>
        <w:pStyle w:val="style0"/>
        <w:spacing w:after="0" w:lineRule="auto" w:line="240"/>
        <w:jc w:val="center"/>
        <w:rPr>
          <w:rFonts w:ascii="Simplified Arabic" w:cs="Simplified Arabic" w:eastAsia="Aptos" w:hAnsi="Simplified Arabic"/>
          <w:b/>
          <w:bCs/>
          <w:sz w:val="28"/>
          <w:szCs w:val="28"/>
          <w:rtl/>
        </w:rPr>
      </w:pPr>
    </w:p>
    <w:p>
      <w:pPr>
        <w:pStyle w:val="style0"/>
        <w:spacing w:after="0" w:lineRule="auto" w:line="240"/>
        <w:jc w:val="center"/>
        <w:rPr>
          <w:rFonts w:ascii="Simplified Arabic" w:cs="Simplified Arabic" w:eastAsia="Aptos" w:hAnsi="Simplified Arabic"/>
          <w:b/>
          <w:bCs/>
          <w:sz w:val="28"/>
          <w:szCs w:val="28"/>
          <w:rtl/>
        </w:rPr>
      </w:pPr>
    </w:p>
    <w:p>
      <w:pPr>
        <w:pStyle w:val="style0"/>
        <w:spacing w:after="0" w:lineRule="auto" w:line="240"/>
        <w:jc w:val="center"/>
        <w:rPr>
          <w:rFonts w:ascii="Simplified Arabic" w:cs="Simplified Arabic" w:eastAsia="Aptos" w:hAnsi="Simplified Arabic"/>
          <w:b/>
          <w:bCs/>
          <w:sz w:val="28"/>
          <w:szCs w:val="28"/>
          <w:rtl/>
        </w:rPr>
      </w:pPr>
    </w:p>
    <w:p>
      <w:pPr>
        <w:pStyle w:val="style0"/>
        <w:spacing w:after="0" w:lineRule="auto" w:line="240"/>
        <w:jc w:val="center"/>
        <w:rPr>
          <w:rFonts w:ascii="Simplified Arabic" w:cs="Simplified Arabic" w:eastAsia="Aptos" w:hAnsi="Simplified Arabic"/>
          <w:b/>
          <w:bCs/>
          <w:sz w:val="28"/>
          <w:szCs w:val="28"/>
          <w:rtl/>
        </w:rPr>
      </w:pPr>
    </w:p>
    <w:p>
      <w:pPr>
        <w:pStyle w:val="style0"/>
        <w:spacing w:after="0" w:lineRule="auto" w:line="240"/>
        <w:jc w:val="center"/>
        <w:rPr>
          <w:rFonts w:ascii="Simplified Arabic" w:cs="Simplified Arabic" w:eastAsia="Aptos" w:hAnsi="Simplified Arabic"/>
          <w:b/>
          <w:bCs/>
          <w:sz w:val="28"/>
          <w:szCs w:val="28"/>
          <w:rtl/>
        </w:rPr>
      </w:pPr>
    </w:p>
    <w:p>
      <w:pPr>
        <w:pStyle w:val="style0"/>
        <w:spacing w:after="0" w:lineRule="auto" w:line="240"/>
        <w:rPr>
          <w:rFonts w:ascii="Simplified Arabic" w:cs="Simplified Arabic" w:eastAsia="Aptos" w:hAnsi="Simplified Arabic"/>
          <w:b/>
          <w:bCs/>
          <w:sz w:val="28"/>
          <w:szCs w:val="28"/>
          <w:rtl/>
        </w:rPr>
      </w:pPr>
    </w:p>
    <w:p>
      <w:pPr>
        <w:pStyle w:val="style0"/>
        <w:spacing w:after="0" w:lineRule="auto" w:line="240"/>
        <w:rPr>
          <w:rFonts w:ascii="Simplified Arabic" w:cs="Simplified Arabic" w:eastAsia="Aptos" w:hAnsi="Simplified Arabic"/>
          <w:b/>
          <w:bCs/>
          <w:sz w:val="28"/>
          <w:szCs w:val="28"/>
          <w:rtl/>
        </w:rPr>
      </w:pPr>
      <w:r>
        <w:rPr>
          <w:rFonts w:ascii="Simplified Arabic" w:cs="Simplified Arabic" w:eastAsia="Aptos" w:hAnsi="Simplified Arabic"/>
          <w:b/>
          <w:bCs/>
          <w:noProof/>
          <w:sz w:val="28"/>
          <w:szCs w:val="28"/>
          <w:rtl/>
          <w:lang w:val="ar-SA"/>
        </w:rPr>
        <mc:AlternateContent>
          <mc:Choice Requires="wps">
            <w:drawing>
              <wp:anchor distT="0" distB="0" distL="0" distR="0" simplePos="false" relativeHeight="8" behindDoc="false" locked="false" layoutInCell="true" allowOverlap="true">
                <wp:simplePos x="0" y="0"/>
                <wp:positionH relativeFrom="margin">
                  <wp:posOffset>1204963</wp:posOffset>
                </wp:positionH>
                <wp:positionV relativeFrom="paragraph">
                  <wp:posOffset>85123</wp:posOffset>
                </wp:positionV>
                <wp:extent cx="3733800" cy="2193289"/>
                <wp:effectExtent l="0" t="0" r="19050" b="16510"/>
                <wp:wrapNone/>
                <wp:docPr id="1030" name="مستطيل: زوايا مستديرة 1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3733800" cy="2193289"/>
                        </a:xfrm>
                        <a:prstGeom prst="roundRect"/>
                        <a:solidFill>
                          <a:srgbClr val="ffffff"/>
                        </a:solidFill>
                        <a:ln cmpd="sng" cap="flat" w="19050">
                          <a:solidFill>
                            <a:srgbClr val="000000"/>
                          </a:solidFill>
                          <a:prstDash val="solid"/>
                          <a:miter/>
                          <a:headEnd/>
                          <a:tailEnd/>
                        </a:ln>
                      </wps:spPr>
                      <wps:txbx id="1030">
                        <w:txbxContent>
                          <w:p>
                            <w:pPr>
                              <w:pStyle w:val="style0"/>
                              <w:jc w:val="center"/>
                              <w:rPr>
                                <w:rFonts w:ascii="Simplified Arabic" w:cs="Simplified Arabic" w:hAnsi="Simplified Arabic"/>
                                <w:sz w:val="42"/>
                                <w:szCs w:val="72"/>
                                <w:lang w:bidi="ar-EG"/>
                              </w:rPr>
                            </w:pPr>
                            <w:r>
                              <w:rPr>
                                <w:rFonts w:ascii="Simplified Arabic" w:cs="Simplified Arabic" w:hAnsi="Simplified Arabic"/>
                                <w:sz w:val="42"/>
                                <w:szCs w:val="72"/>
                                <w:rtl/>
                                <w:lang w:bidi="ar-EG"/>
                              </w:rPr>
                              <w:t>قائمة المراجع</w:t>
                            </w:r>
                          </w:p>
                        </w:txbxContent>
                      </wps:txbx>
                      <wps:bodyPr lIns="91440" rIns="91440" tIns="45720" bIns="45720" vert="horz" anchor="ctr" wrap="square">
                        <a:prstTxWarp prst="textNoShape"/>
                        <a:noAutofit/>
                      </wps:bodyPr>
                    </wps:wsp>
                  </a:graphicData>
                </a:graphic>
                <wp14:sizeRelH relativeFrom="margin">
                  <wp14:pctWidth>0</wp14:pctWidth>
                </wp14:sizeRelH>
              </wp:anchor>
            </w:drawing>
          </mc:Choice>
          <mc:Fallback>
            <w:pict>
              <v:roundrect id="1030" arcsize="0.16666667," fillcolor="white" stroked="t" style="position:absolute;margin-left:94.88pt;margin-top:6.7pt;width:294.0pt;height:172.7pt;z-index:8;mso-position-horizontal-relative:margin;mso-position-vertical-relative:text;mso-width-percent:0;mso-width-relative:margin;mso-height-relative:page;mso-wrap-distance-left:0.0pt;mso-wrap-distance-right:0.0pt;visibility:visible;v-text-anchor:middle;">
                <v:stroke joinstyle="miter" weight="1.5pt"/>
                <v:fill/>
                <v:textbox inset="7.2pt,3.6pt,7.2pt,3.6pt">
                  <w:txbxContent>
                    <w:p>
                      <w:pPr>
                        <w:pStyle w:val="style0"/>
                        <w:jc w:val="center"/>
                        <w:rPr>
                          <w:rFonts w:ascii="Simplified Arabic" w:cs="Simplified Arabic" w:hAnsi="Simplified Arabic"/>
                          <w:sz w:val="42"/>
                          <w:szCs w:val="72"/>
                          <w:lang w:bidi="ar-EG"/>
                        </w:rPr>
                      </w:pPr>
                      <w:r>
                        <w:rPr>
                          <w:rFonts w:ascii="Simplified Arabic" w:cs="Simplified Arabic" w:hAnsi="Simplified Arabic"/>
                          <w:sz w:val="42"/>
                          <w:szCs w:val="72"/>
                          <w:rtl/>
                          <w:lang w:bidi="ar-EG"/>
                        </w:rPr>
                        <w:t>قائمة المراجع</w:t>
                      </w:r>
                    </w:p>
                  </w:txbxContent>
                </v:textbox>
              </v:roundrect>
            </w:pict>
          </mc:Fallback>
        </mc:AlternateContent>
      </w:r>
    </w:p>
    <w:p>
      <w:pPr>
        <w:pStyle w:val="style0"/>
        <w:spacing w:after="0" w:lineRule="auto" w:line="240"/>
        <w:rPr>
          <w:rFonts w:ascii="Simplified Arabic" w:cs="Simplified Arabic" w:eastAsia="Aptos" w:hAnsi="Simplified Arabic"/>
          <w:b/>
          <w:bCs/>
          <w:sz w:val="28"/>
          <w:szCs w:val="28"/>
          <w:rtl/>
        </w:rPr>
      </w:pPr>
    </w:p>
    <w:p>
      <w:pPr>
        <w:pStyle w:val="style0"/>
        <w:spacing w:after="0" w:lineRule="auto" w:line="240"/>
        <w:rPr>
          <w:rFonts w:ascii="Simplified Arabic" w:cs="Simplified Arabic" w:eastAsia="Aptos" w:hAnsi="Simplified Arabic"/>
          <w:b/>
          <w:bCs/>
          <w:sz w:val="28"/>
          <w:szCs w:val="28"/>
          <w:rtl/>
        </w:rPr>
      </w:pPr>
    </w:p>
    <w:p>
      <w:pPr>
        <w:pStyle w:val="style0"/>
        <w:spacing w:after="0" w:lineRule="auto" w:line="240"/>
        <w:rPr>
          <w:rFonts w:ascii="Simplified Arabic" w:cs="Simplified Arabic" w:eastAsia="Aptos" w:hAnsi="Simplified Arabic"/>
          <w:b/>
          <w:bCs/>
          <w:sz w:val="28"/>
          <w:szCs w:val="28"/>
          <w:rtl/>
        </w:rPr>
      </w:pPr>
    </w:p>
    <w:p>
      <w:pPr>
        <w:pStyle w:val="style0"/>
        <w:spacing w:after="0" w:lineRule="auto" w:line="240"/>
        <w:rPr>
          <w:rFonts w:ascii="Simplified Arabic" w:cs="Simplified Arabic" w:eastAsia="Aptos" w:hAnsi="Simplified Arabic"/>
          <w:b/>
          <w:bCs/>
          <w:sz w:val="28"/>
          <w:szCs w:val="28"/>
          <w:rtl/>
        </w:rPr>
      </w:pPr>
    </w:p>
    <w:p>
      <w:pPr>
        <w:pStyle w:val="style0"/>
        <w:spacing w:after="0" w:lineRule="auto" w:line="240"/>
        <w:rPr>
          <w:rFonts w:ascii="Simplified Arabic" w:cs="Simplified Arabic" w:eastAsia="Aptos" w:hAnsi="Simplified Arabic"/>
          <w:b/>
          <w:bCs/>
          <w:sz w:val="28"/>
          <w:szCs w:val="28"/>
          <w:rtl/>
        </w:rPr>
      </w:pPr>
    </w:p>
    <w:p>
      <w:pPr>
        <w:pStyle w:val="style0"/>
        <w:spacing w:after="0" w:lineRule="auto" w:line="240"/>
        <w:rPr>
          <w:rFonts w:ascii="Simplified Arabic" w:cs="Simplified Arabic" w:eastAsia="Aptos" w:hAnsi="Simplified Arabic"/>
          <w:b/>
          <w:bCs/>
          <w:sz w:val="28"/>
          <w:szCs w:val="28"/>
          <w:rtl/>
        </w:rPr>
      </w:pPr>
    </w:p>
    <w:p>
      <w:pPr>
        <w:pStyle w:val="style0"/>
        <w:spacing w:after="0" w:lineRule="auto" w:line="240"/>
        <w:rPr>
          <w:rFonts w:ascii="Simplified Arabic" w:cs="Simplified Arabic" w:eastAsia="Aptos" w:hAnsi="Simplified Arabic"/>
          <w:b/>
          <w:bCs/>
          <w:sz w:val="28"/>
          <w:szCs w:val="28"/>
          <w:rtl/>
        </w:rPr>
      </w:pPr>
    </w:p>
    <w:p>
      <w:pPr>
        <w:pStyle w:val="style0"/>
        <w:spacing w:after="0" w:lineRule="auto" w:line="240"/>
        <w:rPr>
          <w:rFonts w:ascii="Simplified Arabic" w:cs="Simplified Arabic" w:eastAsia="Aptos" w:hAnsi="Simplified Arabic"/>
          <w:b/>
          <w:bCs/>
          <w:sz w:val="28"/>
          <w:szCs w:val="28"/>
          <w:rtl/>
        </w:rPr>
      </w:pPr>
    </w:p>
    <w:p>
      <w:pPr>
        <w:pStyle w:val="style0"/>
        <w:spacing w:after="0" w:lineRule="auto" w:line="240"/>
        <w:rPr>
          <w:rFonts w:ascii="Simplified Arabic" w:cs="Simplified Arabic" w:eastAsia="Aptos" w:hAnsi="Simplified Arabic"/>
          <w:b/>
          <w:bCs/>
          <w:sz w:val="28"/>
          <w:szCs w:val="28"/>
          <w:rtl/>
        </w:rPr>
      </w:pPr>
    </w:p>
    <w:p>
      <w:pPr>
        <w:pStyle w:val="style0"/>
        <w:spacing w:after="0" w:lineRule="auto" w:line="240"/>
        <w:rPr>
          <w:rFonts w:ascii="Simplified Arabic" w:cs="Simplified Arabic" w:eastAsia="Aptos" w:hAnsi="Simplified Arabic"/>
          <w:b/>
          <w:bCs/>
          <w:sz w:val="28"/>
          <w:szCs w:val="28"/>
          <w:rtl/>
        </w:rPr>
      </w:pPr>
    </w:p>
    <w:p>
      <w:pPr>
        <w:pStyle w:val="style0"/>
        <w:spacing w:after="0" w:lineRule="auto" w:line="240"/>
        <w:rPr>
          <w:rFonts w:ascii="Simplified Arabic" w:cs="Simplified Arabic" w:eastAsia="Aptos" w:hAnsi="Simplified Arabic"/>
          <w:b/>
          <w:bCs/>
          <w:sz w:val="28"/>
          <w:szCs w:val="28"/>
          <w:rtl/>
        </w:rPr>
      </w:pPr>
    </w:p>
    <w:p>
      <w:pPr>
        <w:pStyle w:val="style0"/>
        <w:spacing w:after="0" w:lineRule="auto" w:line="240"/>
        <w:rPr>
          <w:rFonts w:ascii="Simplified Arabic" w:cs="Simplified Arabic" w:eastAsia="Aptos" w:hAnsi="Simplified Arabic"/>
          <w:b/>
          <w:bCs/>
          <w:sz w:val="28"/>
          <w:szCs w:val="28"/>
          <w:rtl/>
        </w:rPr>
      </w:pPr>
    </w:p>
    <w:p>
      <w:pPr>
        <w:pStyle w:val="style0"/>
        <w:spacing w:after="0" w:lineRule="auto" w:line="240"/>
        <w:rPr>
          <w:rFonts w:ascii="Simplified Arabic" w:cs="Simplified Arabic" w:eastAsia="Aptos" w:hAnsi="Simplified Arabic"/>
          <w:b/>
          <w:bCs/>
          <w:sz w:val="28"/>
          <w:szCs w:val="28"/>
          <w:rtl/>
        </w:rPr>
      </w:pPr>
    </w:p>
    <w:p>
      <w:pPr>
        <w:pStyle w:val="style0"/>
        <w:spacing w:after="0" w:lineRule="auto" w:line="240"/>
        <w:rPr>
          <w:rFonts w:ascii="Simplified Arabic" w:cs="Simplified Arabic" w:eastAsia="Aptos" w:hAnsi="Simplified Arabic"/>
          <w:b/>
          <w:bCs/>
          <w:sz w:val="28"/>
          <w:szCs w:val="28"/>
          <w:rtl/>
        </w:rPr>
      </w:pPr>
    </w:p>
    <w:p>
      <w:pPr>
        <w:pStyle w:val="style0"/>
        <w:spacing w:after="0" w:lineRule="auto" w:line="240"/>
        <w:rPr>
          <w:rFonts w:ascii="Simplified Arabic" w:cs="Simplified Arabic" w:eastAsia="Aptos" w:hAnsi="Simplified Arabic"/>
          <w:b/>
          <w:bCs/>
          <w:sz w:val="28"/>
          <w:szCs w:val="28"/>
          <w:rtl/>
        </w:rPr>
      </w:pPr>
    </w:p>
    <w:p>
      <w:pPr>
        <w:pStyle w:val="style0"/>
        <w:spacing w:after="0" w:lineRule="auto" w:line="240"/>
        <w:rPr>
          <w:rFonts w:ascii="Simplified Arabic" w:cs="Simplified Arabic" w:eastAsia="Aptos" w:hAnsi="Simplified Arabic"/>
          <w:b/>
          <w:bCs/>
          <w:sz w:val="28"/>
          <w:szCs w:val="28"/>
          <w:rtl/>
        </w:rPr>
      </w:pPr>
    </w:p>
    <w:p>
      <w:pPr>
        <w:pStyle w:val="style0"/>
        <w:spacing w:after="0" w:lineRule="auto" w:line="240"/>
        <w:rPr>
          <w:rFonts w:ascii="Simplified Arabic" w:cs="Simplified Arabic" w:eastAsia="Aptos" w:hAnsi="Simplified Arabic"/>
          <w:b/>
          <w:bCs/>
          <w:sz w:val="28"/>
          <w:szCs w:val="28"/>
          <w:rtl/>
        </w:rPr>
      </w:pPr>
    </w:p>
    <w:p>
      <w:pPr>
        <w:pStyle w:val="style0"/>
        <w:spacing w:after="0" w:lineRule="auto" w:line="240"/>
        <w:rPr>
          <w:rFonts w:ascii="Simplified Arabic" w:cs="Simplified Arabic" w:eastAsia="Aptos" w:hAnsi="Simplified Arabic"/>
          <w:b/>
          <w:bCs/>
          <w:sz w:val="28"/>
          <w:szCs w:val="28"/>
          <w:rtl/>
        </w:rPr>
      </w:pPr>
    </w:p>
    <w:p>
      <w:pPr>
        <w:pStyle w:val="style0"/>
        <w:spacing w:after="0" w:lineRule="auto" w:line="240"/>
        <w:rPr>
          <w:rFonts w:ascii="Simplified Arabic" w:cs="Simplified Arabic" w:eastAsia="Aptos" w:hAnsi="Simplified Arabic"/>
          <w:b/>
          <w:bCs/>
          <w:sz w:val="28"/>
          <w:szCs w:val="28"/>
          <w:rtl/>
        </w:rPr>
      </w:pPr>
    </w:p>
    <w:p>
      <w:pPr>
        <w:pStyle w:val="style0"/>
        <w:spacing w:after="0" w:lineRule="auto" w:line="240"/>
        <w:rPr>
          <w:rFonts w:ascii="Simplified Arabic" w:cs="Simplified Arabic" w:eastAsia="Aptos" w:hAnsi="Simplified Arabic"/>
          <w:b/>
          <w:bCs/>
          <w:sz w:val="28"/>
          <w:szCs w:val="28"/>
          <w:rtl/>
        </w:rPr>
      </w:pPr>
    </w:p>
    <w:p>
      <w:pPr>
        <w:pStyle w:val="style0"/>
        <w:spacing w:after="0" w:lineRule="auto" w:line="240"/>
        <w:rPr>
          <w:rFonts w:ascii="Simplified Arabic" w:cs="Simplified Arabic" w:eastAsia="Aptos" w:hAnsi="Simplified Arabic"/>
          <w:b/>
          <w:bCs/>
          <w:sz w:val="28"/>
          <w:szCs w:val="28"/>
          <w:rtl/>
        </w:rPr>
      </w:pPr>
    </w:p>
    <w:p>
      <w:pPr>
        <w:pStyle w:val="style0"/>
        <w:spacing w:after="0" w:lineRule="auto" w:line="240"/>
        <w:rPr>
          <w:rFonts w:ascii="Simplified Arabic" w:cs="Simplified Arabic" w:eastAsia="Aptos" w:hAnsi="Simplified Arabic"/>
          <w:b/>
          <w:bCs/>
          <w:sz w:val="28"/>
          <w:szCs w:val="28"/>
          <w:rtl/>
        </w:rPr>
      </w:pPr>
    </w:p>
    <w:p>
      <w:pPr>
        <w:pStyle w:val="style0"/>
        <w:spacing w:after="0" w:lineRule="auto" w:line="240"/>
        <w:rPr>
          <w:rFonts w:ascii="Simplified Arabic" w:cs="Simplified Arabic" w:eastAsia="Aptos" w:hAnsi="Simplified Arabic"/>
          <w:b/>
          <w:bCs/>
          <w:sz w:val="28"/>
          <w:szCs w:val="28"/>
          <w:rtl/>
        </w:rPr>
      </w:pPr>
    </w:p>
    <w:p>
      <w:pPr>
        <w:pStyle w:val="style0"/>
        <w:spacing w:after="0" w:lineRule="auto" w:line="240"/>
        <w:rPr>
          <w:rFonts w:ascii="Simplified Arabic" w:cs="Simplified Arabic" w:eastAsia="Aptos" w:hAnsi="Simplified Arabic"/>
          <w:b/>
          <w:bCs/>
          <w:sz w:val="28"/>
          <w:szCs w:val="28"/>
          <w:rtl/>
        </w:rPr>
      </w:pPr>
    </w:p>
    <w:p>
      <w:pPr>
        <w:pStyle w:val="style0"/>
        <w:spacing w:after="0" w:lineRule="auto" w:line="240"/>
        <w:rPr>
          <w:rFonts w:ascii="Simplified Arabic" w:cs="Simplified Arabic" w:eastAsia="Aptos" w:hAnsi="Simplified Arabic"/>
          <w:b/>
          <w:bCs/>
          <w:sz w:val="28"/>
          <w:szCs w:val="28"/>
          <w:rtl/>
        </w:rPr>
      </w:pPr>
      <w:r>
        <w:rPr>
          <w:rFonts w:ascii="Simplified Arabic" w:cs="Simplified Arabic" w:eastAsia="Aptos" w:hAnsi="Simplified Arabic" w:hint="cs"/>
          <w:b/>
          <w:bCs/>
          <w:sz w:val="28"/>
          <w:szCs w:val="28"/>
          <w:rtl/>
        </w:rPr>
        <w:t>أولاً</w:t>
      </w:r>
      <w:r>
        <w:rPr>
          <w:rFonts w:ascii="Simplified Arabic" w:cs="Simplified Arabic" w:eastAsia="Aptos" w:hAnsi="Simplified Arabic"/>
          <w:b/>
          <w:bCs/>
          <w:sz w:val="28"/>
          <w:szCs w:val="28"/>
          <w:rtl/>
        </w:rPr>
        <w:t xml:space="preserve">: </w:t>
      </w:r>
      <w:r>
        <w:rPr>
          <w:rFonts w:ascii="Simplified Arabic" w:cs="Simplified Arabic" w:eastAsia="Aptos" w:hAnsi="Simplified Arabic" w:hint="cs"/>
          <w:b/>
          <w:bCs/>
          <w:sz w:val="28"/>
          <w:szCs w:val="28"/>
          <w:rtl/>
        </w:rPr>
        <w:t>المراجع</w:t>
      </w:r>
      <w:r>
        <w:rPr>
          <w:rFonts w:ascii="Simplified Arabic" w:cs="Simplified Arabic" w:eastAsia="Aptos" w:hAnsi="Simplified Arabic"/>
          <w:b/>
          <w:bCs/>
          <w:sz w:val="28"/>
          <w:szCs w:val="28"/>
          <w:rtl/>
        </w:rPr>
        <w:t xml:space="preserve"> </w:t>
      </w:r>
      <w:r>
        <w:rPr>
          <w:rFonts w:ascii="Simplified Arabic" w:cs="Simplified Arabic" w:eastAsia="Aptos" w:hAnsi="Simplified Arabic" w:hint="cs"/>
          <w:b/>
          <w:bCs/>
          <w:sz w:val="28"/>
          <w:szCs w:val="28"/>
          <w:rtl/>
        </w:rPr>
        <w:t>العربية</w:t>
      </w:r>
    </w:p>
    <w:p>
      <w:pPr>
        <w:pStyle w:val="style0"/>
        <w:spacing w:after="0" w:lineRule="auto" w:line="240"/>
        <w:rPr>
          <w:rFonts w:ascii="Simplified Arabic" w:cs="Simplified Arabic" w:eastAsia="Aptos" w:hAnsi="Simplified Arabic"/>
          <w:sz w:val="28"/>
          <w:szCs w:val="28"/>
          <w:rtl/>
        </w:rPr>
      </w:pPr>
      <w:r>
        <w:rPr>
          <w:rFonts w:ascii="Simplified Arabic" w:cs="Simplified Arabic" w:eastAsia="Aptos" w:hAnsi="Simplified Arabic" w:hint="cs"/>
          <w:sz w:val="28"/>
          <w:szCs w:val="28"/>
          <w:rtl/>
        </w:rPr>
        <w:t>الكتب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والمؤلفات</w:t>
      </w:r>
      <w:r>
        <w:rPr>
          <w:rFonts w:ascii="Simplified Arabic" w:cs="Simplified Arabic" w:eastAsia="Aptos" w:hAnsi="Simplified Arabic"/>
          <w:sz w:val="28"/>
          <w:szCs w:val="28"/>
          <w:rtl/>
        </w:rPr>
        <w:t>:</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eastAsia"/>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أبو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النصر،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محمد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مدحت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الفعّال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القاهرة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المجموعة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العربية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للتدريب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والنشر،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الطبعة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الأولى،</w:t>
      </w:r>
      <w:r>
        <w:rPr>
          <w:rFonts w:ascii="Simplified Arabic" w:cs="Simplified Arabic" w:eastAsia="Aptos" w:hAnsi="Simplified Arabic"/>
          <w:sz w:val="28"/>
          <w:szCs w:val="28"/>
          <w:rtl/>
        </w:rPr>
        <w:t xml:space="preserve"> 2017.</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eastAsia"/>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أحمد،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إبراهيم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مصطفى؛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الزيات،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أحمد؛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عبد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القادر،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حامد؛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النجار،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محمد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المعجم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الوسيط</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تحقيق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مجمع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اللغة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العربية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القاهرة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الدعوة</w:t>
      </w:r>
      <w:r>
        <w:rPr>
          <w:rFonts w:ascii="Simplified Arabic" w:cs="Simplified Arabic" w:eastAsia="Aptos" w:hAnsi="Simplified Arabic"/>
          <w:sz w:val="28"/>
          <w:szCs w:val="28"/>
          <w:rtl/>
        </w:rPr>
        <w:t>.</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eastAsia"/>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البدوي،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أحمد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محمود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الضمان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الاجتماعي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الدساتير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المصرية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القاهرة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الفكر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الجامعي،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الطبعة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الأولى،</w:t>
      </w:r>
      <w:r>
        <w:rPr>
          <w:rFonts w:ascii="Simplified Arabic" w:cs="Simplified Arabic" w:eastAsia="Aptos" w:hAnsi="Simplified Arabic"/>
          <w:sz w:val="28"/>
          <w:szCs w:val="28"/>
          <w:rtl/>
        </w:rPr>
        <w:t xml:space="preserve"> 2001.</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eastAsia"/>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البرعي،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أحمد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حسن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الوجيز</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قانون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التأمينات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الاجتماعية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القاهرة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النهضة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العربية،</w:t>
      </w:r>
      <w:r>
        <w:rPr>
          <w:rFonts w:ascii="Simplified Arabic" w:cs="Simplified Arabic" w:eastAsia="Aptos" w:hAnsi="Simplified Arabic"/>
          <w:sz w:val="28"/>
          <w:szCs w:val="28"/>
          <w:rtl/>
        </w:rPr>
        <w:t xml:space="preserve"> 2005.</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eastAsia"/>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البرعي،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أحمد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حسن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الوسيط</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التشريعات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الاجتماعية</w:t>
      </w:r>
      <w:r>
        <w:rPr>
          <w:rFonts w:ascii="Simplified Arabic" w:cs="Simplified Arabic" w:eastAsia="Aptos" w:hAnsi="Simplified Arabic"/>
          <w:sz w:val="28"/>
          <w:szCs w:val="28"/>
          <w:rtl/>
        </w:rPr>
        <w:t xml:space="preserve"> – </w:t>
      </w:r>
      <w:r>
        <w:rPr>
          <w:rFonts w:ascii="Simplified Arabic" w:cs="Simplified Arabic" w:eastAsia="Aptos" w:hAnsi="Simplified Arabic" w:hint="cs"/>
          <w:sz w:val="28"/>
          <w:szCs w:val="28"/>
          <w:rtl/>
        </w:rPr>
        <w:t>الجزء</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الثاني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شرح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عقد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العمل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الفردي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القاهرة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النهضة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العربية،</w:t>
      </w:r>
      <w:r>
        <w:rPr>
          <w:rFonts w:ascii="Simplified Arabic" w:cs="Simplified Arabic" w:eastAsia="Aptos" w:hAnsi="Simplified Arabic"/>
          <w:sz w:val="28"/>
          <w:szCs w:val="28"/>
          <w:rtl/>
        </w:rPr>
        <w:t xml:space="preserve"> 2009.</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eastAsia"/>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بخيت،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سامي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التأمينات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الاجتماعية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ظل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التحولات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الاقتصادية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القاهرة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الكتب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العربية،</w:t>
      </w:r>
      <w:r>
        <w:rPr>
          <w:rFonts w:ascii="Simplified Arabic" w:cs="Simplified Arabic" w:eastAsia="Aptos" w:hAnsi="Simplified Arabic"/>
          <w:sz w:val="28"/>
          <w:szCs w:val="28"/>
          <w:rtl/>
        </w:rPr>
        <w:t xml:space="preserve"> 1999.</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eastAsia"/>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الجلالي،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أحمد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فهمي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مهارات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القاهرة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مركز</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تطوير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الدراسات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العليا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والبحوث</w:t>
      </w:r>
      <w:r>
        <w:rPr>
          <w:rFonts w:ascii="Simplified Arabic" w:cs="Simplified Arabic" w:eastAsia="Aptos" w:hAnsi="Simplified Arabic"/>
          <w:sz w:val="28"/>
          <w:szCs w:val="28"/>
          <w:rtl/>
        </w:rPr>
        <w:t xml:space="preserve"> – </w:t>
      </w:r>
      <w:r>
        <w:rPr>
          <w:rFonts w:ascii="Simplified Arabic" w:cs="Simplified Arabic" w:eastAsia="Aptos" w:hAnsi="Simplified Arabic" w:hint="cs"/>
          <w:sz w:val="28"/>
          <w:szCs w:val="28"/>
          <w:rtl/>
        </w:rPr>
        <w:t>كلية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الهندسة</w:t>
      </w:r>
      <w:r>
        <w:rPr>
          <w:rFonts w:ascii="Simplified Arabic" w:cs="Simplified Arabic" w:eastAsia="Aptos" w:hAnsi="Simplified Arabic"/>
          <w:sz w:val="28"/>
          <w:szCs w:val="28"/>
          <w:rtl/>
        </w:rPr>
        <w:t xml:space="preserve"> – </w:t>
      </w:r>
      <w:r>
        <w:rPr>
          <w:rFonts w:ascii="Simplified Arabic" w:cs="Simplified Arabic" w:eastAsia="Aptos" w:hAnsi="Simplified Arabic" w:hint="cs"/>
          <w:sz w:val="28"/>
          <w:szCs w:val="28"/>
          <w:rtl/>
        </w:rPr>
        <w:t>جامعة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القاهرة،</w:t>
      </w:r>
      <w:r>
        <w:rPr>
          <w:rFonts w:ascii="Simplified Arabic" w:cs="Simplified Arabic" w:eastAsia="Aptos" w:hAnsi="Simplified Arabic"/>
          <w:sz w:val="28"/>
          <w:szCs w:val="28"/>
          <w:rtl/>
        </w:rPr>
        <w:t xml:space="preserve"> 2007.</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eastAsia"/>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حسن،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إبراهيم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شرح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قانون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التأمين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الاجتماعي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رقم</w:t>
      </w:r>
      <w:r>
        <w:rPr>
          <w:rFonts w:ascii="Simplified Arabic" w:cs="Simplified Arabic" w:eastAsia="Aptos" w:hAnsi="Simplified Arabic"/>
          <w:sz w:val="28"/>
          <w:szCs w:val="28"/>
          <w:rtl/>
        </w:rPr>
        <w:t xml:space="preserve"> 79 </w:t>
      </w:r>
      <w:r>
        <w:rPr>
          <w:rFonts w:ascii="Simplified Arabic" w:cs="Simplified Arabic" w:eastAsia="Aptos" w:hAnsi="Simplified Arabic" w:hint="cs"/>
          <w:sz w:val="28"/>
          <w:szCs w:val="28"/>
          <w:rtl/>
        </w:rPr>
        <w:t>لسنة</w:t>
      </w:r>
      <w:r>
        <w:rPr>
          <w:rFonts w:ascii="Simplified Arabic" w:cs="Simplified Arabic" w:eastAsia="Aptos" w:hAnsi="Simplified Arabic"/>
          <w:sz w:val="28"/>
          <w:szCs w:val="28"/>
          <w:rtl/>
        </w:rPr>
        <w:t xml:space="preserve"> 1975. </w:t>
      </w:r>
      <w:r>
        <w:rPr>
          <w:rFonts w:ascii="Simplified Arabic" w:cs="Simplified Arabic" w:eastAsia="Aptos" w:hAnsi="Simplified Arabic" w:hint="cs"/>
          <w:sz w:val="28"/>
          <w:szCs w:val="28"/>
          <w:rtl/>
        </w:rPr>
        <w:t>القاهرة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النهضة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العربية،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الطبعة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الثانية،</w:t>
      </w:r>
      <w:r>
        <w:rPr>
          <w:rFonts w:ascii="Simplified Arabic" w:cs="Simplified Arabic" w:eastAsia="Aptos" w:hAnsi="Simplified Arabic"/>
          <w:sz w:val="28"/>
          <w:szCs w:val="28"/>
          <w:rtl/>
        </w:rPr>
        <w:t xml:space="preserve"> 1999.</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eastAsia"/>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حسن،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عبد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الرحمن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محمد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المفهوم،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الاستراتيجيات،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والمهارات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التطبيقية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القاهرة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الفكر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العربي،</w:t>
      </w:r>
      <w:r>
        <w:rPr>
          <w:rFonts w:ascii="Simplified Arabic" w:cs="Simplified Arabic" w:eastAsia="Aptos" w:hAnsi="Simplified Arabic"/>
          <w:sz w:val="28"/>
          <w:szCs w:val="28"/>
          <w:rtl/>
        </w:rPr>
        <w:t xml:space="preserve"> 2014.</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eastAsia"/>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حسن،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نبيلة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إبراهيم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إسماعيل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البعد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النفسي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الإسكندرية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مركز</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الإسكندرية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للكتاب،</w:t>
      </w:r>
      <w:r>
        <w:rPr>
          <w:rFonts w:ascii="Simplified Arabic" w:cs="Simplified Arabic" w:eastAsia="Aptos" w:hAnsi="Simplified Arabic"/>
          <w:sz w:val="28"/>
          <w:szCs w:val="28"/>
          <w:rtl/>
        </w:rPr>
        <w:t xml:space="preserve"> 2007.</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eastAsia"/>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حريم،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حسين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السلوك</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التنظيمي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الطبعة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الرابعة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عمّان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صفاء</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للنشر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والتوزيع،</w:t>
      </w:r>
      <w:r>
        <w:rPr>
          <w:rFonts w:ascii="Simplified Arabic" w:cs="Simplified Arabic" w:eastAsia="Aptos" w:hAnsi="Simplified Arabic"/>
          <w:sz w:val="28"/>
          <w:szCs w:val="28"/>
          <w:rtl/>
        </w:rPr>
        <w:t xml:space="preserve"> 2014.</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eastAsia"/>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الدسوقي،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عبد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الفتاح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بيومي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التأمينات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الاجتماعية،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دراسة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قانونية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مقارنة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القاهرة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النهضة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العربية،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الطبعة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الرابعة،</w:t>
      </w:r>
      <w:r>
        <w:rPr>
          <w:rFonts w:ascii="Simplified Arabic" w:cs="Simplified Arabic" w:eastAsia="Aptos" w:hAnsi="Simplified Arabic"/>
          <w:sz w:val="28"/>
          <w:szCs w:val="28"/>
          <w:rtl/>
        </w:rPr>
        <w:t xml:space="preserve"> 2008.</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eastAsia"/>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السلمي،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إدارة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الصراعات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القاهرة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غريب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للطباعة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والنشر،</w:t>
      </w:r>
      <w:r>
        <w:rPr>
          <w:rFonts w:ascii="Simplified Arabic" w:cs="Simplified Arabic" w:eastAsia="Aptos" w:hAnsi="Simplified Arabic"/>
          <w:sz w:val="28"/>
          <w:szCs w:val="28"/>
          <w:rtl/>
        </w:rPr>
        <w:t xml:space="preserve"> 2008.</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eastAsia"/>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السيد،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محمود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جمال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الدين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تاريخ</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التشريعات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الاجتماعية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مصر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القاهرة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الهيئة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المصرية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العامة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للكتاب،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الطبعة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الأولى،</w:t>
      </w:r>
      <w:r>
        <w:rPr>
          <w:rFonts w:ascii="Simplified Arabic" w:cs="Simplified Arabic" w:eastAsia="Aptos" w:hAnsi="Simplified Arabic"/>
          <w:sz w:val="28"/>
          <w:szCs w:val="28"/>
          <w:rtl/>
        </w:rPr>
        <w:t xml:space="preserve"> 1985.</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eastAsia"/>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الشافعي،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محمد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عبد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الفتاح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وإدارة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الصراع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القاهرة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الفكر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العربي،</w:t>
      </w:r>
      <w:r>
        <w:rPr>
          <w:rFonts w:ascii="Simplified Arabic" w:cs="Simplified Arabic" w:eastAsia="Aptos" w:hAnsi="Simplified Arabic"/>
          <w:sz w:val="28"/>
          <w:szCs w:val="28"/>
          <w:rtl/>
        </w:rPr>
        <w:t xml:space="preserve"> 2012.</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eastAsia"/>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الشريف،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محمد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عبد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الله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إدارة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وحل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الصراعات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القاهرة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الفكر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العربي،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الطبعة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الثانية،</w:t>
      </w:r>
      <w:r>
        <w:rPr>
          <w:rFonts w:ascii="Simplified Arabic" w:cs="Simplified Arabic" w:eastAsia="Aptos" w:hAnsi="Simplified Arabic"/>
          <w:sz w:val="28"/>
          <w:szCs w:val="28"/>
          <w:rtl/>
        </w:rPr>
        <w:t xml:space="preserve"> 2015.</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eastAsia"/>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الصيرفي،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محمد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إدارة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المفاوضات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والعلاقات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التعاقدية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الإسكندرية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الوفاء،</w:t>
      </w:r>
      <w:r>
        <w:rPr>
          <w:rFonts w:ascii="Simplified Arabic" w:cs="Simplified Arabic" w:eastAsia="Aptos" w:hAnsi="Simplified Arabic"/>
          <w:sz w:val="28"/>
          <w:szCs w:val="28"/>
          <w:rtl/>
        </w:rPr>
        <w:t xml:space="preserve"> 2018.</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eastAsia"/>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الطائي،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حميد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عبد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المجيد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إدارة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وحل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الصراعات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التنظيمية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عمّان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المسيرة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للنشر،</w:t>
      </w:r>
      <w:r>
        <w:rPr>
          <w:rFonts w:ascii="Simplified Arabic" w:cs="Simplified Arabic" w:eastAsia="Aptos" w:hAnsi="Simplified Arabic"/>
          <w:sz w:val="28"/>
          <w:szCs w:val="28"/>
          <w:rtl/>
        </w:rPr>
        <w:t xml:space="preserve"> 2016.</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eastAsia"/>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عبد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الحميد،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صلاح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محمد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والدبلوماسية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القاهرة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مؤسسة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طيبة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للنشر،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الطبعة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الأولى،</w:t>
      </w:r>
      <w:r>
        <w:rPr>
          <w:rFonts w:ascii="Simplified Arabic" w:cs="Simplified Arabic" w:eastAsia="Aptos" w:hAnsi="Simplified Arabic"/>
          <w:sz w:val="28"/>
          <w:szCs w:val="28"/>
          <w:rtl/>
        </w:rPr>
        <w:t xml:space="preserve"> 2012.</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eastAsia"/>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عبد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الرحمن،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عبد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الكريم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بكار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الذكاء</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العاطفي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القيادة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دمشق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القلم،</w:t>
      </w:r>
      <w:r>
        <w:rPr>
          <w:rFonts w:ascii="Simplified Arabic" w:cs="Simplified Arabic" w:eastAsia="Aptos" w:hAnsi="Simplified Arabic"/>
          <w:sz w:val="28"/>
          <w:szCs w:val="28"/>
          <w:rtl/>
        </w:rPr>
        <w:t xml:space="preserve"> 2013.</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eastAsia"/>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عبد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السلام،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أحمد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يوسف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الإدارة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العامة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المعاصرة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مدخل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إصلاحي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القاهرة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النهضة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العربية،</w:t>
      </w:r>
      <w:r>
        <w:rPr>
          <w:rFonts w:ascii="Simplified Arabic" w:cs="Simplified Arabic" w:eastAsia="Aptos" w:hAnsi="Simplified Arabic"/>
          <w:sz w:val="28"/>
          <w:szCs w:val="28"/>
          <w:rtl/>
        </w:rPr>
        <w:t xml:space="preserve"> 2015.</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eastAsia"/>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عبد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السلام،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فادية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محاضرات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وإدارة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الصراعات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التنظيمية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محاضرات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غير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منشورة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القاهرة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معهد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التخطيط</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القومي،</w:t>
      </w:r>
      <w:r>
        <w:rPr>
          <w:rFonts w:ascii="Simplified Arabic" w:cs="Simplified Arabic" w:eastAsia="Aptos" w:hAnsi="Simplified Arabic"/>
          <w:sz w:val="28"/>
          <w:szCs w:val="28"/>
          <w:rtl/>
        </w:rPr>
        <w:t xml:space="preserve"> 2021.</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eastAsia"/>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عبد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الله،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محمد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عبد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القادر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قانون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التأمينات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الاجتماعية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والمعاشات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الجديد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دراسة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تحليلية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القاهرة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النهضة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العربية،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الطبعة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الأولى،</w:t>
      </w:r>
      <w:r>
        <w:rPr>
          <w:rFonts w:ascii="Simplified Arabic" w:cs="Simplified Arabic" w:eastAsia="Aptos" w:hAnsi="Simplified Arabic"/>
          <w:sz w:val="28"/>
          <w:szCs w:val="28"/>
          <w:rtl/>
        </w:rPr>
        <w:t xml:space="preserve"> 2021.</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eastAsia"/>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عبد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ربه،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إبراهيم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مبادئ</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التأمين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التجاري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والاجتماعي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الإسكندرية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فاروس</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للطباعة،</w:t>
      </w:r>
      <w:r>
        <w:rPr>
          <w:rFonts w:ascii="Simplified Arabic" w:cs="Simplified Arabic" w:eastAsia="Aptos" w:hAnsi="Simplified Arabic"/>
          <w:sz w:val="28"/>
          <w:szCs w:val="28"/>
          <w:rtl/>
        </w:rPr>
        <w:t xml:space="preserve"> 2020.</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eastAsia"/>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العساف،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صالح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حمد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مدخل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الإدارة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العامة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الرياض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مكتبة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العبيكان،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الطبعة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الثانية،</w:t>
      </w:r>
      <w:r>
        <w:rPr>
          <w:rFonts w:ascii="Simplified Arabic" w:cs="Simplified Arabic" w:eastAsia="Aptos" w:hAnsi="Simplified Arabic"/>
          <w:sz w:val="28"/>
          <w:szCs w:val="28"/>
          <w:rtl/>
        </w:rPr>
        <w:t xml:space="preserve"> 2016.</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eastAsia"/>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عثمان،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فاروق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السيد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سيكولوجية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وإدارة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الأزمات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الإسكندرية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منشأة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المعارف،</w:t>
      </w:r>
      <w:r>
        <w:rPr>
          <w:rFonts w:ascii="Simplified Arabic" w:cs="Simplified Arabic" w:eastAsia="Aptos" w:hAnsi="Simplified Arabic"/>
          <w:sz w:val="28"/>
          <w:szCs w:val="28"/>
          <w:rtl/>
        </w:rPr>
        <w:t xml:space="preserve"> 1998.</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eastAsia"/>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عريقات،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صائب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عناصر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وروجر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فيشر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بيروت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النصر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للطباعة،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الطبعة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الأولى،</w:t>
      </w:r>
      <w:r>
        <w:rPr>
          <w:rFonts w:ascii="Simplified Arabic" w:cs="Simplified Arabic" w:eastAsia="Aptos" w:hAnsi="Simplified Arabic"/>
          <w:sz w:val="28"/>
          <w:szCs w:val="28"/>
          <w:rtl/>
        </w:rPr>
        <w:t xml:space="preserve"> 2018.</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eastAsia"/>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عفيفي،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صديق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محمد؛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سعد،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جرمين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حزين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الفعال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الحياة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والأعمال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مصر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مكتبة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شمس</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للنشر،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الطبعة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السابعة،</w:t>
      </w:r>
      <w:r>
        <w:rPr>
          <w:rFonts w:ascii="Simplified Arabic" w:cs="Simplified Arabic" w:eastAsia="Aptos" w:hAnsi="Simplified Arabic"/>
          <w:sz w:val="28"/>
          <w:szCs w:val="28"/>
          <w:rtl/>
        </w:rPr>
        <w:t xml:space="preserve"> 2003.</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eastAsia"/>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أحمد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ماهر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إدارة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الأسس</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والمهارات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التطبيقية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القاهرة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الجامعات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المصرية،</w:t>
      </w:r>
      <w:r>
        <w:rPr>
          <w:rFonts w:ascii="Simplified Arabic" w:cs="Simplified Arabic" w:eastAsia="Aptos" w:hAnsi="Simplified Arabic"/>
          <w:sz w:val="28"/>
          <w:szCs w:val="28"/>
          <w:rtl/>
        </w:rPr>
        <w:t xml:space="preserve"> 2015.</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eastAsia"/>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فتحي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عبد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الرحيم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النظم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الاجتماعية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مصر،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تطورها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وأسسها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القانونية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القاهرة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النهضة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العربية،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الطبعة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الأولى،</w:t>
      </w:r>
      <w:r>
        <w:rPr>
          <w:rFonts w:ascii="Simplified Arabic" w:cs="Simplified Arabic" w:eastAsia="Aptos" w:hAnsi="Simplified Arabic"/>
          <w:sz w:val="28"/>
          <w:szCs w:val="28"/>
          <w:rtl/>
        </w:rPr>
        <w:t xml:space="preserve"> 1990.</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eastAsia"/>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نايل،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السيد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عيد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الوجيز</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قانون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التأمين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الاجتماعي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الجيزة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مكتبة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سيد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عبد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الله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وهبة،</w:t>
      </w:r>
      <w:r>
        <w:rPr>
          <w:rFonts w:ascii="Simplified Arabic" w:cs="Simplified Arabic" w:eastAsia="Aptos" w:hAnsi="Simplified Arabic"/>
          <w:sz w:val="28"/>
          <w:szCs w:val="28"/>
          <w:rtl/>
        </w:rPr>
        <w:t xml:space="preserve"> 1986.</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eastAsia"/>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وجيه،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حسن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محمد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مقدمة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الاجتماعي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والسياسي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الكويت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عالم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المعرفة،</w:t>
      </w:r>
      <w:r>
        <w:rPr>
          <w:rFonts w:ascii="Simplified Arabic" w:cs="Simplified Arabic" w:eastAsia="Aptos" w:hAnsi="Simplified Arabic"/>
          <w:sz w:val="28"/>
          <w:szCs w:val="28"/>
          <w:rtl/>
        </w:rPr>
        <w:t xml:space="preserve"> 1994.</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eastAsia"/>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فهيم،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حمد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الله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محمد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المعاش</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المبكر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القاهرة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مركز</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صالح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كامل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للاقتصاد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الإسلامي</w:t>
      </w:r>
      <w:r>
        <w:rPr>
          <w:rFonts w:ascii="Simplified Arabic" w:cs="Simplified Arabic" w:eastAsia="Aptos" w:hAnsi="Simplified Arabic"/>
          <w:sz w:val="28"/>
          <w:szCs w:val="28"/>
          <w:rtl/>
        </w:rPr>
        <w:t xml:space="preserve"> – </w:t>
      </w:r>
      <w:r>
        <w:rPr>
          <w:rFonts w:ascii="Simplified Arabic" w:cs="Simplified Arabic" w:eastAsia="Aptos" w:hAnsi="Simplified Arabic" w:hint="cs"/>
          <w:sz w:val="28"/>
          <w:szCs w:val="28"/>
          <w:rtl/>
        </w:rPr>
        <w:t>جامعة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الأزهر،</w:t>
      </w:r>
      <w:r>
        <w:rPr>
          <w:rFonts w:ascii="Simplified Arabic" w:cs="Simplified Arabic" w:eastAsia="Aptos" w:hAnsi="Simplified Arabic"/>
          <w:sz w:val="28"/>
          <w:szCs w:val="28"/>
          <w:rtl/>
        </w:rPr>
        <w:t xml:space="preserve"> 2002.</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eastAsia"/>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هيئة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التأمينات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الاجتماعية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شرح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قانون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التأمينات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الاجتماعية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والمعاشات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رقم</w:t>
      </w:r>
      <w:r>
        <w:rPr>
          <w:rFonts w:ascii="Simplified Arabic" w:cs="Simplified Arabic" w:eastAsia="Aptos" w:hAnsi="Simplified Arabic"/>
          <w:sz w:val="28"/>
          <w:szCs w:val="28"/>
          <w:rtl/>
        </w:rPr>
        <w:t xml:space="preserve"> 148 </w:t>
      </w:r>
      <w:r>
        <w:rPr>
          <w:rFonts w:ascii="Simplified Arabic" w:cs="Simplified Arabic" w:eastAsia="Aptos" w:hAnsi="Simplified Arabic" w:hint="cs"/>
          <w:sz w:val="28"/>
          <w:szCs w:val="28"/>
          <w:rtl/>
        </w:rPr>
        <w:t>لسنة</w:t>
      </w:r>
      <w:r>
        <w:rPr>
          <w:rFonts w:ascii="Simplified Arabic" w:cs="Simplified Arabic" w:eastAsia="Aptos" w:hAnsi="Simplified Arabic"/>
          <w:sz w:val="28"/>
          <w:szCs w:val="28"/>
          <w:rtl/>
        </w:rPr>
        <w:t xml:space="preserve"> 2019. </w:t>
      </w:r>
      <w:r>
        <w:rPr>
          <w:rFonts w:ascii="Simplified Arabic" w:cs="Simplified Arabic" w:eastAsia="Aptos" w:hAnsi="Simplified Arabic" w:hint="cs"/>
          <w:sz w:val="28"/>
          <w:szCs w:val="28"/>
          <w:rtl/>
        </w:rPr>
        <w:t>القاهرة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مطابع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الهيئة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القومية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للتأمين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الاجتماعي،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الطبعة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الأولى،</w:t>
      </w:r>
      <w:r>
        <w:rPr>
          <w:rFonts w:ascii="Simplified Arabic" w:cs="Simplified Arabic" w:eastAsia="Aptos" w:hAnsi="Simplified Arabic"/>
          <w:sz w:val="28"/>
          <w:szCs w:val="28"/>
          <w:rtl/>
        </w:rPr>
        <w:t xml:space="preserve"> 2020.</w:t>
      </w:r>
    </w:p>
    <w:p>
      <w:pPr>
        <w:pStyle w:val="style0"/>
        <w:spacing w:after="0" w:lineRule="auto" w:line="240"/>
        <w:jc w:val="both"/>
        <w:rPr>
          <w:rFonts w:ascii="Simplified Arabic" w:cs="Simplified Arabic" w:eastAsia="Aptos" w:hAnsi="Simplified Arabic"/>
          <w:b/>
          <w:bCs/>
          <w:sz w:val="28"/>
          <w:szCs w:val="28"/>
          <w:rtl/>
        </w:rPr>
      </w:pPr>
      <w:r>
        <w:rPr>
          <w:rFonts w:ascii="Simplified Arabic" w:cs="Simplified Arabic" w:eastAsia="Aptos" w:hAnsi="Simplified Arabic" w:hint="cs"/>
          <w:b/>
          <w:bCs/>
          <w:sz w:val="28"/>
          <w:szCs w:val="28"/>
          <w:rtl/>
        </w:rPr>
        <w:t>الدوريات</w:t>
      </w:r>
      <w:r>
        <w:rPr>
          <w:rFonts w:ascii="Simplified Arabic" w:cs="Simplified Arabic" w:eastAsia="Aptos" w:hAnsi="Simplified Arabic"/>
          <w:b/>
          <w:bCs/>
          <w:sz w:val="28"/>
          <w:szCs w:val="28"/>
          <w:rtl/>
        </w:rPr>
        <w:t xml:space="preserve"> </w:t>
      </w:r>
      <w:r>
        <w:rPr>
          <w:rFonts w:ascii="Simplified Arabic" w:cs="Simplified Arabic" w:eastAsia="Aptos" w:hAnsi="Simplified Arabic" w:hint="cs"/>
          <w:b/>
          <w:bCs/>
          <w:sz w:val="28"/>
          <w:szCs w:val="28"/>
          <w:rtl/>
        </w:rPr>
        <w:t>والأبحاث</w:t>
      </w:r>
      <w:r>
        <w:rPr>
          <w:rFonts w:ascii="Simplified Arabic" w:cs="Simplified Arabic" w:eastAsia="Aptos" w:hAnsi="Simplified Arabic"/>
          <w:b/>
          <w:bCs/>
          <w:sz w:val="28"/>
          <w:szCs w:val="28"/>
          <w:rtl/>
        </w:rPr>
        <w:t xml:space="preserve"> </w:t>
      </w:r>
      <w:r>
        <w:rPr>
          <w:rFonts w:ascii="Simplified Arabic" w:cs="Simplified Arabic" w:eastAsia="Aptos" w:hAnsi="Simplified Arabic" w:hint="cs"/>
          <w:b/>
          <w:bCs/>
          <w:sz w:val="28"/>
          <w:szCs w:val="28"/>
          <w:rtl/>
        </w:rPr>
        <w:t>المنشورة</w:t>
      </w:r>
      <w:r>
        <w:rPr>
          <w:rFonts w:ascii="Simplified Arabic" w:cs="Simplified Arabic" w:eastAsia="Aptos" w:hAnsi="Simplified Arabic"/>
          <w:b/>
          <w:bCs/>
          <w:sz w:val="28"/>
          <w:szCs w:val="28"/>
          <w:rtl/>
        </w:rPr>
        <w:t>:</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eastAsia"/>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شحاته،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عبد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الرحيم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عبد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الفتاح</w:t>
      </w:r>
      <w:r>
        <w:rPr>
          <w:rFonts w:ascii="Simplified Arabic" w:cs="Simplified Arabic" w:eastAsia="Aptos" w:hAnsi="Simplified Arabic"/>
          <w:sz w:val="28"/>
          <w:szCs w:val="28"/>
          <w:rtl/>
        </w:rPr>
        <w:t>. "</w:t>
      </w:r>
      <w:r>
        <w:rPr>
          <w:rFonts w:ascii="Simplified Arabic" w:cs="Simplified Arabic" w:eastAsia="Aptos" w:hAnsi="Simplified Arabic" w:hint="cs"/>
          <w:sz w:val="28"/>
          <w:szCs w:val="28"/>
          <w:rtl/>
        </w:rPr>
        <w:t>نظام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التأمين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الاجتماعي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المصري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الفرق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الأساسية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القانون</w:t>
      </w:r>
      <w:r>
        <w:rPr>
          <w:rFonts w:ascii="Simplified Arabic" w:cs="Simplified Arabic" w:eastAsia="Aptos" w:hAnsi="Simplified Arabic"/>
          <w:sz w:val="28"/>
          <w:szCs w:val="28"/>
          <w:rtl/>
        </w:rPr>
        <w:t xml:space="preserve"> 79 </w:t>
      </w:r>
      <w:r>
        <w:rPr>
          <w:rFonts w:ascii="Simplified Arabic" w:cs="Simplified Arabic" w:eastAsia="Aptos" w:hAnsi="Simplified Arabic" w:hint="cs"/>
          <w:sz w:val="28"/>
          <w:szCs w:val="28"/>
          <w:rtl/>
        </w:rPr>
        <w:t>لسنة</w:t>
      </w:r>
      <w:r>
        <w:rPr>
          <w:rFonts w:ascii="Simplified Arabic" w:cs="Simplified Arabic" w:eastAsia="Aptos" w:hAnsi="Simplified Arabic"/>
          <w:sz w:val="28"/>
          <w:szCs w:val="28"/>
          <w:rtl/>
        </w:rPr>
        <w:t xml:space="preserve"> 1975 </w:t>
      </w:r>
      <w:r>
        <w:rPr>
          <w:rFonts w:ascii="Simplified Arabic" w:cs="Simplified Arabic" w:eastAsia="Aptos" w:hAnsi="Simplified Arabic" w:hint="cs"/>
          <w:sz w:val="28"/>
          <w:szCs w:val="28"/>
          <w:rtl/>
        </w:rPr>
        <w:t>والقانون</w:t>
      </w:r>
      <w:r>
        <w:rPr>
          <w:rFonts w:ascii="Simplified Arabic" w:cs="Simplified Arabic" w:eastAsia="Aptos" w:hAnsi="Simplified Arabic"/>
          <w:sz w:val="28"/>
          <w:szCs w:val="28"/>
          <w:rtl/>
        </w:rPr>
        <w:t xml:space="preserve"> 148 </w:t>
      </w:r>
      <w:r>
        <w:rPr>
          <w:rFonts w:ascii="Simplified Arabic" w:cs="Simplified Arabic" w:eastAsia="Aptos" w:hAnsi="Simplified Arabic" w:hint="cs"/>
          <w:sz w:val="28"/>
          <w:szCs w:val="28"/>
          <w:rtl/>
        </w:rPr>
        <w:t>لسنة</w:t>
      </w:r>
      <w:r>
        <w:rPr>
          <w:rFonts w:ascii="Simplified Arabic" w:cs="Simplified Arabic" w:eastAsia="Aptos" w:hAnsi="Simplified Arabic"/>
          <w:sz w:val="28"/>
          <w:szCs w:val="28"/>
          <w:rtl/>
        </w:rPr>
        <w:t xml:space="preserve"> 2019." </w:t>
      </w:r>
      <w:r>
        <w:rPr>
          <w:rFonts w:ascii="Simplified Arabic" w:cs="Simplified Arabic" w:eastAsia="Aptos" w:hAnsi="Simplified Arabic" w:hint="cs"/>
          <w:sz w:val="28"/>
          <w:szCs w:val="28"/>
          <w:rtl/>
        </w:rPr>
        <w:t>مجلة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المعهد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العالي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للدراسات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النوعية،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مجلد</w:t>
      </w:r>
      <w:r>
        <w:rPr>
          <w:rFonts w:ascii="Simplified Arabic" w:cs="Simplified Arabic" w:eastAsia="Aptos" w:hAnsi="Simplified Arabic"/>
          <w:sz w:val="28"/>
          <w:szCs w:val="28"/>
          <w:rtl/>
        </w:rPr>
        <w:t xml:space="preserve"> 4</w:t>
      </w:r>
      <w:r>
        <w:rPr>
          <w:rFonts w:ascii="Simplified Arabic" w:cs="Simplified Arabic" w:eastAsia="Aptos" w:hAnsi="Simplified Arabic" w:hint="cs"/>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عدد</w:t>
      </w:r>
      <w:r>
        <w:rPr>
          <w:rFonts w:ascii="Simplified Arabic" w:cs="Simplified Arabic" w:eastAsia="Aptos" w:hAnsi="Simplified Arabic"/>
          <w:sz w:val="28"/>
          <w:szCs w:val="28"/>
          <w:rtl/>
        </w:rPr>
        <w:t xml:space="preserve"> 4</w:t>
      </w:r>
      <w:r>
        <w:rPr>
          <w:rFonts w:ascii="Simplified Arabic" w:cs="Simplified Arabic" w:eastAsia="Aptos" w:hAnsi="Simplified Arabic" w:hint="cs"/>
          <w:sz w:val="28"/>
          <w:szCs w:val="28"/>
          <w:rtl/>
        </w:rPr>
        <w:t>،</w:t>
      </w:r>
      <w:r>
        <w:rPr>
          <w:rFonts w:ascii="Simplified Arabic" w:cs="Simplified Arabic" w:eastAsia="Aptos" w:hAnsi="Simplified Arabic"/>
          <w:sz w:val="28"/>
          <w:szCs w:val="28"/>
          <w:rtl/>
        </w:rPr>
        <w:t xml:space="preserve"> 2024.</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eastAsia"/>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الشوربجي،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أبو</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المجد؛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الحربي،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نايف</w:t>
      </w:r>
      <w:r>
        <w:rPr>
          <w:rFonts w:ascii="Simplified Arabic" w:cs="Simplified Arabic" w:eastAsia="Aptos" w:hAnsi="Simplified Arabic"/>
          <w:sz w:val="28"/>
          <w:szCs w:val="28"/>
          <w:rtl/>
        </w:rPr>
        <w:t>. "</w:t>
      </w:r>
      <w:r>
        <w:rPr>
          <w:rFonts w:ascii="Simplified Arabic" w:cs="Simplified Arabic" w:eastAsia="Aptos" w:hAnsi="Simplified Arabic" w:hint="cs"/>
          <w:sz w:val="28"/>
          <w:szCs w:val="28"/>
          <w:rtl/>
        </w:rPr>
        <w:t>إعداد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مقياس</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مقنن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لمهارات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باستخدام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أسلوب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التقرير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الذاتي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مجلة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التربية،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جامعة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الزقازيق،</w:t>
      </w:r>
      <w:r>
        <w:rPr>
          <w:rFonts w:ascii="Simplified Arabic" w:cs="Simplified Arabic" w:eastAsia="Aptos" w:hAnsi="Simplified Arabic"/>
          <w:sz w:val="28"/>
          <w:szCs w:val="28"/>
          <w:rtl/>
        </w:rPr>
        <w:t xml:space="preserve"> 2013.</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eastAsia"/>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القاضي،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عبد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الحليم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إسماعيل</w:t>
      </w:r>
      <w:r>
        <w:rPr>
          <w:rFonts w:ascii="Simplified Arabic" w:cs="Simplified Arabic" w:eastAsia="Aptos" w:hAnsi="Simplified Arabic"/>
          <w:sz w:val="28"/>
          <w:szCs w:val="28"/>
          <w:rtl/>
        </w:rPr>
        <w:t>. "</w:t>
      </w:r>
      <w:r>
        <w:rPr>
          <w:rFonts w:ascii="Simplified Arabic" w:cs="Simplified Arabic" w:eastAsia="Aptos" w:hAnsi="Simplified Arabic" w:hint="cs"/>
          <w:sz w:val="28"/>
          <w:szCs w:val="28"/>
          <w:rtl/>
        </w:rPr>
        <w:t>التهرب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التأمينات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الاجتماعية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والتعاون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الأجهزة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المختصة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لتلافى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هذه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الظاهرة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موقع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الصياد،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جامعة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الأزهر،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مركز</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صالح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عبد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الله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كامل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للاقتصاد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الإسلامي،</w:t>
      </w:r>
      <w:r>
        <w:rPr>
          <w:rFonts w:ascii="Simplified Arabic" w:cs="Simplified Arabic" w:eastAsia="Aptos" w:hAnsi="Simplified Arabic"/>
          <w:sz w:val="28"/>
          <w:szCs w:val="28"/>
          <w:rtl/>
        </w:rPr>
        <w:t xml:space="preserve"> 2002.</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eastAsia"/>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محمد،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برين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عبد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الرحمن</w:t>
      </w:r>
      <w:r>
        <w:rPr>
          <w:rFonts w:ascii="Simplified Arabic" w:cs="Simplified Arabic" w:eastAsia="Aptos" w:hAnsi="Simplified Arabic"/>
          <w:sz w:val="28"/>
          <w:szCs w:val="28"/>
          <w:rtl/>
        </w:rPr>
        <w:t>. "</w:t>
      </w:r>
      <w:r>
        <w:rPr>
          <w:rFonts w:ascii="Simplified Arabic" w:cs="Simplified Arabic" w:eastAsia="Aptos" w:hAnsi="Simplified Arabic" w:hint="cs"/>
          <w:sz w:val="28"/>
          <w:szCs w:val="28"/>
          <w:rtl/>
        </w:rPr>
        <w:t>التحايل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أحكام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القانون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للحصول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مزايا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تأمينية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بدون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وجه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موقع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الصياد،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جامعة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الأزهر،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مركز</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صالح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عبد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الله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كامل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للاقتصاد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الإسلامي،</w:t>
      </w:r>
      <w:r>
        <w:rPr>
          <w:rFonts w:ascii="Simplified Arabic" w:cs="Simplified Arabic" w:eastAsia="Aptos" w:hAnsi="Simplified Arabic"/>
          <w:sz w:val="28"/>
          <w:szCs w:val="28"/>
          <w:rtl/>
        </w:rPr>
        <w:t xml:space="preserve"> 2002.</w:t>
      </w:r>
    </w:p>
    <w:p>
      <w:pPr>
        <w:pStyle w:val="style0"/>
        <w:spacing w:after="0" w:lineRule="auto" w:line="240"/>
        <w:jc w:val="both"/>
        <w:rPr>
          <w:rFonts w:ascii="Simplified Arabic" w:cs="Simplified Arabic" w:eastAsia="Aptos" w:hAnsi="Simplified Arabic"/>
          <w:b/>
          <w:bCs/>
          <w:sz w:val="28"/>
          <w:szCs w:val="28"/>
          <w:rtl/>
        </w:rPr>
      </w:pPr>
      <w:r>
        <w:rPr>
          <w:rFonts w:ascii="Simplified Arabic" w:cs="Simplified Arabic" w:eastAsia="Aptos" w:hAnsi="Simplified Arabic" w:hint="cs"/>
          <w:b/>
          <w:bCs/>
          <w:sz w:val="28"/>
          <w:szCs w:val="28"/>
          <w:rtl/>
        </w:rPr>
        <w:t>المؤتمرات</w:t>
      </w:r>
      <w:r>
        <w:rPr>
          <w:rFonts w:ascii="Simplified Arabic" w:cs="Simplified Arabic" w:eastAsia="Aptos" w:hAnsi="Simplified Arabic"/>
          <w:b/>
          <w:bCs/>
          <w:sz w:val="28"/>
          <w:szCs w:val="28"/>
          <w:rtl/>
        </w:rPr>
        <w:t xml:space="preserve"> </w:t>
      </w:r>
      <w:r>
        <w:rPr>
          <w:rFonts w:ascii="Simplified Arabic" w:cs="Simplified Arabic" w:eastAsia="Aptos" w:hAnsi="Simplified Arabic" w:hint="cs"/>
          <w:b/>
          <w:bCs/>
          <w:sz w:val="28"/>
          <w:szCs w:val="28"/>
          <w:rtl/>
        </w:rPr>
        <w:t>العلمية</w:t>
      </w:r>
      <w:r>
        <w:rPr>
          <w:rFonts w:ascii="Simplified Arabic" w:cs="Simplified Arabic" w:eastAsia="Aptos" w:hAnsi="Simplified Arabic"/>
          <w:b/>
          <w:bCs/>
          <w:sz w:val="28"/>
          <w:szCs w:val="28"/>
          <w:rtl/>
        </w:rPr>
        <w:t>:</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eastAsia"/>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الولي،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ممدوح</w:t>
      </w:r>
      <w:r>
        <w:rPr>
          <w:rFonts w:ascii="Simplified Arabic" w:cs="Simplified Arabic" w:eastAsia="Aptos" w:hAnsi="Simplified Arabic"/>
          <w:sz w:val="28"/>
          <w:szCs w:val="28"/>
          <w:rtl/>
        </w:rPr>
        <w:t>. "</w:t>
      </w:r>
      <w:r>
        <w:rPr>
          <w:rFonts w:ascii="Simplified Arabic" w:cs="Simplified Arabic" w:eastAsia="Aptos" w:hAnsi="Simplified Arabic" w:hint="cs"/>
          <w:sz w:val="28"/>
          <w:szCs w:val="28"/>
          <w:rtl/>
        </w:rPr>
        <w:t>استثمار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أموال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التأمينات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الاجتماعية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الودائع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الإلزامية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والمساهمات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الإجبارية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مؤتمر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التأمينات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الاجتماعية،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جامعة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الأزهر،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مركز</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صالح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كامل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للاقتصاد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الإسلامي،</w:t>
      </w:r>
      <w:r>
        <w:rPr>
          <w:rFonts w:ascii="Simplified Arabic" w:cs="Simplified Arabic" w:eastAsia="Aptos" w:hAnsi="Simplified Arabic"/>
          <w:sz w:val="28"/>
          <w:szCs w:val="28"/>
          <w:rtl/>
        </w:rPr>
        <w:t xml:space="preserve"> 2002.</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eastAsia"/>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نجيب،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سامي</w:t>
      </w:r>
      <w:r>
        <w:rPr>
          <w:rFonts w:ascii="Simplified Arabic" w:cs="Simplified Arabic" w:eastAsia="Aptos" w:hAnsi="Simplified Arabic"/>
          <w:sz w:val="28"/>
          <w:szCs w:val="28"/>
          <w:rtl/>
        </w:rPr>
        <w:t>. "</w:t>
      </w:r>
      <w:r>
        <w:rPr>
          <w:rFonts w:ascii="Simplified Arabic" w:cs="Simplified Arabic" w:eastAsia="Aptos" w:hAnsi="Simplified Arabic" w:hint="cs"/>
          <w:sz w:val="28"/>
          <w:szCs w:val="28"/>
          <w:rtl/>
        </w:rPr>
        <w:t>مصادر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تمويل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نظام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التأمين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الاجتماعي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مؤتمر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التأمينات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الاجتماعية،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جامعة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الأزهر،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مركز</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صالح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كامل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للاقتصاد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الإسلامي،</w:t>
      </w:r>
      <w:r>
        <w:rPr>
          <w:rFonts w:ascii="Simplified Arabic" w:cs="Simplified Arabic" w:eastAsia="Aptos" w:hAnsi="Simplified Arabic"/>
          <w:sz w:val="28"/>
          <w:szCs w:val="28"/>
          <w:rtl/>
        </w:rPr>
        <w:t xml:space="preserve"> 2002.</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eastAsia"/>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محمد،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برين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عبد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الرحمن</w:t>
      </w:r>
      <w:r>
        <w:rPr>
          <w:rFonts w:ascii="Simplified Arabic" w:cs="Simplified Arabic" w:eastAsia="Aptos" w:hAnsi="Simplified Arabic"/>
          <w:sz w:val="28"/>
          <w:szCs w:val="28"/>
          <w:rtl/>
        </w:rPr>
        <w:t>. "</w:t>
      </w:r>
      <w:r>
        <w:rPr>
          <w:rFonts w:ascii="Simplified Arabic" w:cs="Simplified Arabic" w:eastAsia="Aptos" w:hAnsi="Simplified Arabic" w:hint="cs"/>
          <w:sz w:val="28"/>
          <w:szCs w:val="28"/>
          <w:rtl/>
        </w:rPr>
        <w:t>التهرب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التأميني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وإمكانيات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التعاون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الأجهزة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الأخرى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هذه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الظاهرة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مؤتمر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التأمينات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الاجتماعية،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جامعة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الأزهر،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مركز</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صالح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كامل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للاقتصاد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الإسلامي،</w:t>
      </w:r>
      <w:r>
        <w:rPr>
          <w:rFonts w:ascii="Simplified Arabic" w:cs="Simplified Arabic" w:eastAsia="Aptos" w:hAnsi="Simplified Arabic"/>
          <w:sz w:val="28"/>
          <w:szCs w:val="28"/>
          <w:rtl/>
        </w:rPr>
        <w:t xml:space="preserve"> 2002.</w:t>
      </w:r>
    </w:p>
    <w:p>
      <w:pPr>
        <w:pStyle w:val="style0"/>
        <w:spacing w:after="0" w:lineRule="auto" w:line="240"/>
        <w:jc w:val="both"/>
        <w:rPr>
          <w:rFonts w:ascii="Simplified Arabic" w:cs="Simplified Arabic" w:eastAsia="Aptos" w:hAnsi="Simplified Arabic"/>
          <w:b/>
          <w:bCs/>
          <w:sz w:val="28"/>
          <w:szCs w:val="28"/>
          <w:rtl/>
        </w:rPr>
      </w:pPr>
      <w:r>
        <w:rPr>
          <w:rFonts w:ascii="Simplified Arabic" w:cs="Simplified Arabic" w:eastAsia="Aptos" w:hAnsi="Simplified Arabic" w:hint="cs"/>
          <w:b/>
          <w:bCs/>
          <w:sz w:val="28"/>
          <w:szCs w:val="28"/>
          <w:rtl/>
        </w:rPr>
        <w:t>التقارير</w:t>
      </w:r>
      <w:r>
        <w:rPr>
          <w:rFonts w:ascii="Simplified Arabic" w:cs="Simplified Arabic" w:eastAsia="Aptos" w:hAnsi="Simplified Arabic"/>
          <w:b/>
          <w:bCs/>
          <w:sz w:val="28"/>
          <w:szCs w:val="28"/>
          <w:rtl/>
        </w:rPr>
        <w:t xml:space="preserve"> </w:t>
      </w:r>
      <w:r>
        <w:rPr>
          <w:rFonts w:ascii="Simplified Arabic" w:cs="Simplified Arabic" w:eastAsia="Aptos" w:hAnsi="Simplified Arabic" w:hint="cs"/>
          <w:b/>
          <w:bCs/>
          <w:sz w:val="28"/>
          <w:szCs w:val="28"/>
          <w:rtl/>
        </w:rPr>
        <w:t>العلمية</w:t>
      </w:r>
      <w:r>
        <w:rPr>
          <w:rFonts w:ascii="Simplified Arabic" w:cs="Simplified Arabic" w:eastAsia="Aptos" w:hAnsi="Simplified Arabic"/>
          <w:b/>
          <w:bCs/>
          <w:sz w:val="28"/>
          <w:szCs w:val="28"/>
          <w:rtl/>
        </w:rPr>
        <w:t xml:space="preserve"> </w:t>
      </w:r>
      <w:r>
        <w:rPr>
          <w:rFonts w:ascii="Simplified Arabic" w:cs="Simplified Arabic" w:eastAsia="Aptos" w:hAnsi="Simplified Arabic" w:hint="cs"/>
          <w:b/>
          <w:bCs/>
          <w:sz w:val="28"/>
          <w:szCs w:val="28"/>
          <w:rtl/>
        </w:rPr>
        <w:t>والوثائق</w:t>
      </w:r>
      <w:r>
        <w:rPr>
          <w:rFonts w:ascii="Simplified Arabic" w:cs="Simplified Arabic" w:eastAsia="Aptos" w:hAnsi="Simplified Arabic"/>
          <w:b/>
          <w:bCs/>
          <w:sz w:val="28"/>
          <w:szCs w:val="28"/>
          <w:rtl/>
        </w:rPr>
        <w:t xml:space="preserve"> </w:t>
      </w:r>
      <w:r>
        <w:rPr>
          <w:rFonts w:ascii="Simplified Arabic" w:cs="Simplified Arabic" w:eastAsia="Aptos" w:hAnsi="Simplified Arabic" w:hint="cs"/>
          <w:b/>
          <w:bCs/>
          <w:sz w:val="28"/>
          <w:szCs w:val="28"/>
          <w:rtl/>
        </w:rPr>
        <w:t>الرسمية</w:t>
      </w:r>
      <w:r>
        <w:rPr>
          <w:rFonts w:ascii="Simplified Arabic" w:cs="Simplified Arabic" w:eastAsia="Aptos" w:hAnsi="Simplified Arabic"/>
          <w:b/>
          <w:bCs/>
          <w:sz w:val="28"/>
          <w:szCs w:val="28"/>
          <w:rtl/>
        </w:rPr>
        <w:t xml:space="preserve"> (</w:t>
      </w:r>
      <w:r>
        <w:rPr>
          <w:rFonts w:ascii="Simplified Arabic" w:cs="Simplified Arabic" w:eastAsia="Aptos" w:hAnsi="Simplified Arabic" w:hint="cs"/>
          <w:b/>
          <w:bCs/>
          <w:sz w:val="28"/>
          <w:szCs w:val="28"/>
          <w:rtl/>
        </w:rPr>
        <w:t>قوانين</w:t>
      </w:r>
      <w:r>
        <w:rPr>
          <w:rFonts w:ascii="Simplified Arabic" w:cs="Simplified Arabic" w:eastAsia="Aptos" w:hAnsi="Simplified Arabic"/>
          <w:b/>
          <w:bCs/>
          <w:sz w:val="28"/>
          <w:szCs w:val="28"/>
          <w:rtl/>
        </w:rPr>
        <w:t xml:space="preserve"> </w:t>
      </w:r>
      <w:r>
        <w:rPr>
          <w:rFonts w:ascii="Simplified Arabic" w:cs="Simplified Arabic" w:eastAsia="Aptos" w:hAnsi="Simplified Arabic" w:hint="cs"/>
          <w:b/>
          <w:bCs/>
          <w:sz w:val="28"/>
          <w:szCs w:val="28"/>
          <w:rtl/>
        </w:rPr>
        <w:t>وقرارات</w:t>
      </w:r>
      <w:r>
        <w:rPr>
          <w:rFonts w:ascii="Simplified Arabic" w:cs="Simplified Arabic" w:eastAsia="Aptos" w:hAnsi="Simplified Arabic"/>
          <w:b/>
          <w:bCs/>
          <w:sz w:val="28"/>
          <w:szCs w:val="28"/>
          <w:rtl/>
        </w:rPr>
        <w:t>):</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eastAsia"/>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القانون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رقم</w:t>
      </w:r>
      <w:r>
        <w:rPr>
          <w:rFonts w:ascii="Simplified Arabic" w:cs="Simplified Arabic" w:eastAsia="Aptos" w:hAnsi="Simplified Arabic"/>
          <w:sz w:val="28"/>
          <w:szCs w:val="28"/>
          <w:rtl/>
        </w:rPr>
        <w:t xml:space="preserve"> 79 </w:t>
      </w:r>
      <w:r>
        <w:rPr>
          <w:rFonts w:ascii="Simplified Arabic" w:cs="Simplified Arabic" w:eastAsia="Aptos" w:hAnsi="Simplified Arabic" w:hint="cs"/>
          <w:sz w:val="28"/>
          <w:szCs w:val="28"/>
          <w:rtl/>
        </w:rPr>
        <w:t>لسنة</w:t>
      </w:r>
      <w:r>
        <w:rPr>
          <w:rFonts w:ascii="Simplified Arabic" w:cs="Simplified Arabic" w:eastAsia="Aptos" w:hAnsi="Simplified Arabic"/>
          <w:sz w:val="28"/>
          <w:szCs w:val="28"/>
          <w:rtl/>
        </w:rPr>
        <w:t xml:space="preserve"> 1975 </w:t>
      </w:r>
      <w:r>
        <w:rPr>
          <w:rFonts w:ascii="Simplified Arabic" w:cs="Simplified Arabic" w:eastAsia="Aptos" w:hAnsi="Simplified Arabic" w:hint="cs"/>
          <w:sz w:val="28"/>
          <w:szCs w:val="28"/>
          <w:rtl/>
        </w:rPr>
        <w:t>بإصدار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قانون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التأمين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الاجتماعي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الجريدة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الرسمية،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العدد</w:t>
      </w:r>
      <w:r>
        <w:rPr>
          <w:rFonts w:ascii="Simplified Arabic" w:cs="Simplified Arabic" w:eastAsia="Aptos" w:hAnsi="Simplified Arabic"/>
          <w:sz w:val="28"/>
          <w:szCs w:val="28"/>
          <w:rtl/>
        </w:rPr>
        <w:t xml:space="preserve"> 35 </w:t>
      </w:r>
      <w:r>
        <w:rPr>
          <w:rFonts w:ascii="Simplified Arabic" w:cs="Simplified Arabic" w:eastAsia="Aptos" w:hAnsi="Simplified Arabic" w:hint="cs"/>
          <w:sz w:val="28"/>
          <w:szCs w:val="28"/>
          <w:rtl/>
        </w:rPr>
        <w:t>تابع،</w:t>
      </w:r>
      <w:r>
        <w:rPr>
          <w:rFonts w:ascii="Simplified Arabic" w:cs="Simplified Arabic" w:eastAsia="Aptos" w:hAnsi="Simplified Arabic"/>
          <w:sz w:val="28"/>
          <w:szCs w:val="28"/>
          <w:rtl/>
        </w:rPr>
        <w:t xml:space="preserve"> 28 </w:t>
      </w:r>
      <w:r>
        <w:rPr>
          <w:rFonts w:ascii="Simplified Arabic" w:cs="Simplified Arabic" w:eastAsia="Aptos" w:hAnsi="Simplified Arabic" w:hint="cs"/>
          <w:sz w:val="28"/>
          <w:szCs w:val="28"/>
          <w:rtl/>
        </w:rPr>
        <w:t>أغسطس</w:t>
      </w:r>
      <w:r>
        <w:rPr>
          <w:rFonts w:ascii="Simplified Arabic" w:cs="Simplified Arabic" w:eastAsia="Aptos" w:hAnsi="Simplified Arabic"/>
          <w:sz w:val="28"/>
          <w:szCs w:val="28"/>
          <w:rtl/>
        </w:rPr>
        <w:t xml:space="preserve"> 1975.</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eastAsia"/>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القانون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رقم</w:t>
      </w:r>
      <w:r>
        <w:rPr>
          <w:rFonts w:ascii="Simplified Arabic" w:cs="Simplified Arabic" w:eastAsia="Aptos" w:hAnsi="Simplified Arabic"/>
          <w:sz w:val="28"/>
          <w:szCs w:val="28"/>
          <w:rtl/>
        </w:rPr>
        <w:t xml:space="preserve"> 12 </w:t>
      </w:r>
      <w:r>
        <w:rPr>
          <w:rFonts w:ascii="Simplified Arabic" w:cs="Simplified Arabic" w:eastAsia="Aptos" w:hAnsi="Simplified Arabic" w:hint="cs"/>
          <w:sz w:val="28"/>
          <w:szCs w:val="28"/>
          <w:rtl/>
        </w:rPr>
        <w:t>لسنة</w:t>
      </w:r>
      <w:r>
        <w:rPr>
          <w:rFonts w:ascii="Simplified Arabic" w:cs="Simplified Arabic" w:eastAsia="Aptos" w:hAnsi="Simplified Arabic"/>
          <w:sz w:val="28"/>
          <w:szCs w:val="28"/>
          <w:rtl/>
        </w:rPr>
        <w:t xml:space="preserve"> 2003 </w:t>
      </w:r>
      <w:r>
        <w:rPr>
          <w:rFonts w:ascii="Simplified Arabic" w:cs="Simplified Arabic" w:eastAsia="Aptos" w:hAnsi="Simplified Arabic" w:hint="cs"/>
          <w:sz w:val="28"/>
          <w:szCs w:val="28"/>
          <w:rtl/>
        </w:rPr>
        <w:t>بإصدار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قانون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العمل</w:t>
      </w:r>
      <w:r>
        <w:rPr>
          <w:rFonts w:ascii="Simplified Arabic" w:cs="Simplified Arabic" w:eastAsia="Aptos" w:hAnsi="Simplified Arabic"/>
          <w:sz w:val="28"/>
          <w:szCs w:val="28"/>
          <w:rtl/>
        </w:rPr>
        <w:t>.</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eastAsia"/>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قانون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الخدمة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المدنية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رقم</w:t>
      </w:r>
      <w:r>
        <w:rPr>
          <w:rFonts w:ascii="Simplified Arabic" w:cs="Simplified Arabic" w:eastAsia="Aptos" w:hAnsi="Simplified Arabic"/>
          <w:sz w:val="28"/>
          <w:szCs w:val="28"/>
          <w:rtl/>
        </w:rPr>
        <w:t xml:space="preserve"> 81 </w:t>
      </w:r>
      <w:r>
        <w:rPr>
          <w:rFonts w:ascii="Simplified Arabic" w:cs="Simplified Arabic" w:eastAsia="Aptos" w:hAnsi="Simplified Arabic" w:hint="cs"/>
          <w:sz w:val="28"/>
          <w:szCs w:val="28"/>
          <w:rtl/>
        </w:rPr>
        <w:t>لسنة</w:t>
      </w:r>
      <w:r>
        <w:rPr>
          <w:rFonts w:ascii="Simplified Arabic" w:cs="Simplified Arabic" w:eastAsia="Aptos" w:hAnsi="Simplified Arabic"/>
          <w:sz w:val="28"/>
          <w:szCs w:val="28"/>
          <w:rtl/>
        </w:rPr>
        <w:t xml:space="preserve"> 2016.</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eastAsia"/>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القانون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رقم</w:t>
      </w:r>
      <w:r>
        <w:rPr>
          <w:rFonts w:ascii="Simplified Arabic" w:cs="Simplified Arabic" w:eastAsia="Aptos" w:hAnsi="Simplified Arabic"/>
          <w:sz w:val="28"/>
          <w:szCs w:val="28"/>
          <w:rtl/>
        </w:rPr>
        <w:t xml:space="preserve"> 148 </w:t>
      </w:r>
      <w:r>
        <w:rPr>
          <w:rFonts w:ascii="Simplified Arabic" w:cs="Simplified Arabic" w:eastAsia="Aptos" w:hAnsi="Simplified Arabic" w:hint="cs"/>
          <w:sz w:val="28"/>
          <w:szCs w:val="28"/>
          <w:rtl/>
        </w:rPr>
        <w:t>لسنة</w:t>
      </w:r>
      <w:r>
        <w:rPr>
          <w:rFonts w:ascii="Simplified Arabic" w:cs="Simplified Arabic" w:eastAsia="Aptos" w:hAnsi="Simplified Arabic"/>
          <w:sz w:val="28"/>
          <w:szCs w:val="28"/>
          <w:rtl/>
        </w:rPr>
        <w:t xml:space="preserve"> 2019 </w:t>
      </w:r>
      <w:r>
        <w:rPr>
          <w:rFonts w:ascii="Simplified Arabic" w:cs="Simplified Arabic" w:eastAsia="Aptos" w:hAnsi="Simplified Arabic" w:hint="cs"/>
          <w:sz w:val="28"/>
          <w:szCs w:val="28"/>
          <w:rtl/>
        </w:rPr>
        <w:t>بإصدار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قانون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التأمينات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الاجتماعية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والمعاشات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الجريدة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الرسمية،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العدد</w:t>
      </w:r>
      <w:r>
        <w:rPr>
          <w:rFonts w:ascii="Simplified Arabic" w:cs="Simplified Arabic" w:eastAsia="Aptos" w:hAnsi="Simplified Arabic"/>
          <w:sz w:val="28"/>
          <w:szCs w:val="28"/>
          <w:rtl/>
        </w:rPr>
        <w:t xml:space="preserve"> 33 </w:t>
      </w:r>
      <w:r>
        <w:rPr>
          <w:rFonts w:ascii="Simplified Arabic" w:cs="Simplified Arabic" w:eastAsia="Aptos" w:hAnsi="Simplified Arabic" w:hint="cs"/>
          <w:sz w:val="28"/>
          <w:szCs w:val="28"/>
          <w:rtl/>
        </w:rPr>
        <w:t>مكرر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w:t>
      </w:r>
      <w:r>
        <w:rPr>
          <w:rFonts w:ascii="Simplified Arabic" w:cs="Simplified Arabic" w:eastAsia="Aptos" w:hAnsi="Simplified Arabic"/>
          <w:sz w:val="28"/>
          <w:szCs w:val="28"/>
          <w:rtl/>
        </w:rPr>
        <w:t>)</w:t>
      </w:r>
      <w:r>
        <w:rPr>
          <w:rFonts w:ascii="Simplified Arabic" w:cs="Simplified Arabic" w:eastAsia="Aptos" w:hAnsi="Simplified Arabic" w:hint="cs"/>
          <w:sz w:val="28"/>
          <w:szCs w:val="28"/>
          <w:rtl/>
        </w:rPr>
        <w:t>،</w:t>
      </w:r>
      <w:r>
        <w:rPr>
          <w:rFonts w:ascii="Simplified Arabic" w:cs="Simplified Arabic" w:eastAsia="Aptos" w:hAnsi="Simplified Arabic"/>
          <w:sz w:val="28"/>
          <w:szCs w:val="28"/>
          <w:rtl/>
        </w:rPr>
        <w:t xml:space="preserve"> 19 </w:t>
      </w:r>
      <w:r>
        <w:rPr>
          <w:rFonts w:ascii="Simplified Arabic" w:cs="Simplified Arabic" w:eastAsia="Aptos" w:hAnsi="Simplified Arabic" w:hint="cs"/>
          <w:sz w:val="28"/>
          <w:szCs w:val="28"/>
          <w:rtl/>
        </w:rPr>
        <w:t>أغسطس</w:t>
      </w:r>
      <w:r>
        <w:rPr>
          <w:rFonts w:ascii="Simplified Arabic" w:cs="Simplified Arabic" w:eastAsia="Aptos" w:hAnsi="Simplified Arabic"/>
          <w:sz w:val="28"/>
          <w:szCs w:val="28"/>
          <w:rtl/>
        </w:rPr>
        <w:t xml:space="preserve"> 2019.</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eastAsia"/>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قانون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العمل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رقم</w:t>
      </w:r>
      <w:r>
        <w:rPr>
          <w:rFonts w:ascii="Simplified Arabic" w:cs="Simplified Arabic" w:eastAsia="Aptos" w:hAnsi="Simplified Arabic"/>
          <w:sz w:val="28"/>
          <w:szCs w:val="28"/>
          <w:rtl/>
        </w:rPr>
        <w:t xml:space="preserve"> 14 </w:t>
      </w:r>
      <w:r>
        <w:rPr>
          <w:rFonts w:ascii="Simplified Arabic" w:cs="Simplified Arabic" w:eastAsia="Aptos" w:hAnsi="Simplified Arabic" w:hint="cs"/>
          <w:sz w:val="28"/>
          <w:szCs w:val="28"/>
          <w:rtl/>
        </w:rPr>
        <w:t>لسنة</w:t>
      </w:r>
      <w:r>
        <w:rPr>
          <w:rFonts w:ascii="Simplified Arabic" w:cs="Simplified Arabic" w:eastAsia="Aptos" w:hAnsi="Simplified Arabic"/>
          <w:sz w:val="28"/>
          <w:szCs w:val="28"/>
          <w:rtl/>
        </w:rPr>
        <w:t xml:space="preserve"> 2025. </w:t>
      </w:r>
      <w:r>
        <w:rPr>
          <w:rFonts w:ascii="Simplified Arabic" w:cs="Simplified Arabic" w:eastAsia="Aptos" w:hAnsi="Simplified Arabic" w:hint="cs"/>
          <w:sz w:val="28"/>
          <w:szCs w:val="28"/>
          <w:rtl/>
        </w:rPr>
        <w:t>الجريدة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الرسمية،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العدد</w:t>
      </w:r>
      <w:r>
        <w:rPr>
          <w:rFonts w:ascii="Simplified Arabic" w:cs="Simplified Arabic" w:eastAsia="Aptos" w:hAnsi="Simplified Arabic"/>
          <w:sz w:val="28"/>
          <w:szCs w:val="28"/>
          <w:rtl/>
        </w:rPr>
        <w:t xml:space="preserve"> 18 (</w:t>
      </w:r>
      <w:r>
        <w:rPr>
          <w:rFonts w:ascii="Simplified Arabic" w:cs="Simplified Arabic" w:eastAsia="Aptos" w:hAnsi="Simplified Arabic" w:hint="cs"/>
          <w:sz w:val="28"/>
          <w:szCs w:val="28"/>
          <w:rtl/>
        </w:rPr>
        <w:t>تابع</w:t>
      </w:r>
      <w:r>
        <w:rPr>
          <w:rFonts w:ascii="Simplified Arabic" w:cs="Simplified Arabic" w:eastAsia="Aptos" w:hAnsi="Simplified Arabic"/>
          <w:sz w:val="28"/>
          <w:szCs w:val="28"/>
          <w:rtl/>
        </w:rPr>
        <w:t>)</w:t>
      </w:r>
      <w:r>
        <w:rPr>
          <w:rFonts w:ascii="Simplified Arabic" w:cs="Simplified Arabic" w:eastAsia="Aptos" w:hAnsi="Simplified Arabic" w:hint="cs"/>
          <w:sz w:val="28"/>
          <w:szCs w:val="28"/>
          <w:rtl/>
        </w:rPr>
        <w:t>،</w:t>
      </w:r>
      <w:r>
        <w:rPr>
          <w:rFonts w:ascii="Simplified Arabic" w:cs="Simplified Arabic" w:eastAsia="Aptos" w:hAnsi="Simplified Arabic"/>
          <w:sz w:val="28"/>
          <w:szCs w:val="28"/>
          <w:rtl/>
        </w:rPr>
        <w:t xml:space="preserve"> 3 </w:t>
      </w:r>
      <w:r>
        <w:rPr>
          <w:rFonts w:ascii="Simplified Arabic" w:cs="Simplified Arabic" w:eastAsia="Aptos" w:hAnsi="Simplified Arabic" w:hint="cs"/>
          <w:sz w:val="28"/>
          <w:szCs w:val="28"/>
          <w:rtl/>
        </w:rPr>
        <w:t>مايو</w:t>
      </w:r>
      <w:r>
        <w:rPr>
          <w:rFonts w:ascii="Simplified Arabic" w:cs="Simplified Arabic" w:eastAsia="Aptos" w:hAnsi="Simplified Arabic"/>
          <w:sz w:val="28"/>
          <w:szCs w:val="28"/>
          <w:rtl/>
        </w:rPr>
        <w:t xml:space="preserve"> 2025.</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eastAsia"/>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قرار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وزير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المالية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رقم</w:t>
      </w:r>
      <w:r>
        <w:rPr>
          <w:rFonts w:ascii="Simplified Arabic" w:cs="Simplified Arabic" w:eastAsia="Aptos" w:hAnsi="Simplified Arabic"/>
          <w:sz w:val="28"/>
          <w:szCs w:val="28"/>
          <w:rtl/>
        </w:rPr>
        <w:t xml:space="preserve"> 554 </w:t>
      </w:r>
      <w:r>
        <w:rPr>
          <w:rFonts w:ascii="Simplified Arabic" w:cs="Simplified Arabic" w:eastAsia="Aptos" w:hAnsi="Simplified Arabic" w:hint="cs"/>
          <w:sz w:val="28"/>
          <w:szCs w:val="28"/>
          <w:rtl/>
        </w:rPr>
        <w:t>لسنة</w:t>
      </w:r>
      <w:r>
        <w:rPr>
          <w:rFonts w:ascii="Simplified Arabic" w:cs="Simplified Arabic" w:eastAsia="Aptos" w:hAnsi="Simplified Arabic"/>
          <w:sz w:val="28"/>
          <w:szCs w:val="28"/>
          <w:rtl/>
        </w:rPr>
        <w:t xml:space="preserve"> 2007 </w:t>
      </w:r>
      <w:r>
        <w:rPr>
          <w:rFonts w:ascii="Simplified Arabic" w:cs="Simplified Arabic" w:eastAsia="Aptos" w:hAnsi="Simplified Arabic" w:hint="cs"/>
          <w:sz w:val="28"/>
          <w:szCs w:val="28"/>
          <w:rtl/>
        </w:rPr>
        <w:t>بشأن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القواعد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المنفذة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لقانون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التأمين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الاجتماعي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الصادر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بالقانون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رقم</w:t>
      </w:r>
      <w:r>
        <w:rPr>
          <w:rFonts w:ascii="Simplified Arabic" w:cs="Simplified Arabic" w:eastAsia="Aptos" w:hAnsi="Simplified Arabic"/>
          <w:sz w:val="28"/>
          <w:szCs w:val="28"/>
          <w:rtl/>
        </w:rPr>
        <w:t xml:space="preserve"> 79 </w:t>
      </w:r>
      <w:r>
        <w:rPr>
          <w:rFonts w:ascii="Simplified Arabic" w:cs="Simplified Arabic" w:eastAsia="Aptos" w:hAnsi="Simplified Arabic" w:hint="cs"/>
          <w:sz w:val="28"/>
          <w:szCs w:val="28"/>
          <w:rtl/>
        </w:rPr>
        <w:t>لسنة</w:t>
      </w:r>
      <w:r>
        <w:rPr>
          <w:rFonts w:ascii="Simplified Arabic" w:cs="Simplified Arabic" w:eastAsia="Aptos" w:hAnsi="Simplified Arabic"/>
          <w:sz w:val="28"/>
          <w:szCs w:val="28"/>
          <w:rtl/>
        </w:rPr>
        <w:t xml:space="preserve"> 1975. </w:t>
      </w:r>
      <w:r>
        <w:rPr>
          <w:rFonts w:ascii="Simplified Arabic" w:cs="Simplified Arabic" w:eastAsia="Aptos" w:hAnsi="Simplified Arabic" w:hint="cs"/>
          <w:sz w:val="28"/>
          <w:szCs w:val="28"/>
          <w:rtl/>
        </w:rPr>
        <w:t>الطبعة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الثانية،</w:t>
      </w:r>
      <w:r>
        <w:rPr>
          <w:rFonts w:ascii="Simplified Arabic" w:cs="Simplified Arabic" w:eastAsia="Aptos" w:hAnsi="Simplified Arabic"/>
          <w:sz w:val="28"/>
          <w:szCs w:val="28"/>
          <w:rtl/>
        </w:rPr>
        <w:t xml:space="preserve"> 2009.</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eastAsia"/>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المذكرة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الإيضاحية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لقانون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التأمين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الاجتماعي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الصادر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بالقانون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رقم</w:t>
      </w:r>
      <w:r>
        <w:rPr>
          <w:rFonts w:ascii="Simplified Arabic" w:cs="Simplified Arabic" w:eastAsia="Aptos" w:hAnsi="Simplified Arabic"/>
          <w:sz w:val="28"/>
          <w:szCs w:val="28"/>
          <w:rtl/>
        </w:rPr>
        <w:t xml:space="preserve"> 148 </w:t>
      </w:r>
      <w:r>
        <w:rPr>
          <w:rFonts w:ascii="Simplified Arabic" w:cs="Simplified Arabic" w:eastAsia="Aptos" w:hAnsi="Simplified Arabic" w:hint="cs"/>
          <w:sz w:val="28"/>
          <w:szCs w:val="28"/>
          <w:rtl/>
        </w:rPr>
        <w:t>لسنة</w:t>
      </w:r>
      <w:r>
        <w:rPr>
          <w:rFonts w:ascii="Simplified Arabic" w:cs="Simplified Arabic" w:eastAsia="Aptos" w:hAnsi="Simplified Arabic"/>
          <w:sz w:val="28"/>
          <w:szCs w:val="28"/>
          <w:rtl/>
        </w:rPr>
        <w:t xml:space="preserve"> 2019.</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eastAsia"/>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فتوى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الجمعية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العمومية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لقسمي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الفتوى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والتشريع،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ملف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رقم</w:t>
      </w:r>
      <w:r>
        <w:rPr>
          <w:rFonts w:ascii="Simplified Arabic" w:cs="Simplified Arabic" w:eastAsia="Aptos" w:hAnsi="Simplified Arabic"/>
          <w:sz w:val="28"/>
          <w:szCs w:val="28"/>
          <w:rtl/>
        </w:rPr>
        <w:t xml:space="preserve"> 86 / 2 /407 </w:t>
      </w:r>
      <w:r>
        <w:rPr>
          <w:rFonts w:ascii="Simplified Arabic" w:cs="Simplified Arabic" w:eastAsia="Aptos" w:hAnsi="Simplified Arabic" w:hint="cs"/>
          <w:sz w:val="28"/>
          <w:szCs w:val="28"/>
          <w:rtl/>
        </w:rPr>
        <w:t>بجلسة</w:t>
      </w:r>
      <w:r>
        <w:rPr>
          <w:rFonts w:ascii="Simplified Arabic" w:cs="Simplified Arabic" w:eastAsia="Aptos" w:hAnsi="Simplified Arabic"/>
          <w:sz w:val="28"/>
          <w:szCs w:val="28"/>
          <w:rtl/>
        </w:rPr>
        <w:t xml:space="preserve"> 23/11/2023</w:t>
      </w:r>
      <w:r>
        <w:rPr>
          <w:rFonts w:ascii="Simplified Arabic" w:cs="Simplified Arabic" w:eastAsia="Aptos" w:hAnsi="Simplified Arabic" w:hint="cs"/>
          <w:sz w:val="28"/>
          <w:szCs w:val="28"/>
          <w:rtl/>
        </w:rPr>
        <w:t>م</w:t>
      </w:r>
      <w:r>
        <w:rPr>
          <w:rFonts w:ascii="Simplified Arabic" w:cs="Simplified Arabic" w:eastAsia="Aptos" w:hAnsi="Simplified Arabic"/>
          <w:sz w:val="28"/>
          <w:szCs w:val="28"/>
          <w:rtl/>
        </w:rPr>
        <w:t>.</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eastAsia"/>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أحكام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محكمة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النقض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الطعن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رقم</w:t>
      </w:r>
      <w:r>
        <w:rPr>
          <w:rFonts w:ascii="Simplified Arabic" w:cs="Simplified Arabic" w:eastAsia="Aptos" w:hAnsi="Simplified Arabic"/>
          <w:sz w:val="28"/>
          <w:szCs w:val="28"/>
          <w:rtl/>
        </w:rPr>
        <w:t xml:space="preserve"> 2342 </w:t>
      </w:r>
      <w:r>
        <w:rPr>
          <w:rFonts w:ascii="Simplified Arabic" w:cs="Simplified Arabic" w:eastAsia="Aptos" w:hAnsi="Simplified Arabic" w:hint="cs"/>
          <w:sz w:val="28"/>
          <w:szCs w:val="28"/>
          <w:rtl/>
        </w:rPr>
        <w:t>لسنه</w:t>
      </w:r>
      <w:r>
        <w:rPr>
          <w:rFonts w:ascii="Simplified Arabic" w:cs="Simplified Arabic" w:eastAsia="Aptos" w:hAnsi="Simplified Arabic"/>
          <w:sz w:val="28"/>
          <w:szCs w:val="28"/>
          <w:rtl/>
        </w:rPr>
        <w:t xml:space="preserve"> 56 </w:t>
      </w:r>
      <w:r>
        <w:rPr>
          <w:rFonts w:ascii="Simplified Arabic" w:cs="Simplified Arabic" w:eastAsia="Aptos" w:hAnsi="Simplified Arabic" w:hint="cs"/>
          <w:sz w:val="28"/>
          <w:szCs w:val="28"/>
          <w:rtl/>
        </w:rPr>
        <w:t>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جلسة</w:t>
      </w:r>
      <w:r>
        <w:rPr>
          <w:rFonts w:ascii="Simplified Arabic" w:cs="Simplified Arabic" w:eastAsia="Aptos" w:hAnsi="Simplified Arabic"/>
          <w:sz w:val="28"/>
          <w:szCs w:val="28"/>
          <w:rtl/>
        </w:rPr>
        <w:t xml:space="preserve"> 6/5/1999</w:t>
      </w:r>
      <w:r>
        <w:rPr>
          <w:rFonts w:ascii="Simplified Arabic" w:cs="Simplified Arabic" w:eastAsia="Aptos" w:hAnsi="Simplified Arabic" w:hint="cs"/>
          <w:sz w:val="28"/>
          <w:szCs w:val="28"/>
          <w:rtl/>
        </w:rPr>
        <w:t>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والطعن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رقم</w:t>
      </w:r>
      <w:r>
        <w:rPr>
          <w:rFonts w:ascii="Simplified Arabic" w:cs="Simplified Arabic" w:eastAsia="Aptos" w:hAnsi="Simplified Arabic"/>
          <w:sz w:val="28"/>
          <w:szCs w:val="28"/>
          <w:rtl/>
        </w:rPr>
        <w:t xml:space="preserve"> 466 </w:t>
      </w:r>
      <w:r>
        <w:rPr>
          <w:rFonts w:ascii="Simplified Arabic" w:cs="Simplified Arabic" w:eastAsia="Aptos" w:hAnsi="Simplified Arabic" w:hint="cs"/>
          <w:sz w:val="28"/>
          <w:szCs w:val="28"/>
          <w:rtl/>
        </w:rPr>
        <w:t>لسنه</w:t>
      </w:r>
      <w:r>
        <w:rPr>
          <w:rFonts w:ascii="Simplified Arabic" w:cs="Simplified Arabic" w:eastAsia="Aptos" w:hAnsi="Simplified Arabic"/>
          <w:sz w:val="28"/>
          <w:szCs w:val="28"/>
          <w:rtl/>
        </w:rPr>
        <w:t xml:space="preserve"> 38 </w:t>
      </w:r>
      <w:r>
        <w:rPr>
          <w:rFonts w:ascii="Simplified Arabic" w:cs="Simplified Arabic" w:eastAsia="Aptos" w:hAnsi="Simplified Arabic" w:hint="cs"/>
          <w:sz w:val="28"/>
          <w:szCs w:val="28"/>
          <w:rtl/>
        </w:rPr>
        <w:t>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جلسة</w:t>
      </w:r>
      <w:r>
        <w:rPr>
          <w:rFonts w:ascii="Simplified Arabic" w:cs="Simplified Arabic" w:eastAsia="Aptos" w:hAnsi="Simplified Arabic"/>
          <w:sz w:val="28"/>
          <w:szCs w:val="28"/>
          <w:rtl/>
        </w:rPr>
        <w:t xml:space="preserve"> 16/11/1974</w:t>
      </w:r>
      <w:r>
        <w:rPr>
          <w:rFonts w:ascii="Simplified Arabic" w:cs="Simplified Arabic" w:eastAsia="Aptos" w:hAnsi="Simplified Arabic" w:hint="cs"/>
          <w:sz w:val="28"/>
          <w:szCs w:val="28"/>
          <w:rtl/>
        </w:rPr>
        <w:t>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والطعن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رقم</w:t>
      </w:r>
      <w:r>
        <w:rPr>
          <w:rFonts w:ascii="Simplified Arabic" w:cs="Simplified Arabic" w:eastAsia="Aptos" w:hAnsi="Simplified Arabic"/>
          <w:sz w:val="28"/>
          <w:szCs w:val="28"/>
          <w:rtl/>
        </w:rPr>
        <w:t xml:space="preserve"> 764 </w:t>
      </w:r>
      <w:r>
        <w:rPr>
          <w:rFonts w:ascii="Simplified Arabic" w:cs="Simplified Arabic" w:eastAsia="Aptos" w:hAnsi="Simplified Arabic" w:hint="cs"/>
          <w:sz w:val="28"/>
          <w:szCs w:val="28"/>
          <w:rtl/>
        </w:rPr>
        <w:t>لسنه</w:t>
      </w:r>
      <w:r>
        <w:rPr>
          <w:rFonts w:ascii="Simplified Arabic" w:cs="Simplified Arabic" w:eastAsia="Aptos" w:hAnsi="Simplified Arabic"/>
          <w:sz w:val="28"/>
          <w:szCs w:val="28"/>
          <w:rtl/>
        </w:rPr>
        <w:t xml:space="preserve"> 67 </w:t>
      </w:r>
      <w:r>
        <w:rPr>
          <w:rFonts w:ascii="Simplified Arabic" w:cs="Simplified Arabic" w:eastAsia="Aptos" w:hAnsi="Simplified Arabic" w:hint="cs"/>
          <w:sz w:val="28"/>
          <w:szCs w:val="28"/>
          <w:rtl/>
        </w:rPr>
        <w:t>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جلسة</w:t>
      </w:r>
      <w:r>
        <w:rPr>
          <w:rFonts w:ascii="Simplified Arabic" w:cs="Simplified Arabic" w:eastAsia="Aptos" w:hAnsi="Simplified Arabic"/>
          <w:sz w:val="28"/>
          <w:szCs w:val="28"/>
          <w:rtl/>
        </w:rPr>
        <w:t xml:space="preserve"> 28/2/2008</w:t>
      </w:r>
      <w:r>
        <w:rPr>
          <w:rFonts w:ascii="Simplified Arabic" w:cs="Simplified Arabic" w:eastAsia="Aptos" w:hAnsi="Simplified Arabic" w:hint="cs"/>
          <w:sz w:val="28"/>
          <w:szCs w:val="28"/>
          <w:rtl/>
        </w:rPr>
        <w:t>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والطعن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رقم</w:t>
      </w:r>
      <w:r>
        <w:rPr>
          <w:rFonts w:ascii="Simplified Arabic" w:cs="Simplified Arabic" w:eastAsia="Aptos" w:hAnsi="Simplified Arabic"/>
          <w:sz w:val="28"/>
          <w:szCs w:val="28"/>
          <w:rtl/>
        </w:rPr>
        <w:t xml:space="preserve"> 8064 </w:t>
      </w:r>
      <w:r>
        <w:rPr>
          <w:rFonts w:ascii="Simplified Arabic" w:cs="Simplified Arabic" w:eastAsia="Aptos" w:hAnsi="Simplified Arabic" w:hint="cs"/>
          <w:sz w:val="28"/>
          <w:szCs w:val="28"/>
          <w:rtl/>
        </w:rPr>
        <w:t>لسنة</w:t>
      </w:r>
      <w:r>
        <w:rPr>
          <w:rFonts w:ascii="Simplified Arabic" w:cs="Simplified Arabic" w:eastAsia="Aptos" w:hAnsi="Simplified Arabic"/>
          <w:sz w:val="28"/>
          <w:szCs w:val="28"/>
          <w:rtl/>
        </w:rPr>
        <w:t xml:space="preserve"> 82 </w:t>
      </w:r>
      <w:r>
        <w:rPr>
          <w:rFonts w:ascii="Simplified Arabic" w:cs="Simplified Arabic" w:eastAsia="Aptos" w:hAnsi="Simplified Arabic" w:hint="cs"/>
          <w:sz w:val="28"/>
          <w:szCs w:val="28"/>
          <w:rtl/>
        </w:rPr>
        <w:t>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جلسة</w:t>
      </w:r>
      <w:r>
        <w:rPr>
          <w:rFonts w:ascii="Simplified Arabic" w:cs="Simplified Arabic" w:eastAsia="Aptos" w:hAnsi="Simplified Arabic"/>
          <w:sz w:val="28"/>
          <w:szCs w:val="28"/>
          <w:rtl/>
        </w:rPr>
        <w:t xml:space="preserve"> 11/6/2014</w:t>
      </w:r>
      <w:r>
        <w:rPr>
          <w:rFonts w:ascii="Simplified Arabic" w:cs="Simplified Arabic" w:eastAsia="Aptos" w:hAnsi="Simplified Arabic" w:hint="cs"/>
          <w:sz w:val="28"/>
          <w:szCs w:val="28"/>
          <w:rtl/>
        </w:rPr>
        <w:t>م</w:t>
      </w:r>
      <w:r>
        <w:rPr>
          <w:rFonts w:ascii="Simplified Arabic" w:cs="Simplified Arabic" w:eastAsia="Aptos" w:hAnsi="Simplified Arabic"/>
          <w:sz w:val="28"/>
          <w:szCs w:val="28"/>
          <w:rtl/>
        </w:rPr>
        <w:t>.</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eastAsia"/>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رسالة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رئيس</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الهيئة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القومية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للتأمين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الاجتماعي،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بتنظيم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أمر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الاستقالة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المنشورة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البوابة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الداخلية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للهيئة،</w:t>
      </w:r>
      <w:r>
        <w:rPr>
          <w:rFonts w:ascii="Simplified Arabic" w:cs="Simplified Arabic" w:eastAsia="Aptos" w:hAnsi="Simplified Arabic"/>
          <w:sz w:val="28"/>
          <w:szCs w:val="28"/>
          <w:rtl/>
        </w:rPr>
        <w:t xml:space="preserve"> 6/12/2024.</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eastAsia"/>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رسالة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قطاع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العمليات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التأمينية،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هيئة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التأمينات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الاجتماعية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المنشورة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النظام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الداخلي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للهيئة،</w:t>
      </w:r>
      <w:r>
        <w:rPr>
          <w:rFonts w:ascii="Simplified Arabic" w:cs="Simplified Arabic" w:eastAsia="Aptos" w:hAnsi="Simplified Arabic"/>
          <w:sz w:val="28"/>
          <w:szCs w:val="28"/>
          <w:rtl/>
        </w:rPr>
        <w:t xml:space="preserve"> 3/6/2024.</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eastAsia"/>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منشور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هيئة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التأمينات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رقم</w:t>
      </w:r>
      <w:r>
        <w:rPr>
          <w:rFonts w:ascii="Simplified Arabic" w:cs="Simplified Arabic" w:eastAsia="Aptos" w:hAnsi="Simplified Arabic"/>
          <w:sz w:val="28"/>
          <w:szCs w:val="28"/>
          <w:rtl/>
        </w:rPr>
        <w:t xml:space="preserve"> (4) </w:t>
      </w:r>
      <w:r>
        <w:rPr>
          <w:rFonts w:ascii="Simplified Arabic" w:cs="Simplified Arabic" w:eastAsia="Aptos" w:hAnsi="Simplified Arabic" w:hint="cs"/>
          <w:sz w:val="28"/>
          <w:szCs w:val="28"/>
          <w:rtl/>
        </w:rPr>
        <w:t>لسنه</w:t>
      </w:r>
      <w:r>
        <w:rPr>
          <w:rFonts w:ascii="Simplified Arabic" w:cs="Simplified Arabic" w:eastAsia="Aptos" w:hAnsi="Simplified Arabic"/>
          <w:sz w:val="28"/>
          <w:szCs w:val="28"/>
          <w:rtl/>
        </w:rPr>
        <w:t xml:space="preserve"> 2021</w:t>
      </w:r>
      <w:r>
        <w:rPr>
          <w:rFonts w:ascii="Simplified Arabic" w:cs="Simplified Arabic" w:eastAsia="Aptos" w:hAnsi="Simplified Arabic" w:hint="cs"/>
          <w:sz w:val="28"/>
          <w:szCs w:val="28"/>
          <w:rtl/>
        </w:rPr>
        <w:t>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المنشور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البوابة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الداخلية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للهيئة،</w:t>
      </w:r>
      <w:r>
        <w:rPr>
          <w:rFonts w:ascii="Simplified Arabic" w:cs="Simplified Arabic" w:eastAsia="Aptos" w:hAnsi="Simplified Arabic"/>
          <w:sz w:val="28"/>
          <w:szCs w:val="28"/>
          <w:rtl/>
        </w:rPr>
        <w:t xml:space="preserve"> 24/10/2021.</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eastAsia"/>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منتدى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المحامون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المحترمون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موسوعة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التأمينات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الاجتماعية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كتاب</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إلكتروني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بدون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نشر،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بدون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سنة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نشر</w:t>
      </w:r>
      <w:r>
        <w:rPr>
          <w:rFonts w:ascii="Simplified Arabic" w:cs="Simplified Arabic" w:eastAsia="Aptos" w:hAnsi="Simplified Arabic"/>
          <w:sz w:val="28"/>
          <w:szCs w:val="28"/>
          <w:rtl/>
        </w:rPr>
        <w:t>.</w:t>
      </w:r>
    </w:p>
    <w:p>
      <w:pPr>
        <w:pStyle w:val="style0"/>
        <w:spacing w:after="0" w:lineRule="auto" w:line="240"/>
        <w:jc w:val="both"/>
        <w:rPr>
          <w:rFonts w:ascii="Simplified Arabic" w:cs="Simplified Arabic" w:eastAsia="Aptos" w:hAnsi="Simplified Arabic"/>
          <w:b/>
          <w:bCs/>
          <w:sz w:val="28"/>
          <w:szCs w:val="28"/>
          <w:rtl/>
        </w:rPr>
      </w:pPr>
      <w:r>
        <w:rPr>
          <w:rFonts w:ascii="Simplified Arabic" w:cs="Simplified Arabic" w:eastAsia="Aptos" w:hAnsi="Simplified Arabic" w:hint="cs"/>
          <w:b/>
          <w:bCs/>
          <w:sz w:val="28"/>
          <w:szCs w:val="28"/>
          <w:rtl/>
        </w:rPr>
        <w:t>الرسائل</w:t>
      </w:r>
      <w:r>
        <w:rPr>
          <w:rFonts w:ascii="Simplified Arabic" w:cs="Simplified Arabic" w:eastAsia="Aptos" w:hAnsi="Simplified Arabic"/>
          <w:b/>
          <w:bCs/>
          <w:sz w:val="28"/>
          <w:szCs w:val="28"/>
          <w:rtl/>
        </w:rPr>
        <w:t xml:space="preserve"> </w:t>
      </w:r>
      <w:r>
        <w:rPr>
          <w:rFonts w:ascii="Simplified Arabic" w:cs="Simplified Arabic" w:eastAsia="Aptos" w:hAnsi="Simplified Arabic" w:hint="cs"/>
          <w:b/>
          <w:bCs/>
          <w:sz w:val="28"/>
          <w:szCs w:val="28"/>
          <w:rtl/>
        </w:rPr>
        <w:t>العلمية</w:t>
      </w:r>
      <w:r>
        <w:rPr>
          <w:rFonts w:ascii="Simplified Arabic" w:cs="Simplified Arabic" w:eastAsia="Aptos" w:hAnsi="Simplified Arabic"/>
          <w:b/>
          <w:bCs/>
          <w:sz w:val="28"/>
          <w:szCs w:val="28"/>
          <w:rtl/>
        </w:rPr>
        <w:t xml:space="preserve"> (</w:t>
      </w:r>
      <w:r>
        <w:rPr>
          <w:rFonts w:ascii="Simplified Arabic" w:cs="Simplified Arabic" w:eastAsia="Aptos" w:hAnsi="Simplified Arabic" w:hint="cs"/>
          <w:b/>
          <w:bCs/>
          <w:sz w:val="28"/>
          <w:szCs w:val="28"/>
          <w:rtl/>
        </w:rPr>
        <w:t>ماجستير</w:t>
      </w:r>
      <w:r>
        <w:rPr>
          <w:rFonts w:ascii="Simplified Arabic" w:cs="Simplified Arabic" w:eastAsia="Aptos" w:hAnsi="Simplified Arabic"/>
          <w:b/>
          <w:bCs/>
          <w:sz w:val="28"/>
          <w:szCs w:val="28"/>
          <w:rtl/>
        </w:rPr>
        <w:t xml:space="preserve"> </w:t>
      </w:r>
      <w:r>
        <w:rPr>
          <w:rFonts w:ascii="Simplified Arabic" w:cs="Simplified Arabic" w:eastAsia="Aptos" w:hAnsi="Simplified Arabic" w:hint="cs"/>
          <w:b/>
          <w:bCs/>
          <w:sz w:val="28"/>
          <w:szCs w:val="28"/>
          <w:rtl/>
        </w:rPr>
        <w:t>ودكتوراه</w:t>
      </w:r>
      <w:r>
        <w:rPr>
          <w:rFonts w:ascii="Simplified Arabic" w:cs="Simplified Arabic" w:eastAsia="Aptos" w:hAnsi="Simplified Arabic"/>
          <w:b/>
          <w:bCs/>
          <w:sz w:val="28"/>
          <w:szCs w:val="28"/>
          <w:rtl/>
        </w:rPr>
        <w:t>):</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eastAsia"/>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الجديلي،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رغدة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حسن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أحمد</w:t>
      </w:r>
      <w:r>
        <w:rPr>
          <w:rFonts w:ascii="Simplified Arabic" w:cs="Simplified Arabic" w:eastAsia="Aptos" w:hAnsi="Simplified Arabic"/>
          <w:sz w:val="28"/>
          <w:szCs w:val="28"/>
          <w:rtl/>
        </w:rPr>
        <w:t>. "</w:t>
      </w:r>
      <w:r>
        <w:rPr>
          <w:rFonts w:ascii="Simplified Arabic" w:cs="Simplified Arabic" w:eastAsia="Aptos" w:hAnsi="Simplified Arabic" w:hint="cs"/>
          <w:sz w:val="28"/>
          <w:szCs w:val="28"/>
          <w:rtl/>
        </w:rPr>
        <w:t>علاقة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استخدام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أركان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قبل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مدراء</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المدارس</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المشكلات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الإدارية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المدرسية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رسالة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ماجستير،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إدارة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الأعمال،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الجامعة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الإسلامية،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غزة،</w:t>
      </w:r>
      <w:r>
        <w:rPr>
          <w:rFonts w:ascii="Simplified Arabic" w:cs="Simplified Arabic" w:eastAsia="Aptos" w:hAnsi="Simplified Arabic"/>
          <w:sz w:val="28"/>
          <w:szCs w:val="28"/>
          <w:rtl/>
        </w:rPr>
        <w:t xml:space="preserve"> 2014.</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eastAsia"/>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حواس،</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إيمان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محمد</w:t>
      </w:r>
      <w:r>
        <w:rPr>
          <w:rFonts w:ascii="Simplified Arabic" w:cs="Simplified Arabic" w:eastAsia="Aptos" w:hAnsi="Simplified Arabic"/>
          <w:sz w:val="28"/>
          <w:szCs w:val="28"/>
          <w:rtl/>
        </w:rPr>
        <w:t>. "</w:t>
      </w:r>
      <w:r>
        <w:rPr>
          <w:rFonts w:ascii="Simplified Arabic" w:cs="Simplified Arabic" w:eastAsia="Aptos" w:hAnsi="Simplified Arabic" w:hint="cs"/>
          <w:sz w:val="28"/>
          <w:szCs w:val="28"/>
          <w:rtl/>
        </w:rPr>
        <w:t>الحد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الأدنى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للأجور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وفقا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لقانون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العمل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المصري،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دراسة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مقارنة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رسالة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ماجستير،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الحقوق،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جامعة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أسيوط،</w:t>
      </w:r>
      <w:r>
        <w:rPr>
          <w:rFonts w:ascii="Simplified Arabic" w:cs="Simplified Arabic" w:eastAsia="Aptos" w:hAnsi="Simplified Arabic"/>
          <w:sz w:val="28"/>
          <w:szCs w:val="28"/>
          <w:rtl/>
        </w:rPr>
        <w:t xml:space="preserve"> 2022.</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eastAsia"/>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الخلف،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عبد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الرحمن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محمد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محمود</w:t>
      </w:r>
      <w:r>
        <w:rPr>
          <w:rFonts w:ascii="Simplified Arabic" w:cs="Simplified Arabic" w:eastAsia="Aptos" w:hAnsi="Simplified Arabic"/>
          <w:sz w:val="28"/>
          <w:szCs w:val="28"/>
          <w:rtl/>
        </w:rPr>
        <w:t>. "</w:t>
      </w:r>
      <w:r>
        <w:rPr>
          <w:rFonts w:ascii="Simplified Arabic" w:cs="Simplified Arabic" w:eastAsia="Aptos" w:hAnsi="Simplified Arabic" w:hint="cs"/>
          <w:sz w:val="28"/>
          <w:szCs w:val="28"/>
          <w:rtl/>
        </w:rPr>
        <w:t>أثر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استراتيجيات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أداء</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الأعمال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دراسة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تطبيقية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شركات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التمويل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الأصغر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الأردن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رسالة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ماجستير،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إدارة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الأعمال،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جامعة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الشرق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الأوسط،</w:t>
      </w:r>
      <w:r>
        <w:rPr>
          <w:rFonts w:ascii="Simplified Arabic" w:cs="Simplified Arabic" w:eastAsia="Aptos" w:hAnsi="Simplified Arabic"/>
          <w:sz w:val="28"/>
          <w:szCs w:val="28"/>
          <w:rtl/>
        </w:rPr>
        <w:t xml:space="preserve"> 2014.</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eastAsia"/>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الطلاع،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مراد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سالم</w:t>
      </w:r>
      <w:r>
        <w:rPr>
          <w:rFonts w:ascii="Simplified Arabic" w:cs="Simplified Arabic" w:eastAsia="Aptos" w:hAnsi="Simplified Arabic"/>
          <w:sz w:val="28"/>
          <w:szCs w:val="28"/>
          <w:rtl/>
        </w:rPr>
        <w:t>. "</w:t>
      </w:r>
      <w:r>
        <w:rPr>
          <w:rFonts w:ascii="Simplified Arabic" w:cs="Simplified Arabic" w:eastAsia="Aptos" w:hAnsi="Simplified Arabic" w:hint="cs"/>
          <w:sz w:val="28"/>
          <w:szCs w:val="28"/>
          <w:rtl/>
        </w:rPr>
        <w:t>إدارة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العملية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قرار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منح</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الائتمان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دراسة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تطبيقية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المصارف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التجارية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قطاع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غزة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رسالة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ماجستير،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التجارة،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الجامعة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الإسلامية،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غزة،</w:t>
      </w:r>
      <w:r>
        <w:rPr>
          <w:rFonts w:ascii="Simplified Arabic" w:cs="Simplified Arabic" w:eastAsia="Aptos" w:hAnsi="Simplified Arabic"/>
          <w:sz w:val="28"/>
          <w:szCs w:val="28"/>
          <w:rtl/>
        </w:rPr>
        <w:t xml:space="preserve"> 2010.</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eastAsia"/>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عسكر،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محمد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عبد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العال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درويش</w:t>
      </w:r>
      <w:r>
        <w:rPr>
          <w:rFonts w:ascii="Simplified Arabic" w:cs="Simplified Arabic" w:eastAsia="Aptos" w:hAnsi="Simplified Arabic"/>
          <w:sz w:val="28"/>
          <w:szCs w:val="28"/>
          <w:rtl/>
        </w:rPr>
        <w:t>. "</w:t>
      </w:r>
      <w:r>
        <w:rPr>
          <w:rFonts w:ascii="Simplified Arabic" w:cs="Simplified Arabic" w:eastAsia="Aptos" w:hAnsi="Simplified Arabic" w:hint="cs"/>
          <w:sz w:val="28"/>
          <w:szCs w:val="28"/>
          <w:rtl/>
        </w:rPr>
        <w:t>تحليل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مقومات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التحول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الرقمي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للخدمات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التأمينية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رسالة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ماجستير،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تجارة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الأعمال،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جامعة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حلوان،</w:t>
      </w:r>
      <w:r>
        <w:rPr>
          <w:rFonts w:ascii="Simplified Arabic" w:cs="Simplified Arabic" w:eastAsia="Aptos" w:hAnsi="Simplified Arabic"/>
          <w:sz w:val="28"/>
          <w:szCs w:val="28"/>
          <w:rtl/>
        </w:rPr>
        <w:t xml:space="preserve"> 2022.</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eastAsia"/>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عبد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العزيز،</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أحمد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محمد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عادل</w:t>
      </w:r>
      <w:r>
        <w:rPr>
          <w:rFonts w:ascii="Simplified Arabic" w:cs="Simplified Arabic" w:eastAsia="Aptos" w:hAnsi="Simplified Arabic"/>
          <w:sz w:val="28"/>
          <w:szCs w:val="28"/>
          <w:rtl/>
        </w:rPr>
        <w:t>. "</w:t>
      </w:r>
      <w:r>
        <w:rPr>
          <w:rFonts w:ascii="Simplified Arabic" w:cs="Simplified Arabic" w:eastAsia="Aptos" w:hAnsi="Simplified Arabic" w:hint="cs"/>
          <w:sz w:val="28"/>
          <w:szCs w:val="28"/>
          <w:rtl/>
        </w:rPr>
        <w:t>التأمين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الاجتماعي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مصر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وآثاره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الاقتصادية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رسالة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دكتوراه،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التجارة،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جامعة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الأزهر،</w:t>
      </w:r>
      <w:r>
        <w:rPr>
          <w:rFonts w:ascii="Simplified Arabic" w:cs="Simplified Arabic" w:eastAsia="Aptos" w:hAnsi="Simplified Arabic"/>
          <w:sz w:val="28"/>
          <w:szCs w:val="28"/>
          <w:rtl/>
        </w:rPr>
        <w:t xml:space="preserve"> 2012.</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eastAsia"/>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عبد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السلام،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ماهر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ضاحي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ماهر</w:t>
      </w:r>
      <w:r>
        <w:rPr>
          <w:rFonts w:ascii="Simplified Arabic" w:cs="Simplified Arabic" w:eastAsia="Aptos" w:hAnsi="Simplified Arabic"/>
          <w:sz w:val="28"/>
          <w:szCs w:val="28"/>
          <w:rtl/>
        </w:rPr>
        <w:t>. "</w:t>
      </w:r>
      <w:r>
        <w:rPr>
          <w:rFonts w:ascii="Simplified Arabic" w:cs="Simplified Arabic" w:eastAsia="Aptos" w:hAnsi="Simplified Arabic" w:hint="cs"/>
          <w:sz w:val="28"/>
          <w:szCs w:val="28"/>
          <w:rtl/>
        </w:rPr>
        <w:t>المعاش</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المبكر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القانون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المصري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دراسة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مقارنة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رسالة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دكتوراه،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الحقوق،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جامعة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بني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سويف،</w:t>
      </w:r>
      <w:r>
        <w:rPr>
          <w:rFonts w:ascii="Simplified Arabic" w:cs="Simplified Arabic" w:eastAsia="Aptos" w:hAnsi="Simplified Arabic"/>
          <w:sz w:val="28"/>
          <w:szCs w:val="28"/>
          <w:rtl/>
        </w:rPr>
        <w:t xml:space="preserve"> 2019.</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eastAsia"/>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فايد،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محمد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معوض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عبد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الهادي</w:t>
      </w:r>
      <w:r>
        <w:rPr>
          <w:rFonts w:ascii="Simplified Arabic" w:cs="Simplified Arabic" w:eastAsia="Aptos" w:hAnsi="Simplified Arabic"/>
          <w:sz w:val="28"/>
          <w:szCs w:val="28"/>
          <w:rtl/>
        </w:rPr>
        <w:t>. "</w:t>
      </w:r>
      <w:r>
        <w:rPr>
          <w:rFonts w:ascii="Simplified Arabic" w:cs="Simplified Arabic" w:eastAsia="Aptos" w:hAnsi="Simplified Arabic" w:hint="cs"/>
          <w:sz w:val="28"/>
          <w:szCs w:val="28"/>
          <w:rtl/>
        </w:rPr>
        <w:t>استراتيجية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لتنمية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الوعي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لمواجهة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بعض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مشكلات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التعليم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الثانوي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مصر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ضوء</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متغيرات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العصر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رسالة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دكتوراه،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التربية،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جامعة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سوهاج،</w:t>
      </w:r>
      <w:r>
        <w:rPr>
          <w:rFonts w:ascii="Simplified Arabic" w:cs="Simplified Arabic" w:eastAsia="Aptos" w:hAnsi="Simplified Arabic"/>
          <w:sz w:val="28"/>
          <w:szCs w:val="28"/>
          <w:rtl/>
        </w:rPr>
        <w:t xml:space="preserve"> 2013.</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eastAsia"/>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فرج،</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وائل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محمد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علي</w:t>
      </w:r>
      <w:r>
        <w:rPr>
          <w:rFonts w:ascii="Simplified Arabic" w:cs="Simplified Arabic" w:eastAsia="Aptos" w:hAnsi="Simplified Arabic"/>
          <w:sz w:val="28"/>
          <w:szCs w:val="28"/>
          <w:rtl/>
        </w:rPr>
        <w:t>. "</w:t>
      </w:r>
      <w:r>
        <w:rPr>
          <w:rFonts w:ascii="Simplified Arabic" w:cs="Simplified Arabic" w:eastAsia="Aptos" w:hAnsi="Simplified Arabic" w:hint="cs"/>
          <w:sz w:val="28"/>
          <w:szCs w:val="28"/>
          <w:rtl/>
        </w:rPr>
        <w:t>عوائد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استثمار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أموال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التأمينات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الاجتماعية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مصر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رسالة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ماجستير،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التجارة،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جامعة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المنصورة،</w:t>
      </w:r>
      <w:r>
        <w:rPr>
          <w:rFonts w:ascii="Simplified Arabic" w:cs="Simplified Arabic" w:eastAsia="Aptos" w:hAnsi="Simplified Arabic"/>
          <w:sz w:val="28"/>
          <w:szCs w:val="28"/>
          <w:rtl/>
        </w:rPr>
        <w:t xml:space="preserve"> 2014.</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eastAsia"/>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محمد،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حسني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إبراهيم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حسن</w:t>
      </w:r>
      <w:r>
        <w:rPr>
          <w:rFonts w:ascii="Simplified Arabic" w:cs="Simplified Arabic" w:eastAsia="Aptos" w:hAnsi="Simplified Arabic"/>
          <w:sz w:val="28"/>
          <w:szCs w:val="28"/>
          <w:rtl/>
        </w:rPr>
        <w:t>. "</w:t>
      </w:r>
      <w:r>
        <w:rPr>
          <w:rFonts w:ascii="Simplified Arabic" w:cs="Simplified Arabic" w:eastAsia="Aptos" w:hAnsi="Simplified Arabic" w:hint="cs"/>
          <w:sz w:val="28"/>
          <w:szCs w:val="28"/>
          <w:rtl/>
        </w:rPr>
        <w:t>التحديات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تواجه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نظام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التأمينات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الاجتماعية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المصري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وآليات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المواجهة</w:t>
      </w:r>
      <w:r>
        <w:rPr>
          <w:rFonts w:ascii="Simplified Arabic" w:cs="Simplified Arabic" w:eastAsia="Aptos" w:hAnsi="Simplified Arabic"/>
          <w:sz w:val="28"/>
          <w:szCs w:val="28"/>
          <w:rtl/>
        </w:rPr>
        <w:t xml:space="preserve"> – </w:t>
      </w:r>
      <w:r>
        <w:rPr>
          <w:rFonts w:ascii="Simplified Arabic" w:cs="Simplified Arabic" w:eastAsia="Aptos" w:hAnsi="Simplified Arabic" w:hint="cs"/>
          <w:sz w:val="28"/>
          <w:szCs w:val="28"/>
          <w:rtl/>
        </w:rPr>
        <w:t>دراسة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تحليلية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رسالة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دكتوراه،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الحقوق،</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جامعة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المنصورة،</w:t>
      </w:r>
      <w:r>
        <w:rPr>
          <w:rFonts w:ascii="Simplified Arabic" w:cs="Simplified Arabic" w:eastAsia="Aptos" w:hAnsi="Simplified Arabic"/>
          <w:sz w:val="28"/>
          <w:szCs w:val="28"/>
          <w:rtl/>
        </w:rPr>
        <w:t xml:space="preserve"> 2023.</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eastAsia"/>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المشهراوي،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حسين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محمد</w:t>
      </w:r>
      <w:r>
        <w:rPr>
          <w:rFonts w:ascii="Simplified Arabic" w:cs="Simplified Arabic" w:eastAsia="Aptos" w:hAnsi="Simplified Arabic"/>
          <w:sz w:val="28"/>
          <w:szCs w:val="28"/>
          <w:rtl/>
        </w:rPr>
        <w:t>. "</w:t>
      </w:r>
      <w:r>
        <w:rPr>
          <w:rFonts w:ascii="Simplified Arabic" w:cs="Simplified Arabic" w:eastAsia="Aptos" w:hAnsi="Simplified Arabic" w:hint="cs"/>
          <w:sz w:val="28"/>
          <w:szCs w:val="28"/>
          <w:rtl/>
        </w:rPr>
        <w:t>أثر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العوامل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الثقافية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عملية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المنشآت</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البلاستيكية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في</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قطاع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غزة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رسالة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ماجستير،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إدارة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الأعمال،</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الجامعة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الإسلامية،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غزة،</w:t>
      </w:r>
      <w:r>
        <w:rPr>
          <w:rFonts w:ascii="Simplified Arabic" w:cs="Simplified Arabic" w:eastAsia="Aptos" w:hAnsi="Simplified Arabic"/>
          <w:sz w:val="28"/>
          <w:szCs w:val="28"/>
          <w:rtl/>
        </w:rPr>
        <w:t xml:space="preserve"> 2006.</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eastAsia"/>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معمر،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بندر</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بن</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محمد</w:t>
      </w:r>
      <w:r>
        <w:rPr>
          <w:rFonts w:ascii="Simplified Arabic" w:cs="Simplified Arabic" w:eastAsia="Aptos" w:hAnsi="Simplified Arabic"/>
          <w:sz w:val="28"/>
          <w:szCs w:val="28"/>
          <w:rtl/>
        </w:rPr>
        <w:t>. "</w:t>
      </w:r>
      <w:r>
        <w:rPr>
          <w:rFonts w:ascii="Simplified Arabic" w:cs="Simplified Arabic" w:eastAsia="Aptos" w:hAnsi="Simplified Arabic" w:hint="cs"/>
          <w:sz w:val="28"/>
          <w:szCs w:val="28"/>
          <w:rtl/>
        </w:rPr>
        <w:t>اختلاف</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الثقافة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على</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عملية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رسالة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دكتوراه،</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كلية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الاقتصاد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والإدارة،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جامعة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الملك</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عبد</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العزيز،</w:t>
      </w:r>
      <w:r>
        <w:rPr>
          <w:rFonts w:ascii="Simplified Arabic" w:cs="Simplified Arabic" w:eastAsia="Aptos" w:hAnsi="Simplified Arabic"/>
          <w:sz w:val="28"/>
          <w:szCs w:val="28"/>
          <w:rtl/>
        </w:rPr>
        <w:t xml:space="preserve"> 2001.</w:t>
      </w:r>
    </w:p>
    <w:p>
      <w:pPr>
        <w:pStyle w:val="style0"/>
        <w:spacing w:after="0" w:lineRule="auto" w:line="240"/>
        <w:jc w:val="both"/>
        <w:rPr>
          <w:rFonts w:ascii="Simplified Arabic" w:cs="Simplified Arabic" w:eastAsia="Aptos" w:hAnsi="Simplified Arabic"/>
          <w:b/>
          <w:bCs/>
          <w:sz w:val="28"/>
          <w:szCs w:val="28"/>
          <w:rtl/>
        </w:rPr>
      </w:pPr>
      <w:r>
        <w:rPr>
          <w:rFonts w:ascii="Simplified Arabic" w:cs="Simplified Arabic" w:eastAsia="Aptos" w:hAnsi="Simplified Arabic" w:hint="cs"/>
          <w:b/>
          <w:bCs/>
          <w:sz w:val="28"/>
          <w:szCs w:val="28"/>
          <w:rtl/>
        </w:rPr>
        <w:t>مواقع</w:t>
      </w:r>
      <w:r>
        <w:rPr>
          <w:rFonts w:ascii="Simplified Arabic" w:cs="Simplified Arabic" w:eastAsia="Aptos" w:hAnsi="Simplified Arabic"/>
          <w:b/>
          <w:bCs/>
          <w:sz w:val="28"/>
          <w:szCs w:val="28"/>
          <w:rtl/>
        </w:rPr>
        <w:t xml:space="preserve"> </w:t>
      </w:r>
      <w:r>
        <w:rPr>
          <w:rFonts w:ascii="Simplified Arabic" w:cs="Simplified Arabic" w:eastAsia="Aptos" w:hAnsi="Simplified Arabic" w:hint="cs"/>
          <w:b/>
          <w:bCs/>
          <w:sz w:val="28"/>
          <w:szCs w:val="28"/>
          <w:rtl/>
        </w:rPr>
        <w:t>الإنترنت</w:t>
      </w:r>
      <w:r>
        <w:rPr>
          <w:rFonts w:ascii="Simplified Arabic" w:cs="Simplified Arabic" w:eastAsia="Aptos" w:hAnsi="Simplified Arabic"/>
          <w:b/>
          <w:bCs/>
          <w:sz w:val="28"/>
          <w:szCs w:val="28"/>
          <w:rtl/>
        </w:rPr>
        <w:t>:</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eastAsia"/>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موقع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الألوكة</w:t>
      </w:r>
      <w:r>
        <w:rPr>
          <w:rFonts w:ascii="Simplified Arabic" w:cs="Simplified Arabic" w:eastAsia="Aptos" w:hAnsi="Simplified Arabic"/>
          <w:sz w:val="28"/>
          <w:szCs w:val="28"/>
          <w:rtl/>
        </w:rPr>
        <w:t xml:space="preserve">. </w:t>
      </w:r>
      <w:r>
        <w:rPr>
          <w:rFonts w:ascii="Simplified Arabic" w:cs="Simplified Arabic" w:eastAsia="Aptos" w:hAnsi="Simplified Arabic"/>
          <w:sz w:val="28"/>
          <w:szCs w:val="28"/>
        </w:rPr>
        <w:t>https://www.alukah.net/sharia/0/90652</w:t>
      </w:r>
      <w:r>
        <w:rPr>
          <w:rFonts w:ascii="Simplified Arabic" w:cs="Simplified Arabic" w:eastAsia="Aptos" w:hAnsi="Simplified Arabic"/>
          <w:sz w:val="28"/>
          <w:szCs w:val="28"/>
          <w:rtl/>
        </w:rPr>
        <w:t>/ (</w:t>
      </w:r>
      <w:r>
        <w:rPr>
          <w:rFonts w:ascii="Simplified Arabic" w:cs="Simplified Arabic" w:eastAsia="Aptos" w:hAnsi="Simplified Arabic" w:hint="cs"/>
          <w:sz w:val="28"/>
          <w:szCs w:val="28"/>
          <w:rtl/>
        </w:rPr>
        <w:t>تاريخ</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الاطلاع</w:t>
      </w:r>
      <w:r>
        <w:rPr>
          <w:rFonts w:ascii="Simplified Arabic" w:cs="Simplified Arabic" w:eastAsia="Aptos" w:hAnsi="Simplified Arabic"/>
          <w:sz w:val="28"/>
          <w:szCs w:val="28"/>
          <w:rtl/>
        </w:rPr>
        <w:t>: 3/6/2021).</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eastAsia"/>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موقع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دراسة</w:t>
      </w:r>
      <w:r>
        <w:rPr>
          <w:rFonts w:ascii="Simplified Arabic" w:cs="Simplified Arabic" w:eastAsia="Aptos" w:hAnsi="Simplified Arabic"/>
          <w:sz w:val="28"/>
          <w:szCs w:val="28"/>
          <w:rtl/>
        </w:rPr>
        <w:t xml:space="preserve">. </w:t>
      </w:r>
      <w:r>
        <w:rPr>
          <w:rFonts w:ascii="Simplified Arabic" w:cs="Simplified Arabic" w:eastAsia="Aptos" w:hAnsi="Simplified Arabic"/>
          <w:sz w:val="28"/>
          <w:szCs w:val="28"/>
        </w:rPr>
        <w:t>https://drasah.com</w:t>
      </w:r>
      <w:r>
        <w:rPr>
          <w:rFonts w:ascii="Simplified Arabic" w:cs="Simplified Arabic" w:eastAsia="Aptos" w:hAnsi="Simplified Arabic"/>
          <w:sz w:val="28"/>
          <w:szCs w:val="28"/>
          <w:rtl/>
        </w:rPr>
        <w:t>/ (</w:t>
      </w:r>
      <w:r>
        <w:rPr>
          <w:rFonts w:ascii="Simplified Arabic" w:cs="Simplified Arabic" w:eastAsia="Aptos" w:hAnsi="Simplified Arabic" w:hint="cs"/>
          <w:sz w:val="28"/>
          <w:szCs w:val="28"/>
          <w:rtl/>
        </w:rPr>
        <w:t>تاريخ</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الاطلاع</w:t>
      </w:r>
      <w:r>
        <w:rPr>
          <w:rFonts w:ascii="Simplified Arabic" w:cs="Simplified Arabic" w:eastAsia="Aptos" w:hAnsi="Simplified Arabic"/>
          <w:sz w:val="28"/>
          <w:szCs w:val="28"/>
          <w:rtl/>
        </w:rPr>
        <w:t>: 11/9/2025).</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eastAsia"/>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موقع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المرجع</w:t>
      </w:r>
      <w:r>
        <w:rPr>
          <w:rFonts w:ascii="Simplified Arabic" w:cs="Simplified Arabic" w:eastAsia="Aptos" w:hAnsi="Simplified Arabic"/>
          <w:sz w:val="28"/>
          <w:szCs w:val="28"/>
          <w:rtl/>
        </w:rPr>
        <w:t xml:space="preserve">. </w:t>
      </w:r>
      <w:r>
        <w:rPr>
          <w:rFonts w:ascii="Simplified Arabic" w:cs="Simplified Arabic" w:eastAsia="Aptos" w:hAnsi="Simplified Arabic"/>
          <w:sz w:val="28"/>
          <w:szCs w:val="28"/>
        </w:rPr>
        <w:t>https://almerja.com/reading.php?idm=91997</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تاريخ</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الاطلاع</w:t>
      </w:r>
      <w:r>
        <w:rPr>
          <w:rFonts w:ascii="Simplified Arabic" w:cs="Simplified Arabic" w:eastAsia="Aptos" w:hAnsi="Simplified Arabic"/>
          <w:sz w:val="28"/>
          <w:szCs w:val="28"/>
          <w:rtl/>
        </w:rPr>
        <w:t>: 2/6/2021).</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eastAsia"/>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موقع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أحكام</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النقض</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المصرية</w:t>
      </w:r>
      <w:r>
        <w:rPr>
          <w:rFonts w:ascii="Simplified Arabic" w:cs="Simplified Arabic" w:eastAsia="Aptos" w:hAnsi="Simplified Arabic"/>
          <w:sz w:val="28"/>
          <w:szCs w:val="28"/>
          <w:rtl/>
        </w:rPr>
        <w:t xml:space="preserve">. </w:t>
      </w:r>
      <w:r>
        <w:rPr>
          <w:rFonts w:ascii="Simplified Arabic" w:cs="Simplified Arabic" w:eastAsia="Aptos" w:hAnsi="Simplified Arabic"/>
          <w:sz w:val="28"/>
          <w:szCs w:val="28"/>
        </w:rPr>
        <w:t>https://ahkamnaqdmasr.blogspot.com</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تاريخ</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الاطلاع</w:t>
      </w:r>
      <w:r>
        <w:rPr>
          <w:rFonts w:ascii="Simplified Arabic" w:cs="Simplified Arabic" w:eastAsia="Aptos" w:hAnsi="Simplified Arabic"/>
          <w:sz w:val="28"/>
          <w:szCs w:val="28"/>
          <w:rtl/>
        </w:rPr>
        <w:t>: 20/4/2025).</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eastAsia"/>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موقع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منصة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فوركا</w:t>
      </w:r>
      <w:r>
        <w:rPr>
          <w:rFonts w:ascii="Simplified Arabic" w:cs="Simplified Arabic" w:eastAsia="Aptos" w:hAnsi="Simplified Arabic"/>
          <w:sz w:val="28"/>
          <w:szCs w:val="28"/>
          <w:rtl/>
        </w:rPr>
        <w:t xml:space="preserve">. </w:t>
      </w:r>
      <w:r>
        <w:rPr>
          <w:rFonts w:ascii="Simplified Arabic" w:cs="Simplified Arabic" w:eastAsia="Aptos" w:hAnsi="Simplified Arabic"/>
          <w:sz w:val="28"/>
          <w:szCs w:val="28"/>
        </w:rPr>
        <w:t>Negotiation Skills. https://www.for9a.com/learn</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تاريخ</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الاطلاع</w:t>
      </w:r>
      <w:r>
        <w:rPr>
          <w:rFonts w:ascii="Simplified Arabic" w:cs="Simplified Arabic" w:eastAsia="Aptos" w:hAnsi="Simplified Arabic"/>
          <w:sz w:val="28"/>
          <w:szCs w:val="28"/>
          <w:rtl/>
        </w:rPr>
        <w:t>: 2/6/2024).</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eastAsia"/>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موقع</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ويكيبيديا</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العربية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نظرية</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التفاوض</w:t>
      </w:r>
      <w:r>
        <w:rPr>
          <w:rFonts w:ascii="Simplified Arabic" w:cs="Simplified Arabic" w:eastAsia="Aptos" w:hAnsi="Simplified Arabic"/>
          <w:sz w:val="28"/>
          <w:szCs w:val="28"/>
          <w:rtl/>
        </w:rPr>
        <w:t xml:space="preserve">. </w:t>
      </w:r>
      <w:r>
        <w:rPr>
          <w:rFonts w:ascii="Simplified Arabic" w:cs="Simplified Arabic" w:eastAsia="Aptos" w:hAnsi="Simplified Arabic"/>
          <w:sz w:val="28"/>
          <w:szCs w:val="28"/>
        </w:rPr>
        <w:t>https://ar.wikipedia.org/wiki</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تاريخ</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الاطلاع</w:t>
      </w:r>
      <w:r>
        <w:rPr>
          <w:rFonts w:ascii="Simplified Arabic" w:cs="Simplified Arabic" w:eastAsia="Aptos" w:hAnsi="Simplified Arabic"/>
          <w:sz w:val="28"/>
          <w:szCs w:val="28"/>
          <w:rtl/>
        </w:rPr>
        <w:t>: 8/10/2025).</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eastAsia"/>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sz w:val="28"/>
          <w:szCs w:val="28"/>
        </w:rPr>
        <w:t>Arab American Academy. https://arabamericanacademy.com</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تاريخ</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الاطلاع</w:t>
      </w:r>
      <w:r>
        <w:rPr>
          <w:rFonts w:ascii="Simplified Arabic" w:cs="Simplified Arabic" w:eastAsia="Aptos" w:hAnsi="Simplified Arabic"/>
          <w:sz w:val="28"/>
          <w:szCs w:val="28"/>
          <w:rtl/>
        </w:rPr>
        <w:t>: 29/5/2025).</w:t>
      </w:r>
    </w:p>
    <w:p>
      <w:pPr>
        <w:pStyle w:val="style0"/>
        <w:spacing w:after="0" w:lineRule="auto" w:line="240"/>
        <w:jc w:val="both"/>
        <w:rPr>
          <w:rFonts w:ascii="Simplified Arabic" w:cs="Simplified Arabic" w:eastAsia="Aptos" w:hAnsi="Simplified Arabic"/>
          <w:sz w:val="28"/>
          <w:szCs w:val="28"/>
          <w:rtl/>
        </w:rPr>
      </w:pPr>
      <w:r>
        <w:rPr>
          <w:rFonts w:ascii="Simplified Arabic" w:cs="Simplified Arabic" w:eastAsia="Aptos" w:hAnsi="Simplified Arabic" w:hint="eastAsia"/>
          <w:sz w:val="28"/>
          <w:szCs w:val="28"/>
          <w:rtl/>
        </w:rPr>
        <w:t>•</w:t>
      </w:r>
      <w:r>
        <w:rPr>
          <w:rFonts w:ascii="Simplified Arabic" w:cs="Simplified Arabic" w:eastAsia="Aptos" w:hAnsi="Simplified Arabic"/>
          <w:sz w:val="28"/>
          <w:szCs w:val="28"/>
          <w:rtl/>
        </w:rPr>
        <w:t xml:space="preserve"> </w:t>
      </w:r>
      <w:r>
        <w:rPr>
          <w:rFonts w:ascii="Simplified Arabic" w:cs="Simplified Arabic" w:eastAsia="Aptos" w:hAnsi="Simplified Arabic"/>
          <w:sz w:val="28"/>
          <w:szCs w:val="28"/>
        </w:rPr>
        <w:t>FasterCapital. https://fastercapital.com</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تاريخ</w:t>
      </w:r>
      <w:r>
        <w:rPr>
          <w:rFonts w:ascii="Simplified Arabic" w:cs="Simplified Arabic" w:eastAsia="Aptos" w:hAnsi="Simplified Arabic"/>
          <w:sz w:val="28"/>
          <w:szCs w:val="28"/>
          <w:rtl/>
        </w:rPr>
        <w:t xml:space="preserve"> </w:t>
      </w:r>
      <w:r>
        <w:rPr>
          <w:rFonts w:ascii="Simplified Arabic" w:cs="Simplified Arabic" w:eastAsia="Aptos" w:hAnsi="Simplified Arabic" w:hint="cs"/>
          <w:sz w:val="28"/>
          <w:szCs w:val="28"/>
          <w:rtl/>
        </w:rPr>
        <w:t>الاطلاع</w:t>
      </w:r>
      <w:r>
        <w:rPr>
          <w:rFonts w:ascii="Simplified Arabic" w:cs="Simplified Arabic" w:eastAsia="Aptos" w:hAnsi="Simplified Arabic"/>
          <w:sz w:val="28"/>
          <w:szCs w:val="28"/>
          <w:rtl/>
        </w:rPr>
        <w:t>: 20/10/2025).</w:t>
      </w: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sz w:val="28"/>
          <w:szCs w:val="28"/>
          <w:rtl/>
        </w:rPr>
      </w:pPr>
    </w:p>
    <w:p>
      <w:pPr>
        <w:pStyle w:val="style0"/>
        <w:spacing w:after="0" w:lineRule="auto" w:line="240"/>
        <w:jc w:val="both"/>
        <w:rPr>
          <w:rFonts w:ascii="Simplified Arabic" w:cs="Simplified Arabic" w:eastAsia="Aptos" w:hAnsi="Simplified Arabic"/>
          <w:b/>
          <w:bCs/>
          <w:sz w:val="28"/>
          <w:szCs w:val="28"/>
          <w:rtl/>
        </w:rPr>
      </w:pPr>
      <w:r>
        <w:rPr>
          <w:rFonts w:ascii="Simplified Arabic" w:cs="Simplified Arabic" w:eastAsia="Aptos" w:hAnsi="Simplified Arabic" w:hint="cs"/>
          <w:b/>
          <w:bCs/>
          <w:sz w:val="28"/>
          <w:szCs w:val="28"/>
          <w:rtl/>
        </w:rPr>
        <w:t>ثانياً</w:t>
      </w:r>
      <w:r>
        <w:rPr>
          <w:rFonts w:ascii="Simplified Arabic" w:cs="Simplified Arabic" w:eastAsia="Aptos" w:hAnsi="Simplified Arabic"/>
          <w:b/>
          <w:bCs/>
          <w:sz w:val="28"/>
          <w:szCs w:val="28"/>
          <w:rtl/>
        </w:rPr>
        <w:t xml:space="preserve">: </w:t>
      </w:r>
      <w:r>
        <w:rPr>
          <w:rFonts w:ascii="Simplified Arabic" w:cs="Simplified Arabic" w:eastAsia="Aptos" w:hAnsi="Simplified Arabic" w:hint="cs"/>
          <w:b/>
          <w:bCs/>
          <w:sz w:val="28"/>
          <w:szCs w:val="28"/>
          <w:rtl/>
        </w:rPr>
        <w:t>المراجع</w:t>
      </w:r>
      <w:r>
        <w:rPr>
          <w:rFonts w:ascii="Simplified Arabic" w:cs="Simplified Arabic" w:eastAsia="Aptos" w:hAnsi="Simplified Arabic"/>
          <w:b/>
          <w:bCs/>
          <w:sz w:val="28"/>
          <w:szCs w:val="28"/>
          <w:rtl/>
        </w:rPr>
        <w:t xml:space="preserve"> </w:t>
      </w:r>
      <w:r>
        <w:rPr>
          <w:rFonts w:ascii="Simplified Arabic" w:cs="Simplified Arabic" w:eastAsia="Aptos" w:hAnsi="Simplified Arabic" w:hint="cs"/>
          <w:b/>
          <w:bCs/>
          <w:sz w:val="28"/>
          <w:szCs w:val="28"/>
          <w:rtl/>
        </w:rPr>
        <w:t>الأجنبية</w:t>
      </w:r>
    </w:p>
    <w:p>
      <w:pPr>
        <w:pStyle w:val="style0"/>
        <w:spacing w:after="0" w:lineRule="auto" w:line="240"/>
        <w:jc w:val="both"/>
        <w:rPr>
          <w:rFonts w:ascii="Simplified Arabic" w:cs="Simplified Arabic" w:eastAsia="Aptos" w:hAnsi="Simplified Arabic"/>
          <w:b/>
          <w:bCs/>
          <w:sz w:val="28"/>
          <w:szCs w:val="28"/>
          <w:rtl/>
        </w:rPr>
      </w:pPr>
      <w:r>
        <w:rPr>
          <w:rFonts w:ascii="Simplified Arabic" w:cs="Simplified Arabic" w:eastAsia="Aptos" w:hAnsi="Simplified Arabic" w:hint="cs"/>
          <w:b/>
          <w:bCs/>
          <w:sz w:val="28"/>
          <w:szCs w:val="28"/>
          <w:rtl/>
        </w:rPr>
        <w:t>الكتب</w:t>
      </w:r>
      <w:r>
        <w:rPr>
          <w:rFonts w:ascii="Simplified Arabic" w:cs="Simplified Arabic" w:eastAsia="Aptos" w:hAnsi="Simplified Arabic"/>
          <w:b/>
          <w:bCs/>
          <w:sz w:val="28"/>
          <w:szCs w:val="28"/>
          <w:rtl/>
        </w:rPr>
        <w:t>:</w:t>
      </w:r>
    </w:p>
    <w:p>
      <w:pPr>
        <w:pStyle w:val="style0"/>
        <w:bidi w:val="false"/>
        <w:spacing w:after="0" w:lineRule="auto" w:line="240"/>
        <w:jc w:val="both"/>
        <w:rPr>
          <w:rFonts w:ascii="Times New Roman" w:cs="Times New Roman" w:eastAsia="Aptos" w:hAnsi="Times New Roman"/>
          <w:sz w:val="28"/>
          <w:szCs w:val="28"/>
        </w:rPr>
      </w:pPr>
      <w:r>
        <w:rPr>
          <w:rFonts w:ascii="Times New Roman" w:cs="Times New Roman" w:eastAsia="Aptos" w:hAnsi="Times New Roman" w:hint="eastAsia"/>
          <w:sz w:val="28"/>
          <w:szCs w:val="28"/>
          <w:rtl/>
        </w:rPr>
        <w:t>•</w:t>
      </w:r>
      <w:r>
        <w:rPr>
          <w:rFonts w:ascii="Times New Roman" w:cs="Times New Roman" w:eastAsia="Aptos" w:hAnsi="Times New Roman"/>
          <w:sz w:val="28"/>
          <w:szCs w:val="28"/>
          <w:rtl/>
        </w:rPr>
        <w:t xml:space="preserve"> </w:t>
      </w:r>
      <w:r>
        <w:rPr>
          <w:rFonts w:ascii="Times New Roman" w:cs="Times New Roman" w:eastAsia="Aptos" w:hAnsi="Times New Roman"/>
          <w:sz w:val="28"/>
          <w:szCs w:val="28"/>
        </w:rPr>
        <w:t>Bazerman, M. H., &amp; Neale, M. A. Negotiating Rationally. New York: Free Press, 1992</w:t>
      </w:r>
      <w:r>
        <w:rPr>
          <w:rFonts w:ascii="Times New Roman" w:cs="Times New Roman" w:eastAsia="Aptos" w:hAnsi="Times New Roman"/>
          <w:sz w:val="28"/>
          <w:szCs w:val="28"/>
          <w:rtl/>
        </w:rPr>
        <w:t>.</w:t>
      </w:r>
    </w:p>
    <w:p>
      <w:pPr>
        <w:pStyle w:val="style0"/>
        <w:bidi w:val="false"/>
        <w:spacing w:after="0" w:lineRule="auto" w:line="240"/>
        <w:jc w:val="both"/>
        <w:rPr>
          <w:rFonts w:ascii="Times New Roman" w:cs="Times New Roman" w:eastAsia="Aptos" w:hAnsi="Times New Roman"/>
          <w:sz w:val="28"/>
          <w:szCs w:val="28"/>
        </w:rPr>
      </w:pPr>
      <w:r>
        <w:rPr>
          <w:rFonts w:ascii="Times New Roman" w:cs="Times New Roman" w:eastAsia="Aptos" w:hAnsi="Times New Roman" w:hint="eastAsia"/>
          <w:sz w:val="28"/>
          <w:szCs w:val="28"/>
          <w:rtl/>
        </w:rPr>
        <w:t>•</w:t>
      </w:r>
      <w:r>
        <w:rPr>
          <w:rFonts w:ascii="Times New Roman" w:cs="Times New Roman" w:eastAsia="Aptos" w:hAnsi="Times New Roman"/>
          <w:sz w:val="28"/>
          <w:szCs w:val="28"/>
          <w:rtl/>
        </w:rPr>
        <w:t xml:space="preserve"> </w:t>
      </w:r>
      <w:r>
        <w:rPr>
          <w:rFonts w:ascii="Times New Roman" w:cs="Times New Roman" w:eastAsia="Aptos" w:hAnsi="Times New Roman"/>
          <w:sz w:val="28"/>
          <w:szCs w:val="28"/>
        </w:rPr>
        <w:t>Field, A. Discovering Statistics Using SPSS. 4th ed</w:t>
      </w:r>
      <w:r>
        <w:rPr>
          <w:rFonts w:ascii="Times New Roman" w:cs="Times New Roman" w:eastAsia="Aptos" w:hAnsi="Times New Roman"/>
          <w:sz w:val="28"/>
          <w:szCs w:val="28"/>
          <w:rtl/>
        </w:rPr>
        <w:t>.</w:t>
      </w:r>
    </w:p>
    <w:p>
      <w:pPr>
        <w:pStyle w:val="style0"/>
        <w:bidi w:val="false"/>
        <w:spacing w:after="0" w:lineRule="auto" w:line="240"/>
        <w:jc w:val="both"/>
        <w:rPr>
          <w:rFonts w:ascii="Times New Roman" w:cs="Times New Roman" w:eastAsia="Aptos" w:hAnsi="Times New Roman"/>
          <w:sz w:val="28"/>
          <w:szCs w:val="28"/>
        </w:rPr>
      </w:pPr>
      <w:r>
        <w:rPr>
          <w:rFonts w:ascii="Times New Roman" w:cs="Times New Roman" w:eastAsia="Aptos" w:hAnsi="Times New Roman" w:hint="eastAsia"/>
          <w:sz w:val="28"/>
          <w:szCs w:val="28"/>
          <w:rtl/>
        </w:rPr>
        <w:t>•</w:t>
      </w:r>
      <w:r>
        <w:rPr>
          <w:rFonts w:ascii="Times New Roman" w:cs="Times New Roman" w:eastAsia="Aptos" w:hAnsi="Times New Roman"/>
          <w:sz w:val="28"/>
          <w:szCs w:val="28"/>
          <w:rtl/>
        </w:rPr>
        <w:t xml:space="preserve"> </w:t>
      </w:r>
      <w:r>
        <w:rPr>
          <w:rFonts w:ascii="Times New Roman" w:cs="Times New Roman" w:eastAsia="Aptos" w:hAnsi="Times New Roman"/>
          <w:sz w:val="28"/>
          <w:szCs w:val="28"/>
        </w:rPr>
        <w:t>Fisher, R., &amp; Ury, W. Getting to Yes: Negotiating Agreement Without Giving In. New York: Penguin Books, 2011</w:t>
      </w:r>
      <w:r>
        <w:rPr>
          <w:rFonts w:ascii="Times New Roman" w:cs="Times New Roman" w:eastAsia="Aptos" w:hAnsi="Times New Roman"/>
          <w:sz w:val="28"/>
          <w:szCs w:val="28"/>
          <w:rtl/>
        </w:rPr>
        <w:t>.</w:t>
      </w:r>
    </w:p>
    <w:p>
      <w:pPr>
        <w:pStyle w:val="style0"/>
        <w:bidi w:val="false"/>
        <w:spacing w:after="0" w:lineRule="auto" w:line="240"/>
        <w:jc w:val="both"/>
        <w:rPr>
          <w:rFonts w:ascii="Times New Roman" w:cs="Times New Roman" w:eastAsia="Aptos" w:hAnsi="Times New Roman"/>
          <w:sz w:val="28"/>
          <w:szCs w:val="28"/>
        </w:rPr>
      </w:pPr>
      <w:r>
        <w:rPr>
          <w:rFonts w:ascii="Times New Roman" w:cs="Times New Roman" w:eastAsia="Aptos" w:hAnsi="Times New Roman" w:hint="eastAsia"/>
          <w:sz w:val="28"/>
          <w:szCs w:val="28"/>
          <w:rtl/>
        </w:rPr>
        <w:t>•</w:t>
      </w:r>
      <w:r>
        <w:rPr>
          <w:rFonts w:ascii="Times New Roman" w:cs="Times New Roman" w:eastAsia="Aptos" w:hAnsi="Times New Roman"/>
          <w:sz w:val="28"/>
          <w:szCs w:val="28"/>
          <w:rtl/>
        </w:rPr>
        <w:t xml:space="preserve"> </w:t>
      </w:r>
      <w:r>
        <w:rPr>
          <w:rFonts w:ascii="Times New Roman" w:cs="Times New Roman" w:eastAsia="Aptos" w:hAnsi="Times New Roman"/>
          <w:sz w:val="28"/>
          <w:szCs w:val="28"/>
        </w:rPr>
        <w:t>Fuller, George. The Negotiator's Handbook. Prentice Hall Press, 1991</w:t>
      </w:r>
      <w:r>
        <w:rPr>
          <w:rFonts w:ascii="Times New Roman" w:cs="Times New Roman" w:eastAsia="Aptos" w:hAnsi="Times New Roman"/>
          <w:sz w:val="28"/>
          <w:szCs w:val="28"/>
          <w:rtl/>
        </w:rPr>
        <w:t>.</w:t>
      </w:r>
    </w:p>
    <w:p>
      <w:pPr>
        <w:pStyle w:val="style0"/>
        <w:bidi w:val="false"/>
        <w:spacing w:after="0" w:lineRule="auto" w:line="240"/>
        <w:jc w:val="both"/>
        <w:rPr>
          <w:rFonts w:ascii="Times New Roman" w:cs="Times New Roman" w:eastAsia="Aptos" w:hAnsi="Times New Roman"/>
          <w:sz w:val="28"/>
          <w:szCs w:val="28"/>
        </w:rPr>
      </w:pPr>
      <w:r>
        <w:rPr>
          <w:rFonts w:ascii="Times New Roman" w:cs="Times New Roman" w:eastAsia="Aptos" w:hAnsi="Times New Roman" w:hint="eastAsia"/>
          <w:sz w:val="28"/>
          <w:szCs w:val="28"/>
          <w:rtl/>
        </w:rPr>
        <w:t>•</w:t>
      </w:r>
      <w:r>
        <w:rPr>
          <w:rFonts w:ascii="Times New Roman" w:cs="Times New Roman" w:eastAsia="Aptos" w:hAnsi="Times New Roman"/>
          <w:sz w:val="28"/>
          <w:szCs w:val="28"/>
          <w:rtl/>
        </w:rPr>
        <w:t xml:space="preserve"> </w:t>
      </w:r>
      <w:r>
        <w:rPr>
          <w:rFonts w:ascii="Times New Roman" w:cs="Times New Roman" w:eastAsia="Aptos" w:hAnsi="Times New Roman"/>
          <w:sz w:val="28"/>
          <w:szCs w:val="28"/>
        </w:rPr>
        <w:t>Ikle, F. C. How Nations Negotiate. New York: Harper &amp; Row, 1964</w:t>
      </w:r>
      <w:r>
        <w:rPr>
          <w:rFonts w:ascii="Times New Roman" w:cs="Times New Roman" w:eastAsia="Aptos" w:hAnsi="Times New Roman"/>
          <w:sz w:val="28"/>
          <w:szCs w:val="28"/>
          <w:rtl/>
        </w:rPr>
        <w:t>.</w:t>
      </w:r>
    </w:p>
    <w:p>
      <w:pPr>
        <w:pStyle w:val="style0"/>
        <w:bidi w:val="false"/>
        <w:spacing w:after="0" w:lineRule="auto" w:line="240"/>
        <w:jc w:val="both"/>
        <w:rPr>
          <w:rFonts w:ascii="Times New Roman" w:cs="Times New Roman" w:eastAsia="Aptos" w:hAnsi="Times New Roman"/>
          <w:sz w:val="28"/>
          <w:szCs w:val="28"/>
        </w:rPr>
      </w:pPr>
      <w:r>
        <w:rPr>
          <w:rFonts w:ascii="Times New Roman" w:cs="Times New Roman" w:eastAsia="Aptos" w:hAnsi="Times New Roman" w:hint="eastAsia"/>
          <w:sz w:val="28"/>
          <w:szCs w:val="28"/>
          <w:rtl/>
        </w:rPr>
        <w:t>•</w:t>
      </w:r>
      <w:r>
        <w:rPr>
          <w:rFonts w:ascii="Times New Roman" w:cs="Times New Roman" w:eastAsia="Aptos" w:hAnsi="Times New Roman"/>
          <w:sz w:val="28"/>
          <w:szCs w:val="28"/>
          <w:rtl/>
        </w:rPr>
        <w:t xml:space="preserve"> </w:t>
      </w:r>
      <w:r>
        <w:rPr>
          <w:rFonts w:ascii="Times New Roman" w:cs="Times New Roman" w:eastAsia="Aptos" w:hAnsi="Times New Roman"/>
          <w:sz w:val="28"/>
          <w:szCs w:val="28"/>
        </w:rPr>
        <w:t>Lewicki, R. J., Barry, B., &amp; Saunders, D. M. Negotiation. New York: McGraw-Hill Education, 2020</w:t>
      </w:r>
      <w:r>
        <w:rPr>
          <w:rFonts w:ascii="Times New Roman" w:cs="Times New Roman" w:eastAsia="Aptos" w:hAnsi="Times New Roman"/>
          <w:sz w:val="28"/>
          <w:szCs w:val="28"/>
          <w:rtl/>
        </w:rPr>
        <w:t>.</w:t>
      </w:r>
    </w:p>
    <w:p>
      <w:pPr>
        <w:pStyle w:val="style0"/>
        <w:bidi w:val="false"/>
        <w:spacing w:after="0" w:lineRule="auto" w:line="240"/>
        <w:jc w:val="both"/>
        <w:rPr>
          <w:rFonts w:ascii="Times New Roman" w:cs="Times New Roman" w:eastAsia="Aptos" w:hAnsi="Times New Roman"/>
          <w:sz w:val="28"/>
          <w:szCs w:val="28"/>
        </w:rPr>
      </w:pPr>
      <w:r>
        <w:rPr>
          <w:rFonts w:ascii="Times New Roman" w:cs="Times New Roman" w:eastAsia="Aptos" w:hAnsi="Times New Roman" w:hint="eastAsia"/>
          <w:sz w:val="28"/>
          <w:szCs w:val="28"/>
          <w:rtl/>
        </w:rPr>
        <w:t>•</w:t>
      </w:r>
      <w:r>
        <w:rPr>
          <w:rFonts w:ascii="Times New Roman" w:cs="Times New Roman" w:eastAsia="Aptos" w:hAnsi="Times New Roman"/>
          <w:sz w:val="28"/>
          <w:szCs w:val="28"/>
          <w:rtl/>
        </w:rPr>
        <w:t xml:space="preserve"> </w:t>
      </w:r>
      <w:r>
        <w:rPr>
          <w:rFonts w:ascii="Times New Roman" w:cs="Times New Roman" w:eastAsia="Aptos" w:hAnsi="Times New Roman"/>
          <w:sz w:val="28"/>
          <w:szCs w:val="28"/>
        </w:rPr>
        <w:t>Nierenberg, G. I. Fundamentals of Negotiating. New York: Hawthorn Books, 1973</w:t>
      </w:r>
      <w:r>
        <w:rPr>
          <w:rFonts w:ascii="Times New Roman" w:cs="Times New Roman" w:eastAsia="Aptos" w:hAnsi="Times New Roman"/>
          <w:sz w:val="28"/>
          <w:szCs w:val="28"/>
          <w:rtl/>
        </w:rPr>
        <w:t>.</w:t>
      </w:r>
    </w:p>
    <w:p>
      <w:pPr>
        <w:pStyle w:val="style0"/>
        <w:bidi w:val="false"/>
        <w:spacing w:after="0" w:lineRule="auto" w:line="240"/>
        <w:jc w:val="both"/>
        <w:rPr>
          <w:rFonts w:ascii="Times New Roman" w:cs="Times New Roman" w:eastAsia="Aptos" w:hAnsi="Times New Roman"/>
          <w:sz w:val="28"/>
          <w:szCs w:val="28"/>
        </w:rPr>
      </w:pPr>
      <w:r>
        <w:rPr>
          <w:rFonts w:ascii="Times New Roman" w:cs="Times New Roman" w:eastAsia="Aptos" w:hAnsi="Times New Roman" w:hint="eastAsia"/>
          <w:sz w:val="28"/>
          <w:szCs w:val="28"/>
          <w:rtl/>
        </w:rPr>
        <w:t>•</w:t>
      </w:r>
      <w:r>
        <w:rPr>
          <w:rFonts w:ascii="Times New Roman" w:cs="Times New Roman" w:eastAsia="Aptos" w:hAnsi="Times New Roman"/>
          <w:sz w:val="28"/>
          <w:szCs w:val="28"/>
          <w:rtl/>
        </w:rPr>
        <w:t xml:space="preserve"> </w:t>
      </w:r>
      <w:r>
        <w:rPr>
          <w:rFonts w:ascii="Times New Roman" w:cs="Times New Roman" w:eastAsia="Aptos" w:hAnsi="Times New Roman"/>
          <w:sz w:val="28"/>
          <w:szCs w:val="28"/>
        </w:rPr>
        <w:t>Pallant, J. SPSS Survival Manual</w:t>
      </w:r>
      <w:r>
        <w:rPr>
          <w:rFonts w:ascii="Times New Roman" w:cs="Times New Roman" w:eastAsia="Aptos" w:hAnsi="Times New Roman"/>
          <w:sz w:val="28"/>
          <w:szCs w:val="28"/>
          <w:rtl/>
        </w:rPr>
        <w:t>.</w:t>
      </w:r>
    </w:p>
    <w:p>
      <w:pPr>
        <w:pStyle w:val="style0"/>
        <w:bidi w:val="false"/>
        <w:spacing w:after="0" w:lineRule="auto" w:line="240"/>
        <w:jc w:val="both"/>
        <w:rPr>
          <w:rFonts w:ascii="Times New Roman" w:cs="Times New Roman" w:eastAsia="Aptos" w:hAnsi="Times New Roman"/>
          <w:sz w:val="28"/>
          <w:szCs w:val="28"/>
        </w:rPr>
      </w:pPr>
      <w:r>
        <w:rPr>
          <w:rFonts w:ascii="Times New Roman" w:cs="Times New Roman" w:eastAsia="Aptos" w:hAnsi="Times New Roman" w:hint="eastAsia"/>
          <w:sz w:val="28"/>
          <w:szCs w:val="28"/>
          <w:rtl/>
        </w:rPr>
        <w:t>•</w:t>
      </w:r>
      <w:r>
        <w:rPr>
          <w:rFonts w:ascii="Times New Roman" w:cs="Times New Roman" w:eastAsia="Aptos" w:hAnsi="Times New Roman"/>
          <w:sz w:val="28"/>
          <w:szCs w:val="28"/>
          <w:rtl/>
        </w:rPr>
        <w:t xml:space="preserve"> </w:t>
      </w:r>
      <w:r>
        <w:rPr>
          <w:rFonts w:ascii="Times New Roman" w:cs="Times New Roman" w:eastAsia="Aptos" w:hAnsi="Times New Roman"/>
          <w:sz w:val="28"/>
          <w:szCs w:val="28"/>
        </w:rPr>
        <w:t>Porter, M. E. Competitive Advantage: Creating and Sustaining Superior Performance. New York: Free Press, 1985</w:t>
      </w:r>
      <w:r>
        <w:rPr>
          <w:rFonts w:ascii="Times New Roman" w:cs="Times New Roman" w:eastAsia="Aptos" w:hAnsi="Times New Roman"/>
          <w:sz w:val="28"/>
          <w:szCs w:val="28"/>
          <w:rtl/>
        </w:rPr>
        <w:t>.</w:t>
      </w:r>
    </w:p>
    <w:p>
      <w:pPr>
        <w:pStyle w:val="style0"/>
        <w:bidi w:val="false"/>
        <w:spacing w:after="0" w:lineRule="auto" w:line="240"/>
        <w:jc w:val="both"/>
        <w:rPr>
          <w:rFonts w:ascii="Times New Roman" w:cs="Times New Roman" w:eastAsia="Aptos" w:hAnsi="Times New Roman"/>
          <w:sz w:val="28"/>
          <w:szCs w:val="28"/>
        </w:rPr>
      </w:pPr>
      <w:r>
        <w:rPr>
          <w:rFonts w:ascii="Times New Roman" w:cs="Times New Roman" w:eastAsia="Aptos" w:hAnsi="Times New Roman" w:hint="eastAsia"/>
          <w:sz w:val="28"/>
          <w:szCs w:val="28"/>
          <w:rtl/>
        </w:rPr>
        <w:t>•</w:t>
      </w:r>
      <w:r>
        <w:rPr>
          <w:rFonts w:ascii="Times New Roman" w:cs="Times New Roman" w:eastAsia="Aptos" w:hAnsi="Times New Roman"/>
          <w:sz w:val="28"/>
          <w:szCs w:val="28"/>
          <w:rtl/>
        </w:rPr>
        <w:t xml:space="preserve"> </w:t>
      </w:r>
      <w:r>
        <w:rPr>
          <w:rFonts w:ascii="Times New Roman" w:cs="Times New Roman" w:eastAsia="Aptos" w:hAnsi="Times New Roman"/>
          <w:sz w:val="28"/>
          <w:szCs w:val="28"/>
        </w:rPr>
        <w:t>Raiffa, H. The Art and Science of Negotiation. Cambridge: Harvard University Press, 1982</w:t>
      </w:r>
      <w:r>
        <w:rPr>
          <w:rFonts w:ascii="Times New Roman" w:cs="Times New Roman" w:eastAsia="Aptos" w:hAnsi="Times New Roman"/>
          <w:sz w:val="28"/>
          <w:szCs w:val="28"/>
          <w:rtl/>
        </w:rPr>
        <w:t>.</w:t>
      </w:r>
    </w:p>
    <w:p>
      <w:pPr>
        <w:pStyle w:val="style0"/>
        <w:bidi w:val="false"/>
        <w:spacing w:after="0" w:lineRule="auto" w:line="240"/>
        <w:jc w:val="both"/>
        <w:rPr>
          <w:rFonts w:ascii="Times New Roman" w:cs="Times New Roman" w:eastAsia="Aptos" w:hAnsi="Times New Roman"/>
          <w:sz w:val="28"/>
          <w:szCs w:val="28"/>
        </w:rPr>
      </w:pPr>
      <w:r>
        <w:rPr>
          <w:rFonts w:ascii="Times New Roman" w:cs="Times New Roman" w:eastAsia="Aptos" w:hAnsi="Times New Roman" w:hint="eastAsia"/>
          <w:sz w:val="28"/>
          <w:szCs w:val="28"/>
          <w:rtl/>
        </w:rPr>
        <w:t>•</w:t>
      </w:r>
      <w:r>
        <w:rPr>
          <w:rFonts w:ascii="Times New Roman" w:cs="Times New Roman" w:eastAsia="Aptos" w:hAnsi="Times New Roman"/>
          <w:sz w:val="28"/>
          <w:szCs w:val="28"/>
          <w:rtl/>
        </w:rPr>
        <w:t xml:space="preserve"> </w:t>
      </w:r>
      <w:r>
        <w:rPr>
          <w:rFonts w:ascii="Times New Roman" w:cs="Times New Roman" w:eastAsia="Aptos" w:hAnsi="Times New Roman"/>
          <w:sz w:val="28"/>
          <w:szCs w:val="28"/>
        </w:rPr>
        <w:t>Salacuse, J. W. The Global Negotiator: Making, Managing and Mending Deals Around the World (2nd ed.). Palgrave Macmillan, 2013</w:t>
      </w:r>
      <w:r>
        <w:rPr>
          <w:rFonts w:ascii="Times New Roman" w:cs="Times New Roman" w:eastAsia="Aptos" w:hAnsi="Times New Roman"/>
          <w:sz w:val="28"/>
          <w:szCs w:val="28"/>
          <w:rtl/>
        </w:rPr>
        <w:t>.</w:t>
      </w:r>
    </w:p>
    <w:p>
      <w:pPr>
        <w:pStyle w:val="style0"/>
        <w:bidi w:val="false"/>
        <w:spacing w:after="0" w:lineRule="auto" w:line="240"/>
        <w:jc w:val="both"/>
        <w:rPr>
          <w:rFonts w:ascii="Times New Roman" w:cs="Times New Roman" w:eastAsia="Aptos" w:hAnsi="Times New Roman"/>
          <w:sz w:val="28"/>
          <w:szCs w:val="28"/>
        </w:rPr>
      </w:pPr>
      <w:r>
        <w:rPr>
          <w:rFonts w:ascii="Times New Roman" w:cs="Times New Roman" w:eastAsia="Aptos" w:hAnsi="Times New Roman" w:hint="eastAsia"/>
          <w:sz w:val="28"/>
          <w:szCs w:val="28"/>
          <w:rtl/>
        </w:rPr>
        <w:t>•</w:t>
      </w:r>
      <w:r>
        <w:rPr>
          <w:rFonts w:ascii="Times New Roman" w:cs="Times New Roman" w:eastAsia="Aptos" w:hAnsi="Times New Roman"/>
          <w:sz w:val="28"/>
          <w:szCs w:val="28"/>
          <w:rtl/>
        </w:rPr>
        <w:t xml:space="preserve"> </w:t>
      </w:r>
      <w:r>
        <w:rPr>
          <w:rFonts w:ascii="Times New Roman" w:cs="Times New Roman" w:eastAsia="Aptos" w:hAnsi="Times New Roman"/>
          <w:sz w:val="28"/>
          <w:szCs w:val="28"/>
        </w:rPr>
        <w:t>Sparks, D. B. The Dynamics of Effective Negotiation. Houston: Gulf Publishing Company, 1993</w:t>
      </w:r>
      <w:r>
        <w:rPr>
          <w:rFonts w:ascii="Times New Roman" w:cs="Times New Roman" w:eastAsia="Aptos" w:hAnsi="Times New Roman"/>
          <w:sz w:val="28"/>
          <w:szCs w:val="28"/>
          <w:rtl/>
        </w:rPr>
        <w:t>.</w:t>
      </w:r>
    </w:p>
    <w:p>
      <w:pPr>
        <w:pStyle w:val="style0"/>
        <w:bidi w:val="false"/>
        <w:spacing w:after="0" w:lineRule="auto" w:line="240"/>
        <w:jc w:val="both"/>
        <w:rPr>
          <w:rFonts w:ascii="Times New Roman" w:cs="Times New Roman" w:eastAsia="Aptos" w:hAnsi="Times New Roman"/>
          <w:sz w:val="28"/>
          <w:szCs w:val="28"/>
        </w:rPr>
      </w:pPr>
      <w:r>
        <w:rPr>
          <w:rFonts w:ascii="Times New Roman" w:cs="Times New Roman" w:eastAsia="Aptos" w:hAnsi="Times New Roman" w:hint="eastAsia"/>
          <w:sz w:val="28"/>
          <w:szCs w:val="28"/>
          <w:rtl/>
        </w:rPr>
        <w:t>•</w:t>
      </w:r>
      <w:r>
        <w:rPr>
          <w:rFonts w:ascii="Times New Roman" w:cs="Times New Roman" w:eastAsia="Aptos" w:hAnsi="Times New Roman"/>
          <w:sz w:val="28"/>
          <w:szCs w:val="28"/>
          <w:rtl/>
        </w:rPr>
        <w:t xml:space="preserve"> </w:t>
      </w:r>
      <w:r>
        <w:rPr>
          <w:rFonts w:ascii="Times New Roman" w:cs="Times New Roman" w:eastAsia="Aptos" w:hAnsi="Times New Roman"/>
          <w:sz w:val="28"/>
          <w:szCs w:val="28"/>
        </w:rPr>
        <w:t>Thompson, L. The Mind and Heart of the Negotiator. 6th ed. Pearson, 2015</w:t>
      </w:r>
      <w:r>
        <w:rPr>
          <w:rFonts w:ascii="Times New Roman" w:cs="Times New Roman" w:eastAsia="Aptos" w:hAnsi="Times New Roman"/>
          <w:sz w:val="28"/>
          <w:szCs w:val="28"/>
          <w:rtl/>
        </w:rPr>
        <w:t>.</w:t>
      </w:r>
    </w:p>
    <w:p>
      <w:pPr>
        <w:pStyle w:val="style0"/>
        <w:bidi w:val="false"/>
        <w:spacing w:after="0" w:lineRule="auto" w:line="240"/>
        <w:jc w:val="both"/>
        <w:rPr>
          <w:rFonts w:ascii="Times New Roman" w:cs="Times New Roman" w:eastAsia="Aptos" w:hAnsi="Times New Roman"/>
          <w:sz w:val="28"/>
          <w:szCs w:val="28"/>
        </w:rPr>
      </w:pPr>
      <w:r>
        <w:rPr>
          <w:rFonts w:ascii="Times New Roman" w:cs="Times New Roman" w:eastAsia="Aptos" w:hAnsi="Times New Roman" w:hint="eastAsia"/>
          <w:sz w:val="28"/>
          <w:szCs w:val="28"/>
          <w:rtl/>
        </w:rPr>
        <w:t>•</w:t>
      </w:r>
      <w:r>
        <w:rPr>
          <w:rFonts w:ascii="Times New Roman" w:cs="Times New Roman" w:eastAsia="Aptos" w:hAnsi="Times New Roman"/>
          <w:sz w:val="28"/>
          <w:szCs w:val="28"/>
          <w:rtl/>
        </w:rPr>
        <w:t xml:space="preserve"> </w:t>
      </w:r>
      <w:r>
        <w:rPr>
          <w:rFonts w:ascii="Times New Roman" w:cs="Times New Roman" w:eastAsia="Aptos" w:hAnsi="Times New Roman"/>
          <w:sz w:val="28"/>
          <w:szCs w:val="28"/>
        </w:rPr>
        <w:t>Walton, R. E., &amp; McKersie, R. B. A Behavioral Theory of Labor Negotiations: An Analysis of a Social Interaction System (1st ed.). McGraw-Hill, 1965</w:t>
      </w:r>
      <w:r>
        <w:rPr>
          <w:rFonts w:ascii="Times New Roman" w:cs="Times New Roman" w:eastAsia="Aptos" w:hAnsi="Times New Roman"/>
          <w:sz w:val="28"/>
          <w:szCs w:val="28"/>
          <w:rtl/>
        </w:rPr>
        <w:t>.</w:t>
      </w:r>
    </w:p>
    <w:p>
      <w:pPr>
        <w:pStyle w:val="style0"/>
        <w:bidi w:val="false"/>
        <w:spacing w:after="0" w:lineRule="auto" w:line="240"/>
        <w:jc w:val="both"/>
        <w:rPr>
          <w:rFonts w:ascii="Times New Roman" w:cs="Times New Roman" w:eastAsia="Aptos" w:hAnsi="Times New Roman"/>
          <w:sz w:val="28"/>
          <w:szCs w:val="28"/>
        </w:rPr>
      </w:pPr>
      <w:r>
        <w:rPr>
          <w:rFonts w:ascii="Times New Roman" w:cs="Times New Roman" w:eastAsia="Aptos" w:hAnsi="Times New Roman" w:hint="eastAsia"/>
          <w:sz w:val="28"/>
          <w:szCs w:val="28"/>
          <w:rtl/>
        </w:rPr>
        <w:t>•</w:t>
      </w:r>
      <w:r>
        <w:rPr>
          <w:rFonts w:ascii="Times New Roman" w:cs="Times New Roman" w:eastAsia="Aptos" w:hAnsi="Times New Roman"/>
          <w:sz w:val="28"/>
          <w:szCs w:val="28"/>
          <w:rtl/>
        </w:rPr>
        <w:t xml:space="preserve"> </w:t>
      </w:r>
      <w:r>
        <w:rPr>
          <w:rFonts w:ascii="Times New Roman" w:cs="Times New Roman" w:eastAsia="Aptos" w:hAnsi="Times New Roman"/>
          <w:sz w:val="28"/>
          <w:szCs w:val="28"/>
        </w:rPr>
        <w:t>Williamson, O. E. Markets and Hierarchies: Analysis and Antitrust Implications. New York: Free Press, 1975</w:t>
      </w:r>
      <w:r>
        <w:rPr>
          <w:rFonts w:ascii="Times New Roman" w:cs="Times New Roman" w:eastAsia="Aptos" w:hAnsi="Times New Roman"/>
          <w:sz w:val="28"/>
          <w:szCs w:val="28"/>
          <w:rtl/>
        </w:rPr>
        <w:t>.</w:t>
      </w:r>
    </w:p>
    <w:p>
      <w:pPr>
        <w:pStyle w:val="style0"/>
        <w:spacing w:after="0" w:lineRule="auto" w:line="240"/>
        <w:jc w:val="both"/>
        <w:rPr>
          <w:rFonts w:ascii="Simplified Arabic" w:cs="Simplified Arabic" w:eastAsia="Aptos" w:hAnsi="Simplified Arabic"/>
          <w:b/>
          <w:bCs/>
          <w:sz w:val="28"/>
          <w:szCs w:val="28"/>
          <w:rtl/>
        </w:rPr>
      </w:pPr>
      <w:r>
        <w:rPr>
          <w:rFonts w:ascii="Simplified Arabic" w:cs="Simplified Arabic" w:eastAsia="Aptos" w:hAnsi="Simplified Arabic" w:hint="cs"/>
          <w:b/>
          <w:bCs/>
          <w:sz w:val="28"/>
          <w:szCs w:val="28"/>
          <w:rtl/>
        </w:rPr>
        <w:t>الدوريات</w:t>
      </w:r>
      <w:r>
        <w:rPr>
          <w:rFonts w:ascii="Simplified Arabic" w:cs="Simplified Arabic" w:eastAsia="Aptos" w:hAnsi="Simplified Arabic"/>
          <w:b/>
          <w:bCs/>
          <w:sz w:val="28"/>
          <w:szCs w:val="28"/>
          <w:rtl/>
        </w:rPr>
        <w:t xml:space="preserve"> </w:t>
      </w:r>
      <w:r>
        <w:rPr>
          <w:rFonts w:ascii="Simplified Arabic" w:cs="Simplified Arabic" w:eastAsia="Aptos" w:hAnsi="Simplified Arabic" w:hint="cs"/>
          <w:b/>
          <w:bCs/>
          <w:sz w:val="28"/>
          <w:szCs w:val="28"/>
          <w:rtl/>
        </w:rPr>
        <w:t>والأبحاث</w:t>
      </w:r>
      <w:r>
        <w:rPr>
          <w:rFonts w:ascii="Simplified Arabic" w:cs="Simplified Arabic" w:eastAsia="Aptos" w:hAnsi="Simplified Arabic"/>
          <w:b/>
          <w:bCs/>
          <w:sz w:val="28"/>
          <w:szCs w:val="28"/>
          <w:rtl/>
        </w:rPr>
        <w:t xml:space="preserve"> </w:t>
      </w:r>
      <w:r>
        <w:rPr>
          <w:rFonts w:ascii="Simplified Arabic" w:cs="Simplified Arabic" w:eastAsia="Aptos" w:hAnsi="Simplified Arabic" w:hint="cs"/>
          <w:b/>
          <w:bCs/>
          <w:sz w:val="28"/>
          <w:szCs w:val="28"/>
          <w:rtl/>
        </w:rPr>
        <w:t>المنشورة</w:t>
      </w:r>
      <w:r>
        <w:rPr>
          <w:rFonts w:ascii="Simplified Arabic" w:cs="Simplified Arabic" w:eastAsia="Aptos" w:hAnsi="Simplified Arabic"/>
          <w:b/>
          <w:bCs/>
          <w:sz w:val="28"/>
          <w:szCs w:val="28"/>
          <w:rtl/>
        </w:rPr>
        <w:t>:</w:t>
      </w:r>
    </w:p>
    <w:p>
      <w:pPr>
        <w:pStyle w:val="style0"/>
        <w:bidi w:val="false"/>
        <w:spacing w:after="0" w:lineRule="auto" w:line="240"/>
        <w:jc w:val="both"/>
        <w:rPr>
          <w:rFonts w:ascii="Times New Roman" w:cs="Times New Roman" w:eastAsia="Aptos" w:hAnsi="Times New Roman"/>
          <w:sz w:val="28"/>
          <w:szCs w:val="28"/>
        </w:rPr>
      </w:pPr>
      <w:r>
        <w:rPr>
          <w:rFonts w:ascii="Times New Roman" w:cs="Times New Roman" w:eastAsia="Aptos" w:hAnsi="Times New Roman"/>
          <w:sz w:val="28"/>
          <w:szCs w:val="28"/>
          <w:rtl/>
        </w:rPr>
        <w:t xml:space="preserve">• </w:t>
      </w:r>
      <w:r>
        <w:rPr>
          <w:rFonts w:ascii="Times New Roman" w:cs="Times New Roman" w:eastAsia="Aptos" w:hAnsi="Times New Roman"/>
          <w:sz w:val="28"/>
          <w:szCs w:val="28"/>
        </w:rPr>
        <w:t>Agushi, Getoar. "Understanding the Digital Transformation Approach – A Case of Slovenian Enterprises." 2019</w:t>
      </w:r>
      <w:r>
        <w:rPr>
          <w:rFonts w:ascii="Times New Roman" w:cs="Times New Roman" w:eastAsia="Aptos" w:hAnsi="Times New Roman"/>
          <w:sz w:val="28"/>
          <w:szCs w:val="28"/>
          <w:rtl/>
        </w:rPr>
        <w:t>.</w:t>
      </w:r>
    </w:p>
    <w:p>
      <w:pPr>
        <w:pStyle w:val="style0"/>
        <w:bidi w:val="false"/>
        <w:spacing w:after="0" w:lineRule="auto" w:line="240"/>
        <w:jc w:val="both"/>
        <w:rPr>
          <w:rFonts w:ascii="Times New Roman" w:cs="Times New Roman" w:eastAsia="Aptos" w:hAnsi="Times New Roman"/>
          <w:sz w:val="28"/>
          <w:szCs w:val="28"/>
        </w:rPr>
      </w:pPr>
      <w:r>
        <w:rPr>
          <w:rFonts w:ascii="Times New Roman" w:cs="Times New Roman" w:eastAsia="Aptos" w:hAnsi="Times New Roman"/>
          <w:sz w:val="28"/>
          <w:szCs w:val="28"/>
          <w:rtl/>
        </w:rPr>
        <w:t xml:space="preserve">• </w:t>
      </w:r>
      <w:r>
        <w:rPr>
          <w:rFonts w:ascii="Times New Roman" w:cs="Times New Roman" w:eastAsia="Aptos" w:hAnsi="Times New Roman"/>
          <w:sz w:val="28"/>
          <w:szCs w:val="28"/>
        </w:rPr>
        <w:t>Chauchard, Jean Pierre. "Sur un malentendu tenace</w:t>
      </w:r>
      <w:r>
        <w:rPr>
          <w:rFonts w:ascii="Times New Roman" w:cs="Times New Roman" w:eastAsia="Aptos" w:hAnsi="Times New Roman"/>
          <w:sz w:val="28"/>
          <w:szCs w:val="28"/>
          <w:rtl/>
        </w:rPr>
        <w:t xml:space="preserve">، </w:t>
      </w:r>
      <w:r>
        <w:rPr>
          <w:rFonts w:ascii="Times New Roman" w:cs="Times New Roman" w:eastAsia="Aptos" w:hAnsi="Times New Roman"/>
          <w:sz w:val="28"/>
          <w:szCs w:val="28"/>
        </w:rPr>
        <w:t>La retrait a 60 ana droit social." 2011</w:t>
      </w:r>
      <w:r>
        <w:rPr>
          <w:rFonts w:ascii="Times New Roman" w:cs="Times New Roman" w:eastAsia="Aptos" w:hAnsi="Times New Roman"/>
          <w:sz w:val="28"/>
          <w:szCs w:val="28"/>
          <w:rtl/>
        </w:rPr>
        <w:t>.</w:t>
      </w:r>
    </w:p>
    <w:p>
      <w:pPr>
        <w:pStyle w:val="style0"/>
        <w:bidi w:val="false"/>
        <w:spacing w:after="0" w:lineRule="auto" w:line="240"/>
        <w:jc w:val="both"/>
        <w:rPr>
          <w:rFonts w:ascii="Times New Roman" w:cs="Times New Roman" w:eastAsia="Aptos" w:hAnsi="Times New Roman"/>
          <w:sz w:val="28"/>
          <w:szCs w:val="28"/>
        </w:rPr>
      </w:pPr>
      <w:r>
        <w:rPr>
          <w:rFonts w:ascii="Times New Roman" w:cs="Times New Roman" w:eastAsia="Aptos" w:hAnsi="Times New Roman"/>
          <w:sz w:val="28"/>
          <w:szCs w:val="28"/>
          <w:rtl/>
        </w:rPr>
        <w:t xml:space="preserve">• </w:t>
      </w:r>
      <w:r>
        <w:rPr>
          <w:rFonts w:ascii="Times New Roman" w:cs="Times New Roman" w:eastAsia="Aptos" w:hAnsi="Times New Roman"/>
          <w:sz w:val="28"/>
          <w:szCs w:val="28"/>
        </w:rPr>
        <w:t>Cohen, J. (1988). Statistical Power Analysis for the Behavioral Sciences (2nd ed.). Hillsdale, NJ: Lawrence Erlbaum Associates</w:t>
      </w:r>
      <w:r>
        <w:rPr>
          <w:rFonts w:ascii="Times New Roman" w:cs="Times New Roman" w:eastAsia="Aptos" w:hAnsi="Times New Roman"/>
          <w:sz w:val="28"/>
          <w:szCs w:val="28"/>
          <w:rtl/>
        </w:rPr>
        <w:t>.</w:t>
      </w:r>
    </w:p>
    <w:p>
      <w:pPr>
        <w:pStyle w:val="style0"/>
        <w:bidi w:val="false"/>
        <w:spacing w:after="0" w:lineRule="auto" w:line="240"/>
        <w:jc w:val="both"/>
        <w:rPr>
          <w:rFonts w:ascii="Times New Roman" w:cs="Times New Roman" w:eastAsia="Aptos" w:hAnsi="Times New Roman"/>
          <w:sz w:val="28"/>
          <w:szCs w:val="28"/>
          <w:vertAlign w:val="superscript"/>
          <w:rtl/>
          <w:lang w:bidi="ar-EG"/>
        </w:rPr>
      </w:pPr>
      <w:r>
        <w:rPr>
          <w:rFonts w:ascii="Times New Roman" w:cs="Times New Roman" w:eastAsia="Aptos" w:hAnsi="Times New Roman"/>
          <w:sz w:val="28"/>
          <w:szCs w:val="28"/>
          <w:rtl/>
        </w:rPr>
        <w:t xml:space="preserve">• </w:t>
      </w:r>
      <w:r>
        <w:rPr>
          <w:rFonts w:ascii="Times New Roman" w:cs="Times New Roman" w:eastAsia="Aptos" w:hAnsi="Times New Roman"/>
          <w:sz w:val="28"/>
          <w:szCs w:val="28"/>
        </w:rPr>
        <w:t>Cronbach, L. J. (1951). Coefficient alpha and the internal structure of tests. Psychometrika, 16(3), 297-334</w:t>
      </w:r>
      <w:r>
        <w:rPr>
          <w:rFonts w:ascii="Times New Roman" w:cs="Times New Roman" w:eastAsia="Aptos" w:hAnsi="Times New Roman"/>
          <w:sz w:val="28"/>
          <w:szCs w:val="28"/>
          <w:rtl/>
        </w:rPr>
        <w:t>.</w:t>
      </w:r>
    </w:p>
    <w:p>
      <w:pPr>
        <w:pStyle w:val="style0"/>
        <w:bidi w:val="false"/>
        <w:spacing w:after="0" w:lineRule="auto" w:line="240"/>
        <w:jc w:val="both"/>
        <w:rPr>
          <w:rFonts w:ascii="Times New Roman" w:cs="Times New Roman" w:eastAsia="Aptos" w:hAnsi="Times New Roman"/>
          <w:b/>
          <w:bCs/>
          <w:sz w:val="28"/>
          <w:szCs w:val="28"/>
          <w:vertAlign w:val="superscript"/>
          <w:rtl/>
          <w:lang w:bidi="ar-EG"/>
        </w:rPr>
      </w:pPr>
    </w:p>
    <w:p>
      <w:pPr>
        <w:pStyle w:val="style0"/>
        <w:bidi w:val="false"/>
        <w:spacing w:after="0" w:lineRule="auto" w:line="240"/>
        <w:jc w:val="both"/>
        <w:rPr>
          <w:rFonts w:ascii="Times New Roman" w:cs="Times New Roman" w:eastAsia="Aptos" w:hAnsi="Times New Roman"/>
          <w:b/>
          <w:bCs/>
          <w:sz w:val="28"/>
          <w:szCs w:val="28"/>
          <w:vertAlign w:val="superscript"/>
          <w:rtl/>
          <w:lang w:bidi="ar-EG"/>
        </w:rPr>
      </w:pPr>
    </w:p>
    <w:p>
      <w:pPr>
        <w:pStyle w:val="style0"/>
        <w:spacing w:after="0" w:lineRule="auto" w:line="240"/>
        <w:jc w:val="both"/>
        <w:rPr>
          <w:rFonts w:ascii="Simplified Arabic" w:cs="Simplified Arabic" w:eastAsia="Aptos" w:hAnsi="Simplified Arabic"/>
          <w:b/>
          <w:bCs/>
          <w:sz w:val="28"/>
          <w:szCs w:val="28"/>
          <w:vertAlign w:val="superscript"/>
          <w:rtl/>
          <w:lang w:bidi="ar-EG"/>
        </w:rPr>
      </w:pPr>
    </w:p>
    <w:p>
      <w:pPr>
        <w:pStyle w:val="style0"/>
        <w:spacing w:after="0" w:lineRule="auto" w:line="240"/>
        <w:jc w:val="both"/>
        <w:rPr>
          <w:rFonts w:ascii="Simplified Arabic" w:cs="Simplified Arabic" w:eastAsia="Aptos" w:hAnsi="Simplified Arabic"/>
          <w:b/>
          <w:bCs/>
          <w:sz w:val="28"/>
          <w:szCs w:val="28"/>
          <w:vertAlign w:val="superscript"/>
          <w:rtl/>
          <w:lang w:bidi="ar-EG"/>
        </w:rPr>
      </w:pPr>
    </w:p>
    <w:p>
      <w:pPr>
        <w:pStyle w:val="style0"/>
        <w:spacing w:after="0" w:lineRule="auto" w:line="240"/>
        <w:jc w:val="both"/>
        <w:rPr>
          <w:rFonts w:ascii="Simplified Arabic" w:cs="Simplified Arabic" w:eastAsia="Aptos" w:hAnsi="Simplified Arabic"/>
          <w:b/>
          <w:bCs/>
          <w:sz w:val="28"/>
          <w:szCs w:val="28"/>
          <w:vertAlign w:val="superscript"/>
          <w:rtl/>
          <w:lang w:bidi="ar-EG"/>
        </w:rPr>
      </w:pPr>
    </w:p>
    <w:p>
      <w:pPr>
        <w:pStyle w:val="style0"/>
        <w:spacing w:after="0" w:lineRule="auto" w:line="240"/>
        <w:jc w:val="both"/>
        <w:rPr>
          <w:rFonts w:ascii="Simplified Arabic" w:cs="Simplified Arabic" w:eastAsia="Aptos" w:hAnsi="Simplified Arabic"/>
          <w:b/>
          <w:bCs/>
          <w:sz w:val="28"/>
          <w:szCs w:val="28"/>
          <w:vertAlign w:val="superscript"/>
          <w:rtl/>
          <w:lang w:bidi="ar-EG"/>
        </w:rPr>
      </w:pPr>
    </w:p>
    <w:p>
      <w:pPr>
        <w:pStyle w:val="style0"/>
        <w:spacing w:after="0" w:lineRule="auto" w:line="240"/>
        <w:jc w:val="both"/>
        <w:rPr>
          <w:rFonts w:ascii="Simplified Arabic" w:cs="Simplified Arabic" w:eastAsia="Aptos" w:hAnsi="Simplified Arabic"/>
          <w:b/>
          <w:bCs/>
          <w:sz w:val="28"/>
          <w:szCs w:val="28"/>
          <w:vertAlign w:val="superscript"/>
          <w:rtl/>
          <w:lang w:bidi="ar-EG"/>
        </w:rPr>
      </w:pPr>
    </w:p>
    <w:p>
      <w:pPr>
        <w:pStyle w:val="style0"/>
        <w:spacing w:after="0" w:lineRule="auto" w:line="240"/>
        <w:jc w:val="both"/>
        <w:rPr>
          <w:rFonts w:ascii="Simplified Arabic" w:cs="Simplified Arabic" w:eastAsia="Aptos" w:hAnsi="Simplified Arabic"/>
          <w:b/>
          <w:bCs/>
          <w:sz w:val="28"/>
          <w:szCs w:val="28"/>
          <w:vertAlign w:val="superscript"/>
          <w:rtl/>
          <w:lang w:bidi="ar-EG"/>
        </w:rPr>
      </w:pPr>
    </w:p>
    <w:p>
      <w:pPr>
        <w:pStyle w:val="style0"/>
        <w:spacing w:after="0" w:lineRule="auto" w:line="240"/>
        <w:jc w:val="both"/>
        <w:rPr>
          <w:rFonts w:ascii="Simplified Arabic" w:cs="Simplified Arabic" w:eastAsia="Aptos" w:hAnsi="Simplified Arabic"/>
          <w:b/>
          <w:bCs/>
          <w:sz w:val="28"/>
          <w:szCs w:val="28"/>
          <w:vertAlign w:val="superscript"/>
          <w:rtl/>
          <w:lang w:bidi="ar-EG"/>
        </w:rPr>
      </w:pPr>
      <w:r>
        <w:rPr>
          <w:rFonts w:ascii="Simplified Arabic" w:cs="Simplified Arabic" w:eastAsia="Aptos" w:hAnsi="Simplified Arabic"/>
          <w:b/>
          <w:bCs/>
          <w:noProof/>
          <w:sz w:val="28"/>
          <w:szCs w:val="28"/>
          <w:vertAlign w:val="superscript"/>
          <w:rtl/>
          <w:lang w:val="ar-EG" w:bidi="ar-EG"/>
        </w:rPr>
        <mc:AlternateContent>
          <mc:Choice Requires="wps">
            <w:drawing>
              <wp:anchor distT="0" distB="0" distL="0" distR="0" simplePos="false" relativeHeight="6" behindDoc="false" locked="false" layoutInCell="true" allowOverlap="true">
                <wp:simplePos x="0" y="0"/>
                <wp:positionH relativeFrom="column">
                  <wp:posOffset>753110</wp:posOffset>
                </wp:positionH>
                <wp:positionV relativeFrom="paragraph">
                  <wp:posOffset>43815</wp:posOffset>
                </wp:positionV>
                <wp:extent cx="4668520" cy="2367280"/>
                <wp:effectExtent l="0" t="0" r="17780" b="13970"/>
                <wp:wrapNone/>
                <wp:docPr id="1031" name="مستطيل: زوايا مستديرة 27"/>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4668520" cy="2367280"/>
                        </a:xfrm>
                        <a:prstGeom prst="roundRect"/>
                        <a:solidFill>
                          <a:srgbClr val="ffffff"/>
                        </a:solidFill>
                        <a:ln cmpd="sng" cap="flat" w="19050">
                          <a:solidFill>
                            <a:srgbClr val="000000"/>
                          </a:solidFill>
                          <a:prstDash val="solid"/>
                          <a:miter/>
                          <a:headEnd/>
                          <a:tailEnd/>
                        </a:ln>
                      </wps:spPr>
                      <wps:txbx id="1031">
                        <w:txbxContent>
                          <w:p>
                            <w:pPr>
                              <w:pStyle w:val="style0"/>
                              <w:jc w:val="center"/>
                              <w:rPr>
                                <w:rFonts w:ascii="Simplified Arabic" w:cs="Simplified Arabic" w:hAnsi="Simplified Arabic"/>
                                <w:sz w:val="42"/>
                                <w:szCs w:val="72"/>
                                <w:lang w:bidi="ar-EG"/>
                              </w:rPr>
                            </w:pPr>
                            <w:r>
                              <w:rPr>
                                <w:rFonts w:ascii="Simplified Arabic" w:cs="Simplified Arabic" w:hAnsi="Simplified Arabic"/>
                                <w:sz w:val="42"/>
                                <w:szCs w:val="72"/>
                                <w:rtl/>
                                <w:lang w:bidi="ar-EG"/>
                              </w:rPr>
                              <w:t>الملاحق</w:t>
                            </w:r>
                          </w:p>
                        </w:txbxContent>
                      </wps:txbx>
                      <wps:bodyPr lIns="91440" rIns="91440" tIns="45720" bIns="45720" vert="horz" anchor="ctr" wrap="square">
                        <a:prstTxWarp prst="textNoShape"/>
                        <a:noAutofit/>
                      </wps:bodyPr>
                    </wps:wsp>
                  </a:graphicData>
                </a:graphic>
                <wp14:sizeRelV relativeFrom="margin">
                  <wp14:pctHeight>0</wp14:pctHeight>
                </wp14:sizeRelV>
              </wp:anchor>
            </w:drawing>
          </mc:Choice>
          <mc:Fallback>
            <w:pict>
              <v:roundrect id="1031" arcsize="0.16666667," fillcolor="white" stroked="t" style="position:absolute;margin-left:59.3pt;margin-top:3.45pt;width:367.6pt;height:186.4pt;z-index:6;mso-position-horizontal-relative:text;mso-position-vertical-relative:text;mso-height-percent:0;mso-width-relative:page;mso-height-relative:margin;mso-wrap-distance-left:0.0pt;mso-wrap-distance-right:0.0pt;visibility:visible;v-text-anchor:middle;">
                <v:stroke joinstyle="miter" weight="1.5pt"/>
                <v:fill/>
                <v:textbox inset="7.2pt,3.6pt,7.2pt,3.6pt">
                  <w:txbxContent>
                    <w:p>
                      <w:pPr>
                        <w:pStyle w:val="style0"/>
                        <w:jc w:val="center"/>
                        <w:rPr>
                          <w:rFonts w:ascii="Simplified Arabic" w:cs="Simplified Arabic" w:hAnsi="Simplified Arabic"/>
                          <w:sz w:val="42"/>
                          <w:szCs w:val="72"/>
                          <w:lang w:bidi="ar-EG"/>
                        </w:rPr>
                      </w:pPr>
                      <w:r>
                        <w:rPr>
                          <w:rFonts w:ascii="Simplified Arabic" w:cs="Simplified Arabic" w:hAnsi="Simplified Arabic"/>
                          <w:sz w:val="42"/>
                          <w:szCs w:val="72"/>
                          <w:rtl/>
                          <w:lang w:bidi="ar-EG"/>
                        </w:rPr>
                        <w:t>الملاحق</w:t>
                      </w:r>
                    </w:p>
                  </w:txbxContent>
                </v:textbox>
              </v:roundrect>
            </w:pict>
          </mc:Fallback>
        </mc:AlternateContent>
      </w:r>
    </w:p>
    <w:p>
      <w:pPr>
        <w:pStyle w:val="style0"/>
        <w:spacing w:after="0" w:lineRule="auto" w:line="240"/>
        <w:jc w:val="both"/>
        <w:rPr>
          <w:rFonts w:ascii="Simplified Arabic" w:cs="Simplified Arabic" w:eastAsia="Aptos" w:hAnsi="Simplified Arabic"/>
          <w:b/>
          <w:bCs/>
          <w:sz w:val="28"/>
          <w:szCs w:val="28"/>
          <w:vertAlign w:val="superscript"/>
          <w:rtl/>
          <w:lang w:bidi="ar-EG"/>
        </w:rPr>
      </w:pPr>
    </w:p>
    <w:p>
      <w:pPr>
        <w:pStyle w:val="style0"/>
        <w:spacing w:after="0" w:lineRule="auto" w:line="240"/>
        <w:jc w:val="both"/>
        <w:rPr>
          <w:rFonts w:ascii="Simplified Arabic" w:cs="Simplified Arabic" w:eastAsia="Aptos" w:hAnsi="Simplified Arabic"/>
          <w:b/>
          <w:bCs/>
          <w:sz w:val="28"/>
          <w:szCs w:val="28"/>
          <w:vertAlign w:val="superscript"/>
          <w:rtl/>
          <w:lang w:bidi="ar-EG"/>
        </w:rPr>
      </w:pPr>
    </w:p>
    <w:p>
      <w:pPr>
        <w:pStyle w:val="style0"/>
        <w:spacing w:after="0" w:lineRule="auto" w:line="240"/>
        <w:jc w:val="both"/>
        <w:rPr>
          <w:rFonts w:ascii="Simplified Arabic" w:cs="Simplified Arabic" w:eastAsia="Aptos" w:hAnsi="Simplified Arabic"/>
          <w:b/>
          <w:bCs/>
          <w:sz w:val="28"/>
          <w:szCs w:val="28"/>
          <w:vertAlign w:val="superscript"/>
          <w:rtl/>
          <w:lang w:bidi="ar-EG"/>
        </w:rPr>
      </w:pPr>
    </w:p>
    <w:p>
      <w:pPr>
        <w:pStyle w:val="style0"/>
        <w:spacing w:after="0" w:lineRule="auto" w:line="240"/>
        <w:jc w:val="both"/>
        <w:rPr>
          <w:rFonts w:ascii="Simplified Arabic" w:cs="Simplified Arabic" w:eastAsia="Aptos" w:hAnsi="Simplified Arabic"/>
          <w:b/>
          <w:bCs/>
          <w:sz w:val="28"/>
          <w:szCs w:val="28"/>
          <w:vertAlign w:val="superscript"/>
          <w:rtl/>
          <w:lang w:bidi="ar-EG"/>
        </w:rPr>
      </w:pPr>
    </w:p>
    <w:p>
      <w:pPr>
        <w:pStyle w:val="style0"/>
        <w:spacing w:after="0" w:lineRule="auto" w:line="240"/>
        <w:jc w:val="both"/>
        <w:rPr>
          <w:rFonts w:ascii="Simplified Arabic" w:cs="Simplified Arabic" w:eastAsia="Aptos" w:hAnsi="Simplified Arabic"/>
          <w:b/>
          <w:bCs/>
          <w:sz w:val="28"/>
          <w:szCs w:val="28"/>
          <w:vertAlign w:val="superscript"/>
          <w:rtl/>
          <w:lang w:bidi="ar-EG"/>
        </w:rPr>
      </w:pPr>
    </w:p>
    <w:p>
      <w:pPr>
        <w:pStyle w:val="style0"/>
        <w:spacing w:after="0" w:lineRule="auto" w:line="240"/>
        <w:jc w:val="both"/>
        <w:rPr>
          <w:rFonts w:ascii="Simplified Arabic" w:cs="Simplified Arabic" w:eastAsia="Aptos" w:hAnsi="Simplified Arabic"/>
          <w:b/>
          <w:bCs/>
          <w:sz w:val="28"/>
          <w:szCs w:val="28"/>
          <w:vertAlign w:val="superscript"/>
          <w:rtl/>
          <w:lang w:bidi="ar-EG"/>
        </w:rPr>
      </w:pPr>
    </w:p>
    <w:p>
      <w:pPr>
        <w:pStyle w:val="style0"/>
        <w:spacing w:after="0" w:lineRule="auto" w:line="240"/>
        <w:jc w:val="both"/>
        <w:rPr>
          <w:rFonts w:ascii="Simplified Arabic" w:cs="Simplified Arabic" w:eastAsia="Aptos" w:hAnsi="Simplified Arabic"/>
          <w:b/>
          <w:bCs/>
          <w:sz w:val="28"/>
          <w:szCs w:val="28"/>
          <w:vertAlign w:val="superscript"/>
          <w:rtl/>
          <w:lang w:bidi="ar-EG"/>
        </w:rPr>
      </w:pPr>
    </w:p>
    <w:p>
      <w:pPr>
        <w:pStyle w:val="style0"/>
        <w:spacing w:after="0" w:lineRule="auto" w:line="240"/>
        <w:jc w:val="both"/>
        <w:rPr>
          <w:rFonts w:ascii="Simplified Arabic" w:cs="Simplified Arabic" w:eastAsia="Aptos" w:hAnsi="Simplified Arabic"/>
          <w:b/>
          <w:bCs/>
          <w:sz w:val="28"/>
          <w:szCs w:val="28"/>
          <w:vertAlign w:val="superscript"/>
          <w:rtl/>
          <w:lang w:bidi="ar-EG"/>
        </w:rPr>
      </w:pPr>
    </w:p>
    <w:p>
      <w:pPr>
        <w:pStyle w:val="style0"/>
        <w:spacing w:after="0" w:lineRule="auto" w:line="240"/>
        <w:jc w:val="both"/>
        <w:rPr>
          <w:rFonts w:ascii="Simplified Arabic" w:cs="Simplified Arabic" w:eastAsia="Aptos" w:hAnsi="Simplified Arabic"/>
          <w:b/>
          <w:bCs/>
          <w:sz w:val="28"/>
          <w:szCs w:val="28"/>
          <w:vertAlign w:val="superscript"/>
          <w:rtl/>
          <w:lang w:bidi="ar-EG"/>
        </w:rPr>
      </w:pPr>
    </w:p>
    <w:p>
      <w:pPr>
        <w:pStyle w:val="style0"/>
        <w:spacing w:after="0" w:lineRule="auto" w:line="240"/>
        <w:jc w:val="both"/>
        <w:rPr>
          <w:rFonts w:ascii="Simplified Arabic" w:cs="Simplified Arabic" w:eastAsia="Aptos" w:hAnsi="Simplified Arabic"/>
          <w:b/>
          <w:bCs/>
          <w:sz w:val="28"/>
          <w:szCs w:val="28"/>
          <w:vertAlign w:val="superscript"/>
          <w:rtl/>
          <w:lang w:bidi="ar-EG"/>
        </w:rPr>
      </w:pPr>
    </w:p>
    <w:p>
      <w:pPr>
        <w:pStyle w:val="style0"/>
        <w:spacing w:after="0" w:lineRule="auto" w:line="240"/>
        <w:jc w:val="both"/>
        <w:rPr>
          <w:rFonts w:ascii="Simplified Arabic" w:cs="Simplified Arabic" w:eastAsia="Aptos" w:hAnsi="Simplified Arabic"/>
          <w:b/>
          <w:bCs/>
          <w:sz w:val="28"/>
          <w:szCs w:val="28"/>
          <w:vertAlign w:val="superscript"/>
          <w:rtl/>
          <w:lang w:bidi="ar-EG"/>
        </w:rPr>
      </w:pPr>
    </w:p>
    <w:p>
      <w:pPr>
        <w:pStyle w:val="style0"/>
        <w:spacing w:after="0" w:lineRule="auto" w:line="240"/>
        <w:jc w:val="both"/>
        <w:rPr>
          <w:rFonts w:ascii="Simplified Arabic" w:cs="Simplified Arabic" w:eastAsia="Aptos" w:hAnsi="Simplified Arabic"/>
          <w:b/>
          <w:bCs/>
          <w:sz w:val="28"/>
          <w:szCs w:val="28"/>
          <w:vertAlign w:val="superscript"/>
          <w:rtl/>
          <w:lang w:bidi="ar-EG"/>
        </w:rPr>
      </w:pPr>
    </w:p>
    <w:p>
      <w:pPr>
        <w:pStyle w:val="style0"/>
        <w:spacing w:after="0" w:lineRule="auto" w:line="240"/>
        <w:jc w:val="both"/>
        <w:rPr>
          <w:rFonts w:ascii="Simplified Arabic" w:cs="Simplified Arabic" w:eastAsia="Aptos" w:hAnsi="Simplified Arabic"/>
          <w:b/>
          <w:bCs/>
          <w:sz w:val="28"/>
          <w:szCs w:val="28"/>
          <w:vertAlign w:val="superscript"/>
          <w:rtl/>
          <w:lang w:bidi="ar-EG"/>
        </w:rPr>
      </w:pPr>
    </w:p>
    <w:p>
      <w:pPr>
        <w:pStyle w:val="style0"/>
        <w:spacing w:after="0" w:lineRule="auto" w:line="240"/>
        <w:jc w:val="both"/>
        <w:rPr>
          <w:rFonts w:ascii="Simplified Arabic" w:cs="Simplified Arabic" w:eastAsia="Aptos" w:hAnsi="Simplified Arabic"/>
          <w:b/>
          <w:bCs/>
          <w:sz w:val="28"/>
          <w:szCs w:val="28"/>
          <w:vertAlign w:val="superscript"/>
          <w:rtl/>
          <w:lang w:bidi="ar-EG"/>
        </w:rPr>
      </w:pPr>
    </w:p>
    <w:p>
      <w:pPr>
        <w:pStyle w:val="style0"/>
        <w:spacing w:after="0" w:lineRule="auto" w:line="240"/>
        <w:jc w:val="both"/>
        <w:rPr>
          <w:rFonts w:ascii="Simplified Arabic" w:cs="Simplified Arabic" w:eastAsia="Aptos" w:hAnsi="Simplified Arabic"/>
          <w:b/>
          <w:bCs/>
          <w:sz w:val="28"/>
          <w:szCs w:val="28"/>
          <w:vertAlign w:val="superscript"/>
          <w:rtl/>
          <w:lang w:bidi="ar-EG"/>
        </w:rPr>
      </w:pPr>
    </w:p>
    <w:p>
      <w:pPr>
        <w:pStyle w:val="style0"/>
        <w:spacing w:after="0" w:lineRule="auto" w:line="240"/>
        <w:jc w:val="both"/>
        <w:rPr>
          <w:rFonts w:ascii="Simplified Arabic" w:cs="Simplified Arabic" w:eastAsia="Aptos" w:hAnsi="Simplified Arabic"/>
          <w:b/>
          <w:bCs/>
          <w:sz w:val="28"/>
          <w:szCs w:val="28"/>
          <w:vertAlign w:val="superscript"/>
          <w:rtl/>
          <w:lang w:bidi="ar-EG"/>
        </w:rPr>
      </w:pPr>
    </w:p>
    <w:p>
      <w:pPr>
        <w:pStyle w:val="style0"/>
        <w:spacing w:after="0" w:lineRule="auto" w:line="240"/>
        <w:jc w:val="both"/>
        <w:rPr>
          <w:rFonts w:ascii="Simplified Arabic" w:cs="Simplified Arabic" w:eastAsia="Aptos" w:hAnsi="Simplified Arabic"/>
          <w:b/>
          <w:bCs/>
          <w:sz w:val="28"/>
          <w:szCs w:val="28"/>
          <w:vertAlign w:val="superscript"/>
          <w:rtl/>
          <w:lang w:bidi="ar-EG"/>
        </w:rPr>
      </w:pPr>
    </w:p>
    <w:p>
      <w:pPr>
        <w:pStyle w:val="style0"/>
        <w:spacing w:after="0" w:lineRule="auto" w:line="240"/>
        <w:jc w:val="both"/>
        <w:rPr>
          <w:rFonts w:ascii="Simplified Arabic" w:cs="Simplified Arabic" w:eastAsia="Aptos" w:hAnsi="Simplified Arabic"/>
          <w:b/>
          <w:bCs/>
          <w:sz w:val="28"/>
          <w:szCs w:val="28"/>
          <w:vertAlign w:val="superscript"/>
          <w:rtl/>
          <w:lang w:bidi="ar-EG"/>
        </w:rPr>
      </w:pPr>
    </w:p>
    <w:p>
      <w:pPr>
        <w:pStyle w:val="style0"/>
        <w:spacing w:after="0" w:lineRule="auto" w:line="240"/>
        <w:jc w:val="both"/>
        <w:rPr>
          <w:rFonts w:ascii="Simplified Arabic" w:cs="Simplified Arabic" w:eastAsia="Aptos" w:hAnsi="Simplified Arabic"/>
          <w:b/>
          <w:bCs/>
          <w:sz w:val="28"/>
          <w:szCs w:val="28"/>
          <w:vertAlign w:val="superscript"/>
          <w:rtl/>
          <w:lang w:bidi="ar-EG"/>
        </w:rPr>
      </w:pPr>
    </w:p>
    <w:p>
      <w:pPr>
        <w:pStyle w:val="style0"/>
        <w:spacing w:after="0" w:lineRule="auto" w:line="240"/>
        <w:jc w:val="both"/>
        <w:rPr>
          <w:rFonts w:ascii="Simplified Arabic" w:cs="Simplified Arabic" w:eastAsia="Aptos" w:hAnsi="Simplified Arabic"/>
          <w:b/>
          <w:bCs/>
          <w:sz w:val="28"/>
          <w:szCs w:val="28"/>
          <w:vertAlign w:val="superscript"/>
          <w:rtl/>
          <w:lang w:bidi="ar-EG"/>
        </w:rPr>
      </w:pPr>
    </w:p>
    <w:p>
      <w:pPr>
        <w:pStyle w:val="style0"/>
        <w:spacing w:after="0" w:lineRule="auto" w:line="240"/>
        <w:jc w:val="both"/>
        <w:rPr>
          <w:rFonts w:ascii="Simplified Arabic" w:cs="Simplified Arabic" w:eastAsia="Aptos" w:hAnsi="Simplified Arabic"/>
          <w:b/>
          <w:bCs/>
          <w:sz w:val="28"/>
          <w:szCs w:val="28"/>
          <w:vertAlign w:val="superscript"/>
          <w:rtl/>
          <w:lang w:bidi="ar-EG"/>
        </w:rPr>
      </w:pPr>
    </w:p>
    <w:p>
      <w:pPr>
        <w:pStyle w:val="style0"/>
        <w:spacing w:after="0" w:lineRule="auto" w:line="240"/>
        <w:jc w:val="both"/>
        <w:rPr>
          <w:rFonts w:ascii="Simplified Arabic" w:cs="Simplified Arabic" w:eastAsia="Aptos" w:hAnsi="Simplified Arabic"/>
          <w:b/>
          <w:bCs/>
          <w:sz w:val="28"/>
          <w:szCs w:val="28"/>
          <w:vertAlign w:val="superscript"/>
          <w:rtl/>
          <w:lang w:bidi="ar-EG"/>
        </w:rPr>
      </w:pPr>
    </w:p>
    <w:p>
      <w:pPr>
        <w:pStyle w:val="style0"/>
        <w:spacing w:after="0" w:lineRule="auto" w:line="240"/>
        <w:jc w:val="both"/>
        <w:rPr>
          <w:rFonts w:ascii="Simplified Arabic" w:cs="Simplified Arabic" w:eastAsia="Aptos" w:hAnsi="Simplified Arabic"/>
          <w:b/>
          <w:bCs/>
          <w:sz w:val="28"/>
          <w:szCs w:val="28"/>
          <w:vertAlign w:val="superscript"/>
          <w:rtl/>
          <w:lang w:bidi="ar-EG"/>
        </w:rPr>
      </w:pPr>
    </w:p>
    <w:p>
      <w:pPr>
        <w:pStyle w:val="style0"/>
        <w:spacing w:after="0" w:lineRule="auto" w:line="240"/>
        <w:jc w:val="both"/>
        <w:rPr>
          <w:rFonts w:ascii="Simplified Arabic" w:cs="Simplified Arabic" w:eastAsia="Aptos" w:hAnsi="Simplified Arabic"/>
          <w:b/>
          <w:bCs/>
          <w:sz w:val="28"/>
          <w:szCs w:val="28"/>
          <w:vertAlign w:val="superscript"/>
          <w:rtl/>
          <w:lang w:bidi="ar-EG"/>
        </w:rPr>
      </w:pPr>
    </w:p>
    <w:p>
      <w:pPr>
        <w:pStyle w:val="style0"/>
        <w:spacing w:after="0" w:lineRule="auto" w:line="240"/>
        <w:jc w:val="both"/>
        <w:rPr>
          <w:rFonts w:ascii="Simplified Arabic" w:cs="Simplified Arabic" w:eastAsia="Aptos" w:hAnsi="Simplified Arabic"/>
          <w:b/>
          <w:bCs/>
          <w:sz w:val="28"/>
          <w:szCs w:val="28"/>
          <w:vertAlign w:val="superscript"/>
          <w:rtl/>
          <w:lang w:bidi="ar-EG"/>
        </w:rPr>
      </w:pPr>
    </w:p>
    <w:p>
      <w:pPr>
        <w:pStyle w:val="style0"/>
        <w:spacing w:after="0" w:lineRule="auto" w:line="240"/>
        <w:jc w:val="both"/>
        <w:rPr>
          <w:rFonts w:ascii="Simplified Arabic" w:cs="Simplified Arabic" w:eastAsia="Aptos" w:hAnsi="Simplified Arabic"/>
          <w:b/>
          <w:bCs/>
          <w:sz w:val="28"/>
          <w:szCs w:val="28"/>
          <w:vertAlign w:val="superscript"/>
          <w:rtl/>
          <w:lang w:bidi="ar-EG"/>
        </w:rPr>
      </w:pPr>
    </w:p>
    <w:p>
      <w:pPr>
        <w:pStyle w:val="style0"/>
        <w:spacing w:after="0" w:lineRule="auto" w:line="240"/>
        <w:jc w:val="both"/>
        <w:rPr>
          <w:rFonts w:ascii="Simplified Arabic" w:cs="Simplified Arabic" w:eastAsia="Aptos" w:hAnsi="Simplified Arabic"/>
          <w:b/>
          <w:bCs/>
          <w:sz w:val="28"/>
          <w:szCs w:val="28"/>
          <w:vertAlign w:val="superscript"/>
          <w:rtl/>
          <w:lang w:bidi="ar-EG"/>
        </w:rPr>
      </w:pPr>
    </w:p>
    <w:p>
      <w:pPr>
        <w:pStyle w:val="style0"/>
        <w:spacing w:after="0" w:lineRule="auto" w:line="240"/>
        <w:jc w:val="both"/>
        <w:rPr>
          <w:rFonts w:ascii="Simplified Arabic" w:cs="Simplified Arabic" w:eastAsia="Aptos" w:hAnsi="Simplified Arabic"/>
          <w:b/>
          <w:bCs/>
          <w:sz w:val="22"/>
          <w:szCs w:val="22"/>
          <w:vertAlign w:val="superscript"/>
          <w:rtl/>
          <w:lang w:bidi="ar-EG"/>
        </w:rPr>
      </w:pPr>
    </w:p>
    <w:p>
      <w:pPr>
        <w:pStyle w:val="style0"/>
        <w:spacing w:after="0" w:lineRule="auto" w:line="240"/>
        <w:jc w:val="center"/>
        <w:rPr>
          <w:rFonts w:ascii="Simplified Arabic" w:cs="Simplified Arabic" w:eastAsia="Times New Roman" w:hAnsi="Simplified Arabic"/>
          <w:b/>
          <w:bCs/>
          <w:kern w:val="0"/>
          <w:rtl/>
          <w14:ligatures xmlns:w14="http://schemas.microsoft.com/office/word/2010/wordml" w14:val="none"/>
        </w:rPr>
      </w:pPr>
      <w:r>
        <w:rPr>
          <w:rFonts w:ascii="Simplified Arabic" w:cs="Simplified Arabic" w:eastAsia="Times New Roman" w:hAnsi="Simplified Arabic"/>
          <w:b/>
          <w:bCs/>
          <w:kern w:val="0"/>
          <w:rtl/>
          <w14:ligatures xmlns:w14="http://schemas.microsoft.com/office/word/2010/wordml" w14:val="none"/>
        </w:rPr>
        <w:t>ملحق (1)</w:t>
      </w:r>
    </w:p>
    <w:p>
      <w:pPr>
        <w:pStyle w:val="style0"/>
        <w:spacing w:after="0" w:lineRule="auto" w:line="240"/>
        <w:jc w:val="center"/>
        <w:rPr>
          <w:rFonts w:ascii="Simplified Arabic" w:cs="Simplified Arabic" w:eastAsia="Times New Roman" w:hAnsi="Simplified Arabic"/>
          <w:b/>
          <w:bCs/>
          <w:kern w:val="0"/>
          <w:rtl/>
          <w14:ligatures xmlns:w14="http://schemas.microsoft.com/office/word/2010/wordml" w14:val="none"/>
        </w:rPr>
      </w:pPr>
      <w:r>
        <w:rPr>
          <w:rFonts w:ascii="Simplified Arabic" w:cs="Simplified Arabic" w:eastAsia="Times New Roman" w:hAnsi="Simplified Arabic"/>
          <w:b/>
          <w:bCs/>
          <w:kern w:val="0"/>
          <w:rtl/>
          <w14:ligatures xmlns:w14="http://schemas.microsoft.com/office/word/2010/wordml" w14:val="none"/>
        </w:rPr>
        <w:t>اداة الدراسة (الاستبانة)</w:t>
      </w:r>
    </w:p>
    <w:bookmarkStart w:id="206" w:name="_Hlk205836457"/>
    <w:p>
      <w:pPr>
        <w:pStyle w:val="style0"/>
        <w:autoSpaceDE w:val="false"/>
        <w:autoSpaceDN w:val="false"/>
        <w:adjustRightInd w:val="false"/>
        <w:spacing w:after="0" w:lineRule="auto" w:line="240"/>
        <w:jc w:val="both"/>
        <w:rPr>
          <w:rFonts w:ascii="Simplified Arabic" w:cs="Simplified Arabic" w:eastAsia="Aptos" w:hAnsi="Simplified Arabic"/>
          <w:b/>
          <w:bCs/>
          <w:color w:val="000000"/>
          <w:rtl/>
        </w:rPr>
      </w:pPr>
      <w:r>
        <w:rPr>
          <w:rFonts w:ascii="Simplified Arabic" w:cs="Simplified Arabic" w:eastAsia="Aptos" w:hAnsi="Simplified Arabic"/>
          <w:b/>
          <w:bCs/>
          <w:color w:val="000000"/>
          <w:highlight w:val="yellow"/>
          <w:rtl/>
        </w:rPr>
        <w:t>الجزء الأول: البيانات الشخصية:</w:t>
      </w:r>
    </w:p>
    <w:p>
      <w:pPr>
        <w:pStyle w:val="style0"/>
        <w:autoSpaceDE w:val="false"/>
        <w:autoSpaceDN w:val="false"/>
        <w:adjustRightInd w:val="false"/>
        <w:spacing w:after="0" w:lineRule="auto" w:line="240"/>
        <w:jc w:val="both"/>
        <w:rPr>
          <w:rFonts w:ascii="Simplified Arabic" w:cs="Simplified Arabic" w:eastAsia="Aptos" w:hAnsi="Simplified Arabic"/>
          <w:color w:val="000000"/>
          <w:rtl/>
        </w:rPr>
      </w:pPr>
      <w:r>
        <w:rPr>
          <w:rFonts w:ascii="Simplified Arabic" w:cs="Simplified Arabic" w:eastAsia="Aptos" w:hAnsi="Simplified Arabic"/>
          <w:color w:val="000000"/>
          <w:rtl/>
        </w:rPr>
        <w:t>يهدف هذا القسم الى تقديم معلومات عامة عن الخاضع للاستبيان، الرجاء وضع اشارة (</w:t>
      </w:r>
      <w:r>
        <w:rPr>
          <w:rFonts w:ascii="Simplified Arabic" w:cs="Simplified Arabic" w:eastAsia="Aptos" w:hAnsi="Simplified Arabic"/>
          <w:color w:val="000000"/>
        </w:rPr>
        <w:sym w:font="Wingdings" w:char="f0fc"/>
      </w:r>
      <w:r>
        <w:rPr>
          <w:rFonts w:ascii="Simplified Arabic" w:cs="Simplified Arabic" w:eastAsia="Aptos" w:hAnsi="Simplified Arabic"/>
          <w:color w:val="000000"/>
          <w:rtl/>
        </w:rPr>
        <w:t xml:space="preserve">) امام رمز الاجابة المناسبة:  </w:t>
      </w:r>
    </w:p>
    <w:bookmarkEnd w:id="206"/>
    <w:p>
      <w:pPr>
        <w:pStyle w:val="style0"/>
        <w:autoSpaceDE w:val="false"/>
        <w:autoSpaceDN w:val="false"/>
        <w:adjustRightInd w:val="false"/>
        <w:spacing w:lineRule="auto" w:line="276"/>
        <w:jc w:val="both"/>
        <w:contextualSpacing/>
        <w:rPr>
          <w:rFonts w:ascii="Simplified Arabic" w:cs="Simplified Arabic" w:eastAsia="Aptos" w:hAnsi="Simplified Arabic"/>
          <w:color w:val="000000"/>
          <w:rtl/>
        </w:rPr>
      </w:pPr>
      <w:r>
        <w:rPr>
          <w:rFonts w:ascii="Simplified Arabic" w:cs="Simplified Arabic" w:eastAsia="Aptos" w:hAnsi="Simplified Arabic" w:hint="cs"/>
          <w:color w:val="000000"/>
          <w:rtl/>
        </w:rPr>
        <w:t>-</w:t>
      </w:r>
      <w:r>
        <w:rPr>
          <w:rFonts w:ascii="Simplified Arabic" w:cs="Simplified Arabic" w:eastAsia="Aptos" w:hAnsi="Simplified Arabic"/>
          <w:color w:val="000000"/>
          <w:rtl/>
        </w:rPr>
        <w:t xml:space="preserve">- النوع                 </w:t>
      </w:r>
      <w:r>
        <w:rPr>
          <w:rFonts w:ascii="Simplified Arabic" w:cs="Simplified Arabic" w:eastAsia="Times New Roman" w:hAnsi="Simplified Arabic"/>
          <w:spacing w:val="-10"/>
          <w:w w:val="90"/>
          <w:kern w:val="0"/>
        </w:rPr>
        <w:sym w:font="Arial" w:char="f02a"/>
      </w:r>
      <w:r>
        <w:rPr>
          <w:rFonts w:ascii="Simplified Arabic" w:cs="Simplified Arabic" w:eastAsia="Times New Roman" w:hAnsi="Simplified Arabic"/>
          <w:spacing w:val="-10"/>
          <w:w w:val="90"/>
          <w:kern w:val="0"/>
        </w:rPr>
        <w:t xml:space="preserve">     </w:t>
      </w:r>
      <w:r>
        <w:rPr>
          <w:rFonts w:ascii="Simplified Arabic" w:cs="Simplified Arabic" w:eastAsia="Aptos" w:hAnsi="Simplified Arabic"/>
          <w:color w:val="000000"/>
          <w:rtl/>
        </w:rPr>
        <w:t xml:space="preserve"> ذكر                                      </w:t>
      </w:r>
      <w:r>
        <w:rPr>
          <w:rFonts w:ascii="Simplified Arabic" w:cs="Simplified Arabic" w:eastAsia="Times New Roman" w:hAnsi="Simplified Arabic"/>
          <w:spacing w:val="-10"/>
          <w:w w:val="90"/>
          <w:kern w:val="0"/>
        </w:rPr>
        <w:sym w:font="Arial" w:char="f02a"/>
      </w:r>
      <w:r>
        <w:rPr>
          <w:rFonts w:ascii="Simplified Arabic" w:cs="Simplified Arabic" w:eastAsia="Aptos" w:hAnsi="Simplified Arabic"/>
          <w:color w:val="000000"/>
          <w:rtl/>
        </w:rPr>
        <w:t xml:space="preserve"> انثي </w:t>
      </w:r>
    </w:p>
    <w:p>
      <w:pPr>
        <w:pStyle w:val="style0"/>
        <w:autoSpaceDE w:val="false"/>
        <w:autoSpaceDN w:val="false"/>
        <w:adjustRightInd w:val="false"/>
        <w:spacing w:after="0" w:lineRule="auto" w:line="276"/>
        <w:jc w:val="both"/>
        <w:rPr>
          <w:rFonts w:ascii="Simplified Arabic" w:cs="Simplified Arabic" w:eastAsia="Aptos" w:hAnsi="Simplified Arabic"/>
          <w:color w:val="000000"/>
        </w:rPr>
      </w:pPr>
      <w:r>
        <w:rPr>
          <w:rFonts w:ascii="Simplified Arabic" w:cs="Simplified Arabic" w:eastAsia="Aptos" w:hAnsi="Simplified Arabic"/>
          <w:color w:val="000000"/>
          <w:rtl/>
        </w:rPr>
        <w:t xml:space="preserve">   </w:t>
      </w:r>
    </w:p>
    <w:p>
      <w:pPr>
        <w:pStyle w:val="style0"/>
        <w:autoSpaceDE w:val="false"/>
        <w:autoSpaceDN w:val="false"/>
        <w:adjustRightInd w:val="false"/>
        <w:spacing w:lineRule="auto" w:line="276"/>
        <w:jc w:val="both"/>
        <w:contextualSpacing/>
        <w:rPr>
          <w:rFonts w:ascii="Simplified Arabic" w:cs="Simplified Arabic" w:eastAsia="Aptos" w:hAnsi="Simplified Arabic"/>
          <w:color w:val="000000"/>
          <w:rtl/>
        </w:rPr>
      </w:pPr>
      <w:r>
        <w:rPr>
          <w:rFonts w:ascii="Simplified Arabic" w:cs="Simplified Arabic" w:eastAsia="Aptos" w:hAnsi="Simplified Arabic" w:hint="cs"/>
          <w:color w:val="000000"/>
          <w:rtl/>
        </w:rPr>
        <w:t>-</w:t>
      </w:r>
      <w:r>
        <w:rPr>
          <w:rFonts w:ascii="Simplified Arabic" w:cs="Simplified Arabic" w:eastAsia="Aptos" w:hAnsi="Simplified Arabic"/>
          <w:color w:val="000000"/>
          <w:rtl/>
        </w:rPr>
        <w:t xml:space="preserve">- العمر                     </w:t>
      </w:r>
      <w:r>
        <w:rPr>
          <w:rFonts w:ascii="Simplified Arabic" w:cs="Simplified Arabic" w:eastAsia="Times New Roman" w:hAnsi="Simplified Arabic"/>
          <w:spacing w:val="-10"/>
          <w:w w:val="90"/>
          <w:kern w:val="0"/>
        </w:rPr>
        <w:sym w:font="Arial" w:char="f02a"/>
      </w:r>
      <w:r>
        <w:rPr>
          <w:rFonts w:ascii="Simplified Arabic" w:cs="Simplified Arabic" w:eastAsia="Aptos" w:hAnsi="Simplified Arabic"/>
          <w:color w:val="000000"/>
          <w:rtl/>
        </w:rPr>
        <w:t xml:space="preserve"> اقل من 40 سنة                        </w:t>
      </w:r>
      <w:r>
        <w:rPr>
          <w:rFonts w:ascii="Simplified Arabic" w:cs="Simplified Arabic" w:eastAsia="Times New Roman" w:hAnsi="Simplified Arabic"/>
          <w:spacing w:val="-10"/>
          <w:w w:val="90"/>
          <w:kern w:val="0"/>
        </w:rPr>
        <w:sym w:font="Arial" w:char="f02a"/>
      </w:r>
      <w:r>
        <w:rPr>
          <w:rFonts w:ascii="Simplified Arabic" w:cs="Simplified Arabic" w:eastAsia="Aptos" w:hAnsi="Simplified Arabic"/>
          <w:color w:val="000000"/>
          <w:rtl/>
        </w:rPr>
        <w:t xml:space="preserve"> من 40 سنة إلى اقل من 50 سنة   </w:t>
      </w:r>
    </w:p>
    <w:p>
      <w:pPr>
        <w:pStyle w:val="style0"/>
        <w:autoSpaceDE w:val="false"/>
        <w:autoSpaceDN w:val="false"/>
        <w:adjustRightInd w:val="false"/>
        <w:spacing w:after="0" w:lineRule="auto" w:line="276"/>
        <w:jc w:val="both"/>
        <w:rPr>
          <w:rFonts w:ascii="Simplified Arabic" w:cs="Simplified Arabic" w:eastAsia="Aptos" w:hAnsi="Simplified Arabic"/>
          <w:color w:val="000000"/>
        </w:rPr>
      </w:pPr>
      <w:r>
        <w:rPr>
          <w:rFonts w:ascii="Simplified Arabic" w:cs="Simplified Arabic" w:eastAsia="Aptos" w:hAnsi="Simplified Arabic"/>
          <w:color w:val="000000"/>
          <w:rtl/>
        </w:rPr>
        <w:t xml:space="preserve">  </w:t>
      </w:r>
      <w:bookmarkStart w:id="207" w:name="_Hlk205834791"/>
      <w:r>
        <w:rPr>
          <w:rFonts w:ascii="Simplified Arabic" w:cs="Simplified Arabic" w:eastAsia="Times New Roman" w:hAnsi="Simplified Arabic"/>
          <w:spacing w:val="-10"/>
          <w:w w:val="90"/>
          <w:kern w:val="0"/>
        </w:rPr>
        <w:sym w:font="Arial" w:char="f02a"/>
      </w:r>
      <w:bookmarkEnd w:id="207"/>
      <w:r>
        <w:rPr>
          <w:rFonts w:ascii="Simplified Arabic" w:cs="Simplified Arabic" w:eastAsia="Aptos" w:hAnsi="Simplified Arabic"/>
          <w:color w:val="000000"/>
        </w:rPr>
        <w:t xml:space="preserve">                               </w:t>
      </w:r>
      <w:r>
        <w:rPr>
          <w:rFonts w:ascii="Simplified Arabic" w:cs="Simplified Arabic" w:eastAsia="Times New Roman" w:hAnsi="Simplified Arabic"/>
          <w:spacing w:val="-10"/>
          <w:w w:val="90"/>
          <w:kern w:val="0"/>
        </w:rPr>
        <w:t xml:space="preserve"> </w:t>
      </w:r>
      <w:r>
        <w:rPr>
          <w:rFonts w:ascii="Simplified Arabic" w:cs="Simplified Arabic" w:eastAsia="Aptos" w:hAnsi="Simplified Arabic"/>
          <w:color w:val="000000"/>
          <w:rtl/>
        </w:rPr>
        <w:t xml:space="preserve"> من 50 سنه الي اقل من 60 سنة      </w:t>
      </w:r>
      <w:r>
        <w:rPr>
          <w:rFonts w:ascii="Simplified Arabic" w:cs="Simplified Arabic" w:eastAsia="Times New Roman" w:hAnsi="Simplified Arabic"/>
          <w:spacing w:val="-10"/>
          <w:w w:val="90"/>
          <w:kern w:val="0"/>
        </w:rPr>
        <w:t xml:space="preserve"> </w:t>
      </w:r>
      <w:r>
        <w:rPr>
          <w:rFonts w:ascii="Simplified Arabic" w:cs="Simplified Arabic" w:eastAsia="Times New Roman" w:hAnsi="Simplified Arabic"/>
          <w:spacing w:val="-10"/>
          <w:w w:val="90"/>
          <w:kern w:val="0"/>
        </w:rPr>
        <w:sym w:font="Arial" w:char="f02a"/>
      </w:r>
      <w:r>
        <w:rPr>
          <w:rFonts w:ascii="Simplified Arabic" w:cs="Simplified Arabic" w:eastAsia="Aptos" w:hAnsi="Simplified Arabic"/>
          <w:color w:val="000000"/>
          <w:rtl/>
        </w:rPr>
        <w:t>من 60 سنة فاكثر</w:t>
      </w:r>
    </w:p>
    <w:p>
      <w:pPr>
        <w:pStyle w:val="style0"/>
        <w:autoSpaceDE w:val="false"/>
        <w:autoSpaceDN w:val="false"/>
        <w:adjustRightInd w:val="false"/>
        <w:spacing w:after="0" w:lineRule="auto" w:line="276"/>
        <w:jc w:val="both"/>
        <w:rPr>
          <w:rFonts w:ascii="Simplified Arabic" w:cs="Simplified Arabic" w:eastAsia="Aptos" w:hAnsi="Simplified Arabic"/>
          <w:color w:val="000000"/>
          <w:rtl/>
        </w:rPr>
      </w:pPr>
    </w:p>
    <w:bookmarkStart w:id="208" w:name="_Hlk205990967"/>
    <w:p>
      <w:pPr>
        <w:pStyle w:val="style0"/>
        <w:autoSpaceDE w:val="false"/>
        <w:autoSpaceDN w:val="false"/>
        <w:adjustRightInd w:val="false"/>
        <w:spacing w:lineRule="auto" w:line="276"/>
        <w:jc w:val="both"/>
        <w:contextualSpacing/>
        <w:rPr>
          <w:rFonts w:ascii="Simplified Arabic" w:cs="Simplified Arabic" w:eastAsia="Aptos" w:hAnsi="Simplified Arabic"/>
          <w:color w:val="000000"/>
          <w:rtl/>
        </w:rPr>
      </w:pPr>
      <w:r>
        <w:rPr>
          <w:rFonts w:ascii="Simplified Arabic" w:cs="Simplified Arabic" w:eastAsia="Aptos" w:hAnsi="Simplified Arabic" w:hint="cs"/>
          <w:color w:val="000000"/>
          <w:rtl/>
        </w:rPr>
        <w:t>-</w:t>
      </w:r>
      <w:r>
        <w:rPr>
          <w:rFonts w:ascii="Simplified Arabic" w:cs="Simplified Arabic" w:eastAsia="Aptos" w:hAnsi="Simplified Arabic"/>
          <w:color w:val="000000"/>
          <w:rtl/>
        </w:rPr>
        <w:t xml:space="preserve">- المؤهل العلمي           </w:t>
      </w:r>
      <w:bookmarkEnd w:id="208"/>
      <w:r>
        <w:rPr>
          <w:rFonts w:ascii="Simplified Arabic" w:cs="Simplified Arabic" w:eastAsia="Times New Roman" w:hAnsi="Simplified Arabic"/>
          <w:spacing w:val="-10"/>
          <w:w w:val="90"/>
          <w:kern w:val="0"/>
        </w:rPr>
        <w:sym w:font="Arial" w:char="f02a"/>
      </w:r>
      <w:r>
        <w:rPr>
          <w:rFonts w:ascii="Simplified Arabic" w:cs="Simplified Arabic" w:eastAsia="Aptos" w:hAnsi="Simplified Arabic"/>
          <w:color w:val="000000"/>
          <w:rtl/>
        </w:rPr>
        <w:t xml:space="preserve">دبلوم                                       </w:t>
      </w:r>
      <w:r>
        <w:rPr>
          <w:rFonts w:ascii="Simplified Arabic" w:cs="Simplified Arabic" w:eastAsia="Times New Roman" w:hAnsi="Simplified Arabic"/>
          <w:spacing w:val="-10"/>
          <w:w w:val="90"/>
          <w:kern w:val="0"/>
        </w:rPr>
        <w:sym w:font="Arial" w:char="f02a"/>
      </w:r>
      <w:r>
        <w:rPr>
          <w:rFonts w:ascii="Simplified Arabic" w:cs="Simplified Arabic" w:eastAsia="Aptos" w:hAnsi="Simplified Arabic"/>
          <w:color w:val="000000"/>
          <w:rtl/>
        </w:rPr>
        <w:t xml:space="preserve"> ليسانس       </w:t>
      </w:r>
    </w:p>
    <w:p>
      <w:pPr>
        <w:pStyle w:val="style0"/>
        <w:autoSpaceDE w:val="false"/>
        <w:autoSpaceDN w:val="false"/>
        <w:adjustRightInd w:val="false"/>
        <w:spacing w:lineRule="auto" w:line="276"/>
        <w:jc w:val="both"/>
        <w:contextualSpacing/>
        <w:rPr>
          <w:rFonts w:ascii="Simplified Arabic" w:cs="Simplified Arabic" w:eastAsia="Aptos" w:hAnsi="Simplified Arabic"/>
          <w:color w:val="000000"/>
        </w:rPr>
      </w:pPr>
      <w:r>
        <w:rPr>
          <w:rFonts w:ascii="Simplified Arabic" w:cs="Simplified Arabic" w:eastAsia="Aptos" w:hAnsi="Simplified Arabic"/>
          <w:color w:val="000000"/>
          <w:rtl/>
        </w:rPr>
        <w:t xml:space="preserve">                              </w:t>
      </w:r>
      <w:bookmarkStart w:id="209" w:name="_Hlk205992449"/>
      <w:r>
        <w:rPr>
          <w:rFonts w:ascii="Simplified Arabic" w:cs="Simplified Arabic" w:eastAsia="Times New Roman" w:hAnsi="Simplified Arabic"/>
          <w:spacing w:val="-10"/>
          <w:w w:val="90"/>
          <w:kern w:val="0"/>
        </w:rPr>
        <w:sym w:font="Arial" w:char="f02a"/>
      </w:r>
      <w:bookmarkEnd w:id="209"/>
      <w:r>
        <w:rPr>
          <w:rFonts w:ascii="Simplified Arabic" w:cs="Simplified Arabic" w:eastAsia="Times New Roman" w:hAnsi="Simplified Arabic"/>
          <w:spacing w:val="-10"/>
          <w:w w:val="90"/>
          <w:kern w:val="0"/>
        </w:rPr>
        <w:t xml:space="preserve">      </w:t>
      </w:r>
      <w:r>
        <w:rPr>
          <w:rFonts w:ascii="Simplified Arabic" w:cs="Simplified Arabic" w:eastAsia="Aptos" w:hAnsi="Simplified Arabic"/>
          <w:color w:val="000000"/>
          <w:rtl/>
        </w:rPr>
        <w:t xml:space="preserve"> ماجستير                                  </w:t>
      </w:r>
      <w:r>
        <w:rPr>
          <w:rFonts w:ascii="Simplified Arabic" w:cs="Simplified Arabic" w:eastAsia="Times New Roman" w:hAnsi="Simplified Arabic"/>
          <w:spacing w:val="-10"/>
          <w:w w:val="90"/>
          <w:kern w:val="0"/>
        </w:rPr>
        <w:sym w:font="Arial" w:char="f02a"/>
      </w:r>
      <w:r>
        <w:rPr>
          <w:rFonts w:ascii="Simplified Arabic" w:cs="Simplified Arabic" w:eastAsia="Aptos" w:hAnsi="Simplified Arabic"/>
          <w:color w:val="000000"/>
          <w:rtl/>
        </w:rPr>
        <w:t xml:space="preserve"> دكتوراة</w:t>
      </w:r>
    </w:p>
    <w:p>
      <w:pPr>
        <w:pStyle w:val="style0"/>
        <w:autoSpaceDE w:val="false"/>
        <w:autoSpaceDN w:val="false"/>
        <w:adjustRightInd w:val="false"/>
        <w:spacing w:lineRule="auto" w:line="276"/>
        <w:jc w:val="both"/>
        <w:contextualSpacing/>
        <w:rPr>
          <w:rFonts w:ascii="Simplified Arabic" w:cs="Simplified Arabic" w:eastAsia="Aptos" w:hAnsi="Simplified Arabic"/>
          <w:color w:val="000000"/>
          <w:rtl/>
        </w:rPr>
      </w:pPr>
      <w:r>
        <w:rPr>
          <w:rFonts w:ascii="Simplified Arabic" w:cs="Simplified Arabic" w:eastAsia="Aptos" w:hAnsi="Simplified Arabic" w:hint="cs"/>
          <w:color w:val="000000"/>
          <w:rtl/>
        </w:rPr>
        <w:t>-</w:t>
      </w:r>
      <w:r>
        <w:rPr>
          <w:rFonts w:ascii="Simplified Arabic" w:cs="Simplified Arabic" w:eastAsia="Aptos" w:hAnsi="Simplified Arabic"/>
          <w:color w:val="000000"/>
          <w:rtl/>
        </w:rPr>
        <w:t xml:space="preserve">- الخبرة في المنصب القيادي   </w:t>
      </w:r>
      <w:r>
        <w:rPr>
          <w:rFonts w:ascii="Simplified Arabic" w:cs="Simplified Arabic" w:eastAsia="Times New Roman" w:hAnsi="Simplified Arabic"/>
          <w:spacing w:val="-10"/>
          <w:w w:val="90"/>
          <w:kern w:val="0"/>
        </w:rPr>
        <w:sym w:font="Arial" w:char="f02a"/>
      </w:r>
      <w:r>
        <w:rPr>
          <w:rFonts w:ascii="Simplified Arabic" w:cs="Simplified Arabic" w:eastAsia="Aptos" w:hAnsi="Simplified Arabic"/>
          <w:color w:val="000000"/>
          <w:rtl/>
        </w:rPr>
        <w:t xml:space="preserve"> اقل من سنه                        </w:t>
      </w:r>
      <w:r>
        <w:rPr>
          <w:rFonts w:ascii="Simplified Arabic" w:cs="Simplified Arabic" w:eastAsia="Times New Roman" w:hAnsi="Simplified Arabic"/>
          <w:spacing w:val="-10"/>
          <w:w w:val="90"/>
          <w:kern w:val="0"/>
        </w:rPr>
        <w:sym w:font="Arial" w:char="f02a"/>
      </w:r>
      <w:r>
        <w:rPr>
          <w:rFonts w:ascii="Simplified Arabic" w:cs="Simplified Arabic" w:eastAsia="Aptos" w:hAnsi="Simplified Arabic"/>
          <w:color w:val="000000"/>
          <w:rtl/>
        </w:rPr>
        <w:t xml:space="preserve"> من (1) سنة إلى اقل من (4) سنوات        </w:t>
      </w:r>
    </w:p>
    <w:p>
      <w:pPr>
        <w:pStyle w:val="style0"/>
        <w:autoSpaceDE w:val="false"/>
        <w:autoSpaceDN w:val="false"/>
        <w:adjustRightInd w:val="false"/>
        <w:spacing w:lineRule="auto" w:line="276"/>
        <w:jc w:val="both"/>
        <w:contextualSpacing/>
        <w:rPr>
          <w:rFonts w:ascii="Simplified Arabic" w:cs="Simplified Arabic" w:eastAsia="Aptos" w:hAnsi="Simplified Arabic"/>
          <w:color w:val="000000"/>
        </w:rPr>
      </w:pPr>
      <w:r>
        <w:rPr>
          <w:rFonts w:ascii="Simplified Arabic" w:cs="Simplified Arabic" w:eastAsia="Aptos" w:hAnsi="Simplified Arabic"/>
          <w:color w:val="000000"/>
          <w:rtl/>
        </w:rPr>
        <w:t xml:space="preserve">              </w:t>
      </w:r>
      <w:r>
        <w:rPr>
          <w:rFonts w:ascii="Simplified Arabic" w:cs="Simplified Arabic" w:eastAsia="Times New Roman" w:hAnsi="Simplified Arabic"/>
          <w:spacing w:val="-10"/>
          <w:w w:val="90"/>
          <w:kern w:val="0"/>
        </w:rPr>
        <w:sym w:font="Arial" w:char="f02a"/>
      </w:r>
      <w:r>
        <w:rPr>
          <w:rFonts w:ascii="Simplified Arabic" w:cs="Simplified Arabic" w:eastAsia="Times New Roman" w:hAnsi="Simplified Arabic"/>
          <w:spacing w:val="-10"/>
          <w:w w:val="90"/>
          <w:kern w:val="0"/>
        </w:rPr>
        <w:t xml:space="preserve">                   </w:t>
      </w:r>
      <w:r>
        <w:rPr>
          <w:rFonts w:ascii="Simplified Arabic" w:cs="Simplified Arabic" w:eastAsia="Aptos" w:hAnsi="Simplified Arabic"/>
          <w:color w:val="000000"/>
          <w:rtl/>
        </w:rPr>
        <w:t xml:space="preserve"> من (4) سنوات إلى أقل من (8) سنوات      </w:t>
      </w:r>
      <w:r>
        <w:rPr>
          <w:rFonts w:ascii="Simplified Arabic" w:cs="Simplified Arabic" w:eastAsia="Times New Roman" w:hAnsi="Simplified Arabic"/>
          <w:spacing w:val="-10"/>
          <w:w w:val="90"/>
          <w:kern w:val="0"/>
        </w:rPr>
        <w:sym w:font="Arial" w:char="f02a"/>
      </w:r>
      <w:r>
        <w:rPr>
          <w:rFonts w:ascii="Simplified Arabic" w:cs="Simplified Arabic" w:eastAsia="Aptos" w:hAnsi="Simplified Arabic"/>
          <w:color w:val="000000"/>
          <w:rtl/>
        </w:rPr>
        <w:t xml:space="preserve"> من (8) سنوات فأكثر</w:t>
      </w:r>
    </w:p>
    <w:bookmarkStart w:id="210" w:name="_Hlk205841048"/>
    <w:p>
      <w:pPr>
        <w:pStyle w:val="style0"/>
        <w:autoSpaceDE w:val="false"/>
        <w:autoSpaceDN w:val="false"/>
        <w:adjustRightInd w:val="false"/>
        <w:spacing w:after="0" w:lineRule="auto" w:line="240"/>
        <w:jc w:val="both"/>
        <w:rPr>
          <w:rFonts w:ascii="Simplified Arabic" w:cs="Simplified Arabic" w:eastAsia="Aptos" w:hAnsi="Simplified Arabic"/>
          <w:b/>
          <w:bCs/>
          <w:color w:val="000000"/>
          <w:rtl/>
        </w:rPr>
      </w:pPr>
      <w:r>
        <w:rPr>
          <w:rFonts w:ascii="Simplified Arabic" w:cs="Simplified Arabic" w:eastAsia="Aptos" w:hAnsi="Simplified Arabic"/>
          <w:b/>
          <w:bCs/>
          <w:color w:val="000000"/>
          <w:highlight w:val="yellow"/>
          <w:rtl/>
        </w:rPr>
        <w:t>الجزء الثاني: استراتيجيات التفاوض المؤثرة في حل مشكلات الهيئة القومية للتأمين الاجتماعي في مصر:</w:t>
      </w:r>
    </w:p>
    <w:p>
      <w:pPr>
        <w:pStyle w:val="style0"/>
        <w:autoSpaceDE w:val="false"/>
        <w:autoSpaceDN w:val="false"/>
        <w:adjustRightInd w:val="false"/>
        <w:spacing w:after="0" w:lineRule="auto" w:line="240"/>
        <w:jc w:val="both"/>
        <w:rPr>
          <w:rFonts w:ascii="Simplified Arabic" w:cs="Simplified Arabic" w:eastAsia="Aptos" w:hAnsi="Simplified Arabic"/>
          <w:color w:val="000000"/>
          <w:rtl/>
        </w:rPr>
      </w:pPr>
      <w:r>
        <w:rPr>
          <w:rFonts w:ascii="Simplified Arabic" w:cs="Simplified Arabic" w:eastAsia="Aptos" w:hAnsi="Simplified Arabic"/>
          <w:color w:val="000000"/>
          <w:rtl/>
          <w:lang w:bidi="ar-EG"/>
        </w:rPr>
        <w:t xml:space="preserve">فيما يلي قائمة تضم بعض العبارات التي صيغت بغرض الوقوف على أثر ممارسات استراتيجيات التفاوض في حل مشكلات الهيئة القومية للتأمين الاجتماعي في مصر، وفي مقابل كل عبارة خمس خيارات وفقاً لمقياس ليكرت الخماسي حسب درجة موافقتك على كل منها، بحيث تأخذ القيمة (5) موافق بشدة، والقيمة (4) موافق، والقيمة (3) محايد، والقيمة (2) غير موافق، والقيمة (1) غير موافق بشدة </w:t>
      </w:r>
      <w:bookmarkStart w:id="211" w:name="_Hlk206190270"/>
      <w:r>
        <w:rPr>
          <w:rFonts w:ascii="Simplified Arabic" w:cs="Simplified Arabic" w:eastAsia="Aptos" w:hAnsi="Simplified Arabic"/>
          <w:color w:val="000000"/>
          <w:rtl/>
        </w:rPr>
        <w:t>الرجاء وضع اشارة (</w:t>
      </w:r>
      <w:r>
        <w:rPr>
          <w:rFonts w:ascii="Simplified Arabic" w:cs="Simplified Arabic" w:eastAsia="Aptos" w:hAnsi="Simplified Arabic"/>
          <w:color w:val="000000"/>
        </w:rPr>
        <w:sym w:font="Wingdings" w:char="f0fc"/>
      </w:r>
      <w:r>
        <w:rPr>
          <w:rFonts w:ascii="Simplified Arabic" w:cs="Simplified Arabic" w:eastAsia="Aptos" w:hAnsi="Simplified Arabic"/>
          <w:color w:val="000000"/>
          <w:rtl/>
        </w:rPr>
        <w:t xml:space="preserve">) امام رمز الاجابة </w:t>
      </w:r>
    </w:p>
    <w:p>
      <w:pPr>
        <w:pStyle w:val="style0"/>
        <w:autoSpaceDE w:val="false"/>
        <w:autoSpaceDN w:val="false"/>
        <w:adjustRightInd w:val="false"/>
        <w:spacing w:after="0" w:lineRule="auto" w:line="240"/>
        <w:jc w:val="both"/>
        <w:rPr>
          <w:rFonts w:ascii="Simplified Arabic" w:cs="Simplified Arabic" w:eastAsia="Aptos" w:hAnsi="Simplified Arabic"/>
          <w:b/>
          <w:bCs/>
          <w:color w:val="000000"/>
          <w:rtl/>
        </w:rPr>
      </w:pPr>
      <w:r>
        <w:rPr>
          <w:rFonts w:ascii="Simplified Arabic" w:cs="Simplified Arabic" w:eastAsia="Aptos" w:hAnsi="Simplified Arabic"/>
          <w:color w:val="000000"/>
          <w:rtl/>
        </w:rPr>
        <w:t xml:space="preserve">المناسبة: </w:t>
      </w:r>
      <w:bookmarkEnd w:id="210"/>
    </w:p>
    <w:tbl>
      <w:tblPr>
        <w:tblpPr w:leftFromText="180" w:rightFromText="180" w:topFromText="0" w:bottomFromText="160" w:vertAnchor="text" w:tblpXSpec="center" w:tblpY="1"/>
        <w:tblOverlap w:val="never"/>
        <w:tblW w:w="9060" w:type="dxa"/>
        <w:tblLayout w:type="fixed"/>
        <w:tblCellMar>
          <w:left w:w="0" w:type="dxa"/>
          <w:right w:w="0" w:type="dxa"/>
        </w:tblCellMar>
        <w:tblLook w:val="04A0" w:firstRow="1" w:lastRow="0" w:firstColumn="1" w:lastColumn="0" w:noHBand="0" w:noVBand="1"/>
      </w:tblPr>
      <w:tblGrid>
        <w:gridCol w:w="568"/>
        <w:gridCol w:w="567"/>
        <w:gridCol w:w="567"/>
        <w:gridCol w:w="709"/>
        <w:gridCol w:w="567"/>
        <w:gridCol w:w="5389"/>
        <w:gridCol w:w="693"/>
      </w:tblGrid>
      <w:tr>
        <w:trPr>
          <w:trHeight w:val="554" w:hRule="atLeast"/>
        </w:trPr>
        <w:tc>
          <w:tcPr>
            <w:tcW w:w="567"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adjustRightInd w:val="false"/>
              <w:spacing w:after="0" w:lineRule="auto" w:line="240"/>
              <w:jc w:val="center"/>
              <w:rPr>
                <w:rFonts w:ascii="Simplified Arabic" w:cs="Simplified Arabic" w:eastAsia="Times New Roman" w:hAnsi="Simplified Arabic"/>
                <w:b/>
                <w:bCs/>
                <w:spacing w:val="-2"/>
                <w:w w:val="85"/>
                <w:kern w:val="0"/>
                <w:sz w:val="20"/>
                <w:szCs w:val="20"/>
                <w:highlight w:val="yellow"/>
                <w:rtl/>
              </w:rPr>
            </w:pPr>
            <w:r>
              <w:rPr>
                <w:rFonts w:ascii="Simplified Arabic" w:cs="Simplified Arabic" w:eastAsia="Times New Roman" w:hAnsi="Simplified Arabic"/>
                <w:b/>
                <w:bCs/>
                <w:spacing w:val="-2"/>
                <w:w w:val="85"/>
                <w:kern w:val="0"/>
                <w:sz w:val="20"/>
                <w:szCs w:val="20"/>
                <w:highlight w:val="yellow"/>
                <w:rtl/>
              </w:rPr>
              <w:t>غير موافق بشدة</w:t>
            </w:r>
          </w:p>
        </w:tc>
        <w:tc>
          <w:tcPr>
            <w:tcW w:w="567"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adjustRightInd w:val="false"/>
              <w:spacing w:after="0" w:lineRule="auto" w:line="240"/>
              <w:jc w:val="center"/>
              <w:rPr>
                <w:rFonts w:ascii="Simplified Arabic" w:cs="Simplified Arabic" w:eastAsia="Times New Roman" w:hAnsi="Simplified Arabic"/>
                <w:b/>
                <w:bCs/>
                <w:spacing w:val="-2"/>
                <w:w w:val="85"/>
                <w:kern w:val="0"/>
                <w:sz w:val="20"/>
                <w:szCs w:val="20"/>
                <w:highlight w:val="yellow"/>
                <w:rtl/>
              </w:rPr>
            </w:pPr>
            <w:r>
              <w:rPr>
                <w:rFonts w:ascii="Simplified Arabic" w:cs="Simplified Arabic" w:eastAsia="Times New Roman" w:hAnsi="Simplified Arabic"/>
                <w:b/>
                <w:bCs/>
                <w:spacing w:val="-2"/>
                <w:w w:val="85"/>
                <w:kern w:val="0"/>
                <w:sz w:val="20"/>
                <w:szCs w:val="20"/>
                <w:highlight w:val="yellow"/>
                <w:rtl/>
              </w:rPr>
              <w:t>غير موافق</w:t>
            </w:r>
          </w:p>
        </w:tc>
        <w:tc>
          <w:tcPr>
            <w:tcW w:w="567"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adjustRightInd w:val="false"/>
              <w:spacing w:after="0" w:lineRule="auto" w:line="240"/>
              <w:jc w:val="center"/>
              <w:rPr>
                <w:rFonts w:ascii="Simplified Arabic" w:cs="Simplified Arabic" w:eastAsia="Times New Roman" w:hAnsi="Simplified Arabic"/>
                <w:b/>
                <w:bCs/>
                <w:spacing w:val="-2"/>
                <w:w w:val="85"/>
                <w:kern w:val="0"/>
                <w:sz w:val="20"/>
                <w:szCs w:val="20"/>
                <w:highlight w:val="yellow"/>
                <w:rtl/>
              </w:rPr>
            </w:pPr>
            <w:r>
              <w:rPr>
                <w:rFonts w:ascii="Simplified Arabic" w:cs="Simplified Arabic" w:eastAsia="Times New Roman" w:hAnsi="Simplified Arabic"/>
                <w:b/>
                <w:bCs/>
                <w:spacing w:val="-2"/>
                <w:w w:val="85"/>
                <w:kern w:val="0"/>
                <w:sz w:val="20"/>
                <w:szCs w:val="20"/>
                <w:highlight w:val="yellow"/>
                <w:rtl/>
              </w:rPr>
              <w:t>محايد</w:t>
            </w:r>
          </w:p>
        </w:tc>
        <w:tc>
          <w:tcPr>
            <w:tcW w:w="709"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adjustRightInd w:val="false"/>
              <w:spacing w:after="0" w:lineRule="auto" w:line="240"/>
              <w:jc w:val="center"/>
              <w:rPr>
                <w:rFonts w:ascii="Simplified Arabic" w:cs="Simplified Arabic" w:eastAsia="Times New Roman" w:hAnsi="Simplified Arabic"/>
                <w:b/>
                <w:bCs/>
                <w:spacing w:val="-2"/>
                <w:w w:val="85"/>
                <w:kern w:val="0"/>
                <w:sz w:val="20"/>
                <w:szCs w:val="20"/>
                <w:highlight w:val="yellow"/>
                <w:rtl/>
              </w:rPr>
            </w:pPr>
            <w:r>
              <w:rPr>
                <w:rFonts w:ascii="Simplified Arabic" w:cs="Simplified Arabic" w:eastAsia="Times New Roman" w:hAnsi="Simplified Arabic"/>
                <w:b/>
                <w:bCs/>
                <w:spacing w:val="-2"/>
                <w:w w:val="85"/>
                <w:kern w:val="0"/>
                <w:sz w:val="20"/>
                <w:szCs w:val="20"/>
                <w:highlight w:val="yellow"/>
                <w:rtl/>
              </w:rPr>
              <w:t>موافق</w:t>
            </w:r>
          </w:p>
        </w:tc>
        <w:tc>
          <w:tcPr>
            <w:tcW w:w="567"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adjustRightInd w:val="false"/>
              <w:spacing w:after="0" w:lineRule="auto" w:line="240"/>
              <w:jc w:val="center"/>
              <w:rPr>
                <w:rFonts w:ascii="Simplified Arabic" w:cs="Simplified Arabic" w:eastAsia="Times New Roman" w:hAnsi="Simplified Arabic"/>
                <w:b/>
                <w:bCs/>
                <w:spacing w:val="-2"/>
                <w:w w:val="85"/>
                <w:kern w:val="0"/>
                <w:sz w:val="20"/>
                <w:szCs w:val="20"/>
                <w:highlight w:val="yellow"/>
                <w:rtl/>
              </w:rPr>
            </w:pPr>
            <w:r>
              <w:rPr>
                <w:rFonts w:ascii="Simplified Arabic" w:cs="Simplified Arabic" w:eastAsia="Times New Roman" w:hAnsi="Simplified Arabic"/>
                <w:b/>
                <w:bCs/>
                <w:spacing w:val="-2"/>
                <w:w w:val="85"/>
                <w:kern w:val="0"/>
                <w:sz w:val="20"/>
                <w:szCs w:val="20"/>
                <w:highlight w:val="yellow"/>
                <w:rtl/>
              </w:rPr>
              <w:t>موافق بشدة</w:t>
            </w:r>
          </w:p>
        </w:tc>
        <w:tc>
          <w:tcPr>
            <w:tcW w:w="5387"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adjustRightInd w:val="false"/>
              <w:spacing w:after="0" w:lineRule="auto" w:line="240"/>
              <w:jc w:val="center"/>
              <w:rPr>
                <w:rFonts w:ascii="Simplified Arabic" w:cs="Simplified Arabic" w:eastAsia="Times New Roman" w:hAnsi="Simplified Arabic"/>
                <w:b/>
                <w:bCs/>
                <w:spacing w:val="-2"/>
                <w:w w:val="85"/>
                <w:kern w:val="0"/>
                <w:sz w:val="20"/>
                <w:szCs w:val="20"/>
                <w:highlight w:val="yellow"/>
              </w:rPr>
            </w:pPr>
            <w:r>
              <w:rPr>
                <w:rFonts w:ascii="Simplified Arabic" w:cs="Simplified Arabic" w:eastAsia="Times New Roman" w:hAnsi="Simplified Arabic"/>
                <w:b/>
                <w:bCs/>
                <w:spacing w:val="-2"/>
                <w:w w:val="85"/>
                <w:kern w:val="0"/>
                <w:sz w:val="20"/>
                <w:szCs w:val="20"/>
                <w:highlight w:val="yellow"/>
                <w:rtl/>
              </w:rPr>
              <w:t>العبارة</w:t>
            </w:r>
          </w:p>
        </w:tc>
        <w:tc>
          <w:tcPr>
            <w:tcW w:w="693"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adjustRightInd w:val="false"/>
              <w:spacing w:after="0" w:lineRule="auto" w:line="240"/>
              <w:jc w:val="center"/>
              <w:rPr>
                <w:rFonts w:ascii="Simplified Arabic" w:cs="Simplified Arabic" w:eastAsia="Times New Roman" w:hAnsi="Simplified Arabic"/>
                <w:b/>
                <w:bCs/>
                <w:spacing w:val="-2"/>
                <w:w w:val="85"/>
                <w:kern w:val="0"/>
                <w:sz w:val="20"/>
                <w:szCs w:val="20"/>
                <w:highlight w:val="yellow"/>
                <w:rtl/>
              </w:rPr>
            </w:pPr>
            <w:r>
              <w:rPr>
                <w:rFonts w:ascii="Simplified Arabic" w:cs="Simplified Arabic" w:eastAsia="Times New Roman" w:hAnsi="Simplified Arabic"/>
                <w:b/>
                <w:bCs/>
                <w:spacing w:val="-2"/>
                <w:w w:val="85"/>
                <w:kern w:val="0"/>
                <w:sz w:val="20"/>
                <w:szCs w:val="20"/>
                <w:highlight w:val="yellow"/>
                <w:rtl/>
              </w:rPr>
              <w:t>الرقم</w:t>
            </w:r>
          </w:p>
          <w:bookmarkEnd w:id="211"/>
        </w:tc>
      </w:tr>
      <w:tr>
        <w:tblPrEx/>
        <w:trPr>
          <w:trHeight w:val="364" w:hRule="atLeast"/>
        </w:trPr>
        <w:tc>
          <w:tcPr>
            <w:tcW w:w="9057" w:type="dxa"/>
            <w:gridSpan w:val="7"/>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adjustRightInd w:val="false"/>
              <w:spacing w:after="0" w:lineRule="exact" w:line="344"/>
              <w:jc w:val="center"/>
              <w:rPr>
                <w:rFonts w:ascii="Simplified Arabic" w:cs="Simplified Arabic" w:eastAsia="Times New Roman" w:hAnsi="Simplified Arabic"/>
                <w:b/>
                <w:bCs/>
                <w:spacing w:val="-2"/>
                <w:w w:val="80"/>
                <w:kern w:val="0"/>
                <w:sz w:val="22"/>
                <w:szCs w:val="22"/>
                <w:rtl/>
              </w:rPr>
            </w:pPr>
            <w:r>
              <w:rPr>
                <w:rFonts w:ascii="Simplified Arabic" w:cs="Simplified Arabic" w:eastAsia="Times New Roman" w:hAnsi="Simplified Arabic"/>
                <w:b/>
                <w:bCs/>
                <w:spacing w:val="-2"/>
                <w:w w:val="80"/>
                <w:kern w:val="0"/>
                <w:sz w:val="22"/>
                <w:szCs w:val="22"/>
                <w:rtl/>
              </w:rPr>
              <w:t>استراتيجية التكامل</w:t>
            </w:r>
          </w:p>
        </w:tc>
      </w:tr>
      <w:tr>
        <w:tblPrEx/>
        <w:trPr>
          <w:trHeight w:val="366" w:hRule="atLeast"/>
        </w:trPr>
        <w:tc>
          <w:tcPr>
            <w:tcW w:w="567" w:type="dxa"/>
            <w:tcBorders>
              <w:top w:val="single" w:sz="12" w:space="0" w:color="auto"/>
              <w:left w:val="single" w:sz="12" w:space="0" w:color="auto"/>
              <w:bottom w:val="single" w:sz="4" w:space="0" w:color="000000"/>
              <w:right w:val="single" w:sz="4" w:space="0" w:color="000000"/>
            </w:tcBorders>
            <w:hideMark/>
          </w:tcPr>
          <w:p>
            <w:pPr>
              <w:pStyle w:val="style0"/>
              <w:widowControl w:val="false"/>
              <w:kinsoku w:val="false"/>
              <w:overflowPunct w:val="false"/>
              <w:autoSpaceDE w:val="false"/>
              <w:autoSpaceDN w:val="false"/>
              <w:bidi w:val="false"/>
              <w:adjustRightInd w:val="false"/>
              <w:spacing w:after="0" w:lineRule="auto" w:line="240"/>
              <w:rPr>
                <w:rFonts w:ascii="Simplified Arabic" w:cs="Simplified Arabic" w:eastAsia="Times New Roman" w:hAnsi="Simplified Arabic"/>
                <w:kern w:val="0"/>
                <w:sz w:val="22"/>
                <w:szCs w:val="22"/>
              </w:rPr>
            </w:pPr>
            <w:r>
              <w:rPr>
                <w:rFonts w:ascii="Simplified Arabic" w:cs="Simplified Arabic" w:eastAsia="Times New Roman" w:hAnsi="Simplified Arabic"/>
                <w:kern w:val="0"/>
                <w:sz w:val="22"/>
                <w:szCs w:val="22"/>
              </w:rPr>
              <w:t xml:space="preserve">    </w:t>
            </w:r>
          </w:p>
        </w:tc>
        <w:tc>
          <w:tcPr>
            <w:tcW w:w="567" w:type="dxa"/>
            <w:tcBorders>
              <w:top w:val="single" w:sz="12" w:space="0" w:color="auto"/>
              <w:left w:val="single" w:sz="4" w:space="0" w:color="000000"/>
              <w:bottom w:val="single" w:sz="4" w:space="0" w:color="000000"/>
              <w:right w:val="single" w:sz="4" w:space="0" w:color="000000"/>
            </w:tcBorders>
          </w:tcPr>
          <w:p>
            <w:pPr>
              <w:pStyle w:val="style0"/>
              <w:widowControl w:val="false"/>
              <w:kinsoku w:val="false"/>
              <w:overflowPunct w:val="false"/>
              <w:autoSpaceDE w:val="false"/>
              <w:autoSpaceDN w:val="false"/>
              <w:bidi w:val="false"/>
              <w:adjustRightInd w:val="false"/>
              <w:spacing w:after="0" w:lineRule="auto" w:line="240"/>
              <w:rPr>
                <w:rFonts w:ascii="Simplified Arabic" w:cs="Simplified Arabic" w:eastAsia="Times New Roman" w:hAnsi="Simplified Arabic"/>
                <w:kern w:val="0"/>
                <w:sz w:val="22"/>
                <w:szCs w:val="22"/>
              </w:rPr>
            </w:pPr>
          </w:p>
        </w:tc>
        <w:tc>
          <w:tcPr>
            <w:tcW w:w="567" w:type="dxa"/>
            <w:tcBorders>
              <w:top w:val="single" w:sz="12" w:space="0" w:color="auto"/>
              <w:left w:val="single" w:sz="4" w:space="0" w:color="000000"/>
              <w:bottom w:val="single" w:sz="4" w:space="0" w:color="000000"/>
              <w:right w:val="single" w:sz="4" w:space="0" w:color="000000"/>
            </w:tcBorders>
          </w:tcPr>
          <w:p>
            <w:pPr>
              <w:pStyle w:val="style0"/>
              <w:widowControl w:val="false"/>
              <w:kinsoku w:val="false"/>
              <w:overflowPunct w:val="false"/>
              <w:autoSpaceDE w:val="false"/>
              <w:autoSpaceDN w:val="false"/>
              <w:bidi w:val="false"/>
              <w:adjustRightInd w:val="false"/>
              <w:spacing w:after="0" w:lineRule="auto" w:line="240"/>
              <w:rPr>
                <w:rFonts w:ascii="Simplified Arabic" w:cs="Simplified Arabic" w:eastAsia="Times New Roman" w:hAnsi="Simplified Arabic"/>
                <w:kern w:val="0"/>
                <w:sz w:val="22"/>
                <w:szCs w:val="22"/>
              </w:rPr>
            </w:pPr>
          </w:p>
        </w:tc>
        <w:tc>
          <w:tcPr>
            <w:tcW w:w="709" w:type="dxa"/>
            <w:tcBorders>
              <w:top w:val="single" w:sz="12" w:space="0" w:color="auto"/>
              <w:left w:val="single" w:sz="4" w:space="0" w:color="000000"/>
              <w:bottom w:val="single" w:sz="4" w:space="0" w:color="000000"/>
              <w:right w:val="single" w:sz="4" w:space="0" w:color="000000"/>
            </w:tcBorders>
          </w:tcPr>
          <w:p>
            <w:pPr>
              <w:pStyle w:val="style0"/>
              <w:widowControl w:val="false"/>
              <w:kinsoku w:val="false"/>
              <w:overflowPunct w:val="false"/>
              <w:autoSpaceDE w:val="false"/>
              <w:autoSpaceDN w:val="false"/>
              <w:bidi w:val="false"/>
              <w:adjustRightInd w:val="false"/>
              <w:spacing w:after="0" w:lineRule="auto" w:line="240"/>
              <w:rPr>
                <w:rFonts w:ascii="Simplified Arabic" w:cs="Simplified Arabic" w:eastAsia="Times New Roman" w:hAnsi="Simplified Arabic"/>
                <w:kern w:val="0"/>
                <w:sz w:val="22"/>
                <w:szCs w:val="22"/>
              </w:rPr>
            </w:pPr>
          </w:p>
        </w:tc>
        <w:tc>
          <w:tcPr>
            <w:tcW w:w="567" w:type="dxa"/>
            <w:tcBorders>
              <w:top w:val="single" w:sz="12" w:space="0" w:color="auto"/>
              <w:left w:val="single" w:sz="4" w:space="0" w:color="000000"/>
              <w:bottom w:val="single" w:sz="4" w:space="0" w:color="000000"/>
              <w:right w:val="single" w:sz="12" w:space="0" w:color="auto"/>
            </w:tcBorders>
          </w:tcPr>
          <w:p>
            <w:pPr>
              <w:pStyle w:val="style0"/>
              <w:widowControl w:val="false"/>
              <w:kinsoku w:val="false"/>
              <w:overflowPunct w:val="false"/>
              <w:autoSpaceDE w:val="false"/>
              <w:autoSpaceDN w:val="false"/>
              <w:bidi w:val="false"/>
              <w:adjustRightInd w:val="false"/>
              <w:spacing w:after="0" w:lineRule="auto" w:line="240"/>
              <w:rPr>
                <w:rFonts w:ascii="Simplified Arabic" w:cs="Simplified Arabic" w:eastAsia="Times New Roman" w:hAnsi="Simplified Arabic"/>
                <w:kern w:val="0"/>
                <w:sz w:val="22"/>
                <w:szCs w:val="22"/>
              </w:rPr>
            </w:pPr>
          </w:p>
        </w:tc>
        <w:tc>
          <w:tcPr>
            <w:tcW w:w="5387" w:type="dxa"/>
            <w:tcBorders>
              <w:top w:val="single" w:sz="12" w:space="0" w:color="auto"/>
              <w:left w:val="single" w:sz="12" w:space="0" w:color="auto"/>
              <w:bottom w:val="single" w:sz="4" w:space="0" w:color="000000"/>
              <w:right w:val="single" w:sz="12" w:space="0" w:color="auto"/>
            </w:tcBorders>
            <w:hideMark/>
          </w:tcPr>
          <w:p>
            <w:pPr>
              <w:pStyle w:val="style0"/>
              <w:widowControl w:val="false"/>
              <w:kinsoku w:val="false"/>
              <w:overflowPunct w:val="false"/>
              <w:autoSpaceDE w:val="false"/>
              <w:autoSpaceDN w:val="false"/>
              <w:adjustRightInd w:val="false"/>
              <w:spacing w:after="0" w:lineRule="auto" w:line="240"/>
              <w:ind w:left="141" w:right="279"/>
              <w:jc w:val="both"/>
              <w:rPr>
                <w:rFonts w:ascii="Simplified Arabic" w:cs="Simplified Arabic" w:eastAsia="Aptos" w:hAnsi="Simplified Arabic"/>
                <w:color w:val="000000"/>
                <w:sz w:val="22"/>
                <w:szCs w:val="22"/>
                <w:lang w:bidi="ar-EG"/>
              </w:rPr>
            </w:pPr>
            <w:r>
              <w:rPr>
                <w:rFonts w:ascii="Simplified Arabic" w:cs="Simplified Arabic" w:eastAsia="Aptos" w:hAnsi="Simplified Arabic"/>
                <w:color w:val="000000"/>
                <w:sz w:val="22"/>
                <w:szCs w:val="22"/>
                <w:rtl/>
                <w:lang w:bidi="ar-EG"/>
              </w:rPr>
              <w:t xml:space="preserve">تؤثر استراتيجيات التفاوض التكاملية في تحقيق المصالح المشتركة للهيئة القومية للتامين الاجتماعي </w:t>
            </w:r>
          </w:p>
        </w:tc>
        <w:tc>
          <w:tcPr>
            <w:tcW w:w="693" w:type="dxa"/>
            <w:tcBorders>
              <w:top w:val="single" w:sz="12" w:space="0" w:color="auto"/>
              <w:left w:val="single" w:sz="12" w:space="0" w:color="auto"/>
              <w:bottom w:val="single" w:sz="4" w:space="0" w:color="000000"/>
              <w:right w:val="single" w:sz="12" w:space="0" w:color="auto"/>
            </w:tcBorders>
            <w:hideMark/>
          </w:tcPr>
          <w:p>
            <w:pPr>
              <w:pStyle w:val="style0"/>
              <w:widowControl w:val="false"/>
              <w:kinsoku w:val="false"/>
              <w:overflowPunct w:val="false"/>
              <w:autoSpaceDE w:val="false"/>
              <w:autoSpaceDN w:val="false"/>
              <w:adjustRightInd w:val="false"/>
              <w:spacing w:after="0" w:lineRule="exact" w:line="347"/>
              <w:jc w:val="center"/>
              <w:rPr>
                <w:rFonts w:ascii="Simplified Arabic" w:cs="Simplified Arabic" w:eastAsia="Aptos" w:hAnsi="Simplified Arabic"/>
                <w:color w:val="000000"/>
                <w:sz w:val="22"/>
                <w:szCs w:val="22"/>
                <w:rtl/>
                <w:lang w:bidi="ar-EG"/>
              </w:rPr>
            </w:pPr>
            <w:r>
              <w:rPr>
                <w:rFonts w:ascii="Simplified Arabic" w:cs="Simplified Arabic" w:eastAsia="Aptos" w:hAnsi="Simplified Arabic"/>
                <w:color w:val="000000"/>
                <w:sz w:val="22"/>
                <w:szCs w:val="22"/>
                <w:rtl/>
                <w:lang w:bidi="ar-EG"/>
              </w:rPr>
              <w:t>5-</w:t>
            </w:r>
          </w:p>
        </w:tc>
      </w:tr>
      <w:tr>
        <w:tblPrEx/>
        <w:trPr>
          <w:trHeight w:val="364" w:hRule="atLeast"/>
        </w:trPr>
        <w:tc>
          <w:tcPr>
            <w:tcW w:w="567" w:type="dxa"/>
            <w:tcBorders>
              <w:top w:val="single" w:sz="4" w:space="0" w:color="000000"/>
              <w:left w:val="single" w:sz="12" w:space="0" w:color="auto"/>
              <w:bottom w:val="single" w:sz="4" w:space="0" w:color="000000"/>
              <w:right w:val="single" w:sz="4" w:space="0" w:color="000000"/>
            </w:tcBorders>
          </w:tcPr>
          <w:p>
            <w:pPr>
              <w:pStyle w:val="style0"/>
              <w:widowControl w:val="false"/>
              <w:kinsoku w:val="false"/>
              <w:overflowPunct w:val="false"/>
              <w:autoSpaceDE w:val="false"/>
              <w:autoSpaceDN w:val="false"/>
              <w:bidi w:val="false"/>
              <w:adjustRightInd w:val="false"/>
              <w:spacing w:after="0" w:lineRule="auto" w:line="240"/>
              <w:rPr>
                <w:rFonts w:ascii="Simplified Arabic" w:cs="Simplified Arabic" w:eastAsia="Times New Roman" w:hAnsi="Simplified Arabic"/>
                <w:kern w:val="0"/>
                <w:sz w:val="22"/>
                <w:szCs w:val="22"/>
              </w:rPr>
            </w:pPr>
          </w:p>
        </w:tc>
        <w:tc>
          <w:tcPr>
            <w:tcW w:w="567" w:type="dxa"/>
            <w:tcBorders>
              <w:top w:val="single" w:sz="4" w:space="0" w:color="000000"/>
              <w:left w:val="single" w:sz="4" w:space="0" w:color="000000"/>
              <w:bottom w:val="single" w:sz="4" w:space="0" w:color="000000"/>
              <w:right w:val="single" w:sz="4" w:space="0" w:color="000000"/>
            </w:tcBorders>
          </w:tcPr>
          <w:p>
            <w:pPr>
              <w:pStyle w:val="style0"/>
              <w:widowControl w:val="false"/>
              <w:kinsoku w:val="false"/>
              <w:overflowPunct w:val="false"/>
              <w:autoSpaceDE w:val="false"/>
              <w:autoSpaceDN w:val="false"/>
              <w:bidi w:val="false"/>
              <w:adjustRightInd w:val="false"/>
              <w:spacing w:after="0" w:lineRule="auto" w:line="240"/>
              <w:rPr>
                <w:rFonts w:ascii="Simplified Arabic" w:cs="Simplified Arabic" w:eastAsia="Times New Roman" w:hAnsi="Simplified Arabic"/>
                <w:kern w:val="0"/>
                <w:sz w:val="22"/>
                <w:szCs w:val="22"/>
              </w:rPr>
            </w:pPr>
          </w:p>
        </w:tc>
        <w:tc>
          <w:tcPr>
            <w:tcW w:w="567" w:type="dxa"/>
            <w:tcBorders>
              <w:top w:val="single" w:sz="4" w:space="0" w:color="000000"/>
              <w:left w:val="single" w:sz="4" w:space="0" w:color="000000"/>
              <w:bottom w:val="single" w:sz="4" w:space="0" w:color="000000"/>
              <w:right w:val="single" w:sz="4" w:space="0" w:color="000000"/>
            </w:tcBorders>
          </w:tcPr>
          <w:p>
            <w:pPr>
              <w:pStyle w:val="style0"/>
              <w:widowControl w:val="false"/>
              <w:kinsoku w:val="false"/>
              <w:overflowPunct w:val="false"/>
              <w:autoSpaceDE w:val="false"/>
              <w:autoSpaceDN w:val="false"/>
              <w:bidi w:val="false"/>
              <w:adjustRightInd w:val="false"/>
              <w:spacing w:after="0" w:lineRule="auto" w:line="240"/>
              <w:rPr>
                <w:rFonts w:ascii="Simplified Arabic" w:cs="Simplified Arabic" w:eastAsia="Times New Roman" w:hAnsi="Simplified Arabic"/>
                <w:kern w:val="0"/>
                <w:sz w:val="22"/>
                <w:szCs w:val="22"/>
              </w:rPr>
            </w:pPr>
          </w:p>
        </w:tc>
        <w:tc>
          <w:tcPr>
            <w:tcW w:w="709" w:type="dxa"/>
            <w:tcBorders>
              <w:top w:val="single" w:sz="4" w:space="0" w:color="000000"/>
              <w:left w:val="single" w:sz="4" w:space="0" w:color="000000"/>
              <w:bottom w:val="single" w:sz="4" w:space="0" w:color="000000"/>
              <w:right w:val="single" w:sz="4" w:space="0" w:color="000000"/>
            </w:tcBorders>
          </w:tcPr>
          <w:p>
            <w:pPr>
              <w:pStyle w:val="style0"/>
              <w:widowControl w:val="false"/>
              <w:kinsoku w:val="false"/>
              <w:overflowPunct w:val="false"/>
              <w:autoSpaceDE w:val="false"/>
              <w:autoSpaceDN w:val="false"/>
              <w:bidi w:val="false"/>
              <w:adjustRightInd w:val="false"/>
              <w:spacing w:after="0" w:lineRule="auto" w:line="240"/>
              <w:rPr>
                <w:rFonts w:ascii="Simplified Arabic" w:cs="Simplified Arabic" w:eastAsia="Times New Roman" w:hAnsi="Simplified Arabic"/>
                <w:kern w:val="0"/>
                <w:sz w:val="22"/>
                <w:szCs w:val="22"/>
              </w:rPr>
            </w:pPr>
          </w:p>
        </w:tc>
        <w:tc>
          <w:tcPr>
            <w:tcW w:w="567" w:type="dxa"/>
            <w:tcBorders>
              <w:top w:val="single" w:sz="4" w:space="0" w:color="000000"/>
              <w:left w:val="single" w:sz="4" w:space="0" w:color="000000"/>
              <w:bottom w:val="single" w:sz="4" w:space="0" w:color="000000"/>
              <w:right w:val="single" w:sz="12" w:space="0" w:color="auto"/>
            </w:tcBorders>
          </w:tcPr>
          <w:p>
            <w:pPr>
              <w:pStyle w:val="style0"/>
              <w:widowControl w:val="false"/>
              <w:kinsoku w:val="false"/>
              <w:overflowPunct w:val="false"/>
              <w:autoSpaceDE w:val="false"/>
              <w:autoSpaceDN w:val="false"/>
              <w:bidi w:val="false"/>
              <w:adjustRightInd w:val="false"/>
              <w:spacing w:after="0" w:lineRule="auto" w:line="240"/>
              <w:rPr>
                <w:rFonts w:ascii="Simplified Arabic" w:cs="Simplified Arabic" w:eastAsia="Times New Roman" w:hAnsi="Simplified Arabic"/>
                <w:kern w:val="0"/>
                <w:sz w:val="22"/>
                <w:szCs w:val="22"/>
              </w:rPr>
            </w:pPr>
          </w:p>
        </w:tc>
        <w:tc>
          <w:tcPr>
            <w:tcW w:w="5387" w:type="dxa"/>
            <w:tcBorders>
              <w:top w:val="single" w:sz="4" w:space="0" w:color="000000"/>
              <w:left w:val="single" w:sz="12" w:space="0" w:color="auto"/>
              <w:bottom w:val="single" w:sz="4" w:space="0" w:color="000000"/>
              <w:right w:val="single" w:sz="12" w:space="0" w:color="auto"/>
            </w:tcBorders>
            <w:hideMark/>
          </w:tcPr>
          <w:p>
            <w:pPr>
              <w:pStyle w:val="style0"/>
              <w:widowControl w:val="false"/>
              <w:kinsoku w:val="false"/>
              <w:overflowPunct w:val="false"/>
              <w:autoSpaceDE w:val="false"/>
              <w:autoSpaceDN w:val="false"/>
              <w:adjustRightInd w:val="false"/>
              <w:spacing w:after="0" w:lineRule="auto" w:line="240"/>
              <w:ind w:left="141" w:right="279"/>
              <w:jc w:val="both"/>
              <w:rPr>
                <w:rFonts w:ascii="Simplified Arabic" w:cs="Simplified Arabic" w:eastAsia="Aptos" w:hAnsi="Simplified Arabic"/>
                <w:color w:val="000000"/>
                <w:sz w:val="22"/>
                <w:szCs w:val="22"/>
                <w:lang w:bidi="ar-EG"/>
              </w:rPr>
            </w:pPr>
            <w:r>
              <w:rPr>
                <w:rFonts w:ascii="Simplified Arabic" w:cs="Simplified Arabic" w:eastAsia="Aptos" w:hAnsi="Simplified Arabic"/>
                <w:color w:val="000000"/>
                <w:sz w:val="22"/>
                <w:szCs w:val="22"/>
                <w:rtl/>
                <w:lang w:bidi="ar-EG"/>
              </w:rPr>
              <w:t xml:space="preserve">تحقق هيئة التأمينات مصالحها المشتركة باتباع استراتيجيات التكامل </w:t>
            </w:r>
          </w:p>
        </w:tc>
        <w:tc>
          <w:tcPr>
            <w:tcW w:w="693" w:type="dxa"/>
            <w:tcBorders>
              <w:top w:val="single" w:sz="4" w:space="0" w:color="000000"/>
              <w:left w:val="single" w:sz="12" w:space="0" w:color="auto"/>
              <w:bottom w:val="single" w:sz="4" w:space="0" w:color="000000"/>
              <w:right w:val="single" w:sz="12" w:space="0" w:color="auto"/>
            </w:tcBorders>
            <w:hideMark/>
          </w:tcPr>
          <w:p>
            <w:pPr>
              <w:pStyle w:val="style0"/>
              <w:widowControl w:val="false"/>
              <w:kinsoku w:val="false"/>
              <w:overflowPunct w:val="false"/>
              <w:autoSpaceDE w:val="false"/>
              <w:autoSpaceDN w:val="false"/>
              <w:adjustRightInd w:val="false"/>
              <w:spacing w:after="0" w:lineRule="exact" w:line="344"/>
              <w:jc w:val="center"/>
              <w:rPr>
                <w:rFonts w:ascii="Simplified Arabic" w:cs="Simplified Arabic" w:eastAsia="Aptos" w:hAnsi="Simplified Arabic"/>
                <w:color w:val="000000"/>
                <w:sz w:val="22"/>
                <w:szCs w:val="22"/>
                <w:lang w:bidi="ar-EG"/>
              </w:rPr>
            </w:pPr>
            <w:r>
              <w:rPr>
                <w:rFonts w:ascii="Simplified Arabic" w:cs="Simplified Arabic" w:eastAsia="Aptos" w:hAnsi="Simplified Arabic"/>
                <w:color w:val="000000"/>
                <w:sz w:val="22"/>
                <w:szCs w:val="22"/>
                <w:rtl/>
                <w:lang w:bidi="ar-EG"/>
              </w:rPr>
              <w:t>6-</w:t>
            </w:r>
          </w:p>
        </w:tc>
      </w:tr>
      <w:tr>
        <w:tblPrEx/>
        <w:trPr>
          <w:trHeight w:val="364" w:hRule="atLeast"/>
        </w:trPr>
        <w:tc>
          <w:tcPr>
            <w:tcW w:w="567" w:type="dxa"/>
            <w:tcBorders>
              <w:top w:val="single" w:sz="4" w:space="0" w:color="000000"/>
              <w:left w:val="single" w:sz="12" w:space="0" w:color="auto"/>
              <w:bottom w:val="single" w:sz="4" w:space="0" w:color="000000"/>
              <w:right w:val="single" w:sz="4" w:space="0" w:color="000000"/>
            </w:tcBorders>
          </w:tcPr>
          <w:p>
            <w:pPr>
              <w:pStyle w:val="style0"/>
              <w:widowControl w:val="false"/>
              <w:kinsoku w:val="false"/>
              <w:overflowPunct w:val="false"/>
              <w:autoSpaceDE w:val="false"/>
              <w:autoSpaceDN w:val="false"/>
              <w:bidi w:val="false"/>
              <w:adjustRightInd w:val="false"/>
              <w:spacing w:after="0" w:lineRule="auto" w:line="240"/>
              <w:rPr>
                <w:rFonts w:ascii="Simplified Arabic" w:cs="Simplified Arabic" w:eastAsia="Times New Roman" w:hAnsi="Simplified Arabic"/>
                <w:kern w:val="0"/>
                <w:sz w:val="22"/>
                <w:szCs w:val="22"/>
              </w:rPr>
            </w:pPr>
          </w:p>
        </w:tc>
        <w:tc>
          <w:tcPr>
            <w:tcW w:w="567" w:type="dxa"/>
            <w:tcBorders>
              <w:top w:val="single" w:sz="4" w:space="0" w:color="000000"/>
              <w:left w:val="single" w:sz="4" w:space="0" w:color="000000"/>
              <w:bottom w:val="single" w:sz="4" w:space="0" w:color="000000"/>
              <w:right w:val="single" w:sz="4" w:space="0" w:color="000000"/>
            </w:tcBorders>
          </w:tcPr>
          <w:p>
            <w:pPr>
              <w:pStyle w:val="style0"/>
              <w:widowControl w:val="false"/>
              <w:kinsoku w:val="false"/>
              <w:overflowPunct w:val="false"/>
              <w:autoSpaceDE w:val="false"/>
              <w:autoSpaceDN w:val="false"/>
              <w:bidi w:val="false"/>
              <w:adjustRightInd w:val="false"/>
              <w:spacing w:after="0" w:lineRule="auto" w:line="240"/>
              <w:rPr>
                <w:rFonts w:ascii="Simplified Arabic" w:cs="Simplified Arabic" w:eastAsia="Times New Roman" w:hAnsi="Simplified Arabic"/>
                <w:kern w:val="0"/>
                <w:sz w:val="22"/>
                <w:szCs w:val="22"/>
              </w:rPr>
            </w:pPr>
          </w:p>
        </w:tc>
        <w:tc>
          <w:tcPr>
            <w:tcW w:w="567" w:type="dxa"/>
            <w:tcBorders>
              <w:top w:val="single" w:sz="4" w:space="0" w:color="000000"/>
              <w:left w:val="single" w:sz="4" w:space="0" w:color="000000"/>
              <w:bottom w:val="single" w:sz="4" w:space="0" w:color="000000"/>
              <w:right w:val="single" w:sz="4" w:space="0" w:color="000000"/>
            </w:tcBorders>
          </w:tcPr>
          <w:p>
            <w:pPr>
              <w:pStyle w:val="style0"/>
              <w:widowControl w:val="false"/>
              <w:kinsoku w:val="false"/>
              <w:overflowPunct w:val="false"/>
              <w:autoSpaceDE w:val="false"/>
              <w:autoSpaceDN w:val="false"/>
              <w:bidi w:val="false"/>
              <w:adjustRightInd w:val="false"/>
              <w:spacing w:after="0" w:lineRule="auto" w:line="240"/>
              <w:rPr>
                <w:rFonts w:ascii="Simplified Arabic" w:cs="Simplified Arabic" w:eastAsia="Times New Roman" w:hAnsi="Simplified Arabic"/>
                <w:kern w:val="0"/>
                <w:sz w:val="22"/>
                <w:szCs w:val="22"/>
              </w:rPr>
            </w:pPr>
          </w:p>
        </w:tc>
        <w:tc>
          <w:tcPr>
            <w:tcW w:w="709" w:type="dxa"/>
            <w:tcBorders>
              <w:top w:val="single" w:sz="4" w:space="0" w:color="000000"/>
              <w:left w:val="single" w:sz="4" w:space="0" w:color="000000"/>
              <w:bottom w:val="single" w:sz="4" w:space="0" w:color="000000"/>
              <w:right w:val="single" w:sz="4" w:space="0" w:color="000000"/>
            </w:tcBorders>
          </w:tcPr>
          <w:p>
            <w:pPr>
              <w:pStyle w:val="style0"/>
              <w:widowControl w:val="false"/>
              <w:kinsoku w:val="false"/>
              <w:overflowPunct w:val="false"/>
              <w:autoSpaceDE w:val="false"/>
              <w:autoSpaceDN w:val="false"/>
              <w:bidi w:val="false"/>
              <w:adjustRightInd w:val="false"/>
              <w:spacing w:after="0" w:lineRule="auto" w:line="240"/>
              <w:rPr>
                <w:rFonts w:ascii="Simplified Arabic" w:cs="Simplified Arabic" w:eastAsia="Times New Roman" w:hAnsi="Simplified Arabic"/>
                <w:kern w:val="0"/>
                <w:sz w:val="22"/>
                <w:szCs w:val="22"/>
              </w:rPr>
            </w:pPr>
          </w:p>
        </w:tc>
        <w:tc>
          <w:tcPr>
            <w:tcW w:w="567" w:type="dxa"/>
            <w:tcBorders>
              <w:top w:val="single" w:sz="4" w:space="0" w:color="000000"/>
              <w:left w:val="single" w:sz="4" w:space="0" w:color="000000"/>
              <w:bottom w:val="single" w:sz="4" w:space="0" w:color="000000"/>
              <w:right w:val="single" w:sz="12" w:space="0" w:color="auto"/>
            </w:tcBorders>
          </w:tcPr>
          <w:p>
            <w:pPr>
              <w:pStyle w:val="style0"/>
              <w:widowControl w:val="false"/>
              <w:kinsoku w:val="false"/>
              <w:overflowPunct w:val="false"/>
              <w:autoSpaceDE w:val="false"/>
              <w:autoSpaceDN w:val="false"/>
              <w:bidi w:val="false"/>
              <w:adjustRightInd w:val="false"/>
              <w:spacing w:after="0" w:lineRule="auto" w:line="240"/>
              <w:rPr>
                <w:rFonts w:ascii="Simplified Arabic" w:cs="Simplified Arabic" w:eastAsia="Times New Roman" w:hAnsi="Simplified Arabic"/>
                <w:kern w:val="0"/>
                <w:sz w:val="22"/>
                <w:szCs w:val="22"/>
              </w:rPr>
            </w:pPr>
          </w:p>
        </w:tc>
        <w:tc>
          <w:tcPr>
            <w:tcW w:w="5387" w:type="dxa"/>
            <w:tcBorders>
              <w:top w:val="single" w:sz="4" w:space="0" w:color="000000"/>
              <w:left w:val="single" w:sz="12" w:space="0" w:color="auto"/>
              <w:bottom w:val="single" w:sz="4" w:space="0" w:color="000000"/>
              <w:right w:val="single" w:sz="12" w:space="0" w:color="auto"/>
            </w:tcBorders>
            <w:hideMark/>
          </w:tcPr>
          <w:p>
            <w:pPr>
              <w:pStyle w:val="style0"/>
              <w:widowControl w:val="false"/>
              <w:kinsoku w:val="false"/>
              <w:overflowPunct w:val="false"/>
              <w:autoSpaceDE w:val="false"/>
              <w:autoSpaceDN w:val="false"/>
              <w:adjustRightInd w:val="false"/>
              <w:spacing w:after="0" w:lineRule="auto" w:line="240"/>
              <w:ind w:left="141" w:right="279"/>
              <w:jc w:val="both"/>
              <w:rPr>
                <w:rFonts w:ascii="Simplified Arabic" w:cs="Simplified Arabic" w:eastAsia="Aptos" w:hAnsi="Simplified Arabic"/>
                <w:color w:val="000000"/>
                <w:sz w:val="22"/>
                <w:szCs w:val="22"/>
                <w:lang w:bidi="ar-EG"/>
              </w:rPr>
            </w:pPr>
            <w:r>
              <w:rPr>
                <w:rFonts w:ascii="Simplified Arabic" w:cs="Simplified Arabic" w:eastAsia="Aptos" w:hAnsi="Simplified Arabic"/>
                <w:color w:val="000000"/>
                <w:sz w:val="22"/>
                <w:szCs w:val="22"/>
                <w:rtl/>
                <w:lang w:bidi="ar-EG"/>
              </w:rPr>
              <w:t>تؤثر استراتيجيات التفاوض التكاملية في تحقيق المصالح المشتركة لأصحاب المعاشات والمستفيدين والمؤمن عليهم.</w:t>
            </w:r>
          </w:p>
        </w:tc>
        <w:tc>
          <w:tcPr>
            <w:tcW w:w="693" w:type="dxa"/>
            <w:tcBorders>
              <w:top w:val="single" w:sz="4" w:space="0" w:color="000000"/>
              <w:left w:val="single" w:sz="12" w:space="0" w:color="auto"/>
              <w:bottom w:val="single" w:sz="4" w:space="0" w:color="000000"/>
              <w:right w:val="single" w:sz="12" w:space="0" w:color="auto"/>
            </w:tcBorders>
            <w:hideMark/>
          </w:tcPr>
          <w:p>
            <w:pPr>
              <w:pStyle w:val="style0"/>
              <w:widowControl w:val="false"/>
              <w:kinsoku w:val="false"/>
              <w:overflowPunct w:val="false"/>
              <w:autoSpaceDE w:val="false"/>
              <w:autoSpaceDN w:val="false"/>
              <w:adjustRightInd w:val="false"/>
              <w:spacing w:after="0" w:lineRule="exact" w:line="344"/>
              <w:jc w:val="center"/>
              <w:rPr>
                <w:rFonts w:ascii="Simplified Arabic" w:cs="Simplified Arabic" w:eastAsia="Aptos" w:hAnsi="Simplified Arabic"/>
                <w:color w:val="000000"/>
                <w:sz w:val="22"/>
                <w:szCs w:val="22"/>
                <w:lang w:bidi="ar-EG"/>
              </w:rPr>
            </w:pPr>
            <w:r>
              <w:rPr>
                <w:rFonts w:ascii="Simplified Arabic" w:cs="Simplified Arabic" w:eastAsia="Aptos" w:hAnsi="Simplified Arabic"/>
                <w:color w:val="000000"/>
                <w:sz w:val="22"/>
                <w:szCs w:val="22"/>
                <w:rtl/>
                <w:lang w:bidi="ar-EG"/>
              </w:rPr>
              <w:t>7-</w:t>
            </w:r>
          </w:p>
        </w:tc>
      </w:tr>
      <w:tr>
        <w:tblPrEx/>
        <w:trPr>
          <w:trHeight w:val="365" w:hRule="atLeast"/>
        </w:trPr>
        <w:tc>
          <w:tcPr>
            <w:tcW w:w="567" w:type="dxa"/>
            <w:tcBorders>
              <w:top w:val="single" w:sz="4" w:space="0" w:color="000000"/>
              <w:left w:val="single" w:sz="12" w:space="0" w:color="auto"/>
              <w:bottom w:val="single" w:sz="4" w:space="0" w:color="000000"/>
              <w:right w:val="single" w:sz="4" w:space="0" w:color="000000"/>
            </w:tcBorders>
          </w:tcPr>
          <w:p>
            <w:pPr>
              <w:pStyle w:val="style0"/>
              <w:widowControl w:val="false"/>
              <w:kinsoku w:val="false"/>
              <w:overflowPunct w:val="false"/>
              <w:autoSpaceDE w:val="false"/>
              <w:autoSpaceDN w:val="false"/>
              <w:bidi w:val="false"/>
              <w:adjustRightInd w:val="false"/>
              <w:spacing w:after="0" w:lineRule="auto" w:line="240"/>
              <w:rPr>
                <w:rFonts w:ascii="Simplified Arabic" w:cs="Simplified Arabic" w:eastAsia="Times New Roman" w:hAnsi="Simplified Arabic"/>
                <w:kern w:val="0"/>
                <w:sz w:val="22"/>
                <w:szCs w:val="22"/>
              </w:rPr>
            </w:pPr>
          </w:p>
        </w:tc>
        <w:tc>
          <w:tcPr>
            <w:tcW w:w="567" w:type="dxa"/>
            <w:tcBorders>
              <w:top w:val="single" w:sz="4" w:space="0" w:color="000000"/>
              <w:left w:val="single" w:sz="4" w:space="0" w:color="000000"/>
              <w:bottom w:val="single" w:sz="4" w:space="0" w:color="000000"/>
              <w:right w:val="single" w:sz="4" w:space="0" w:color="000000"/>
            </w:tcBorders>
          </w:tcPr>
          <w:p>
            <w:pPr>
              <w:pStyle w:val="style0"/>
              <w:widowControl w:val="false"/>
              <w:kinsoku w:val="false"/>
              <w:overflowPunct w:val="false"/>
              <w:autoSpaceDE w:val="false"/>
              <w:autoSpaceDN w:val="false"/>
              <w:bidi w:val="false"/>
              <w:adjustRightInd w:val="false"/>
              <w:spacing w:after="0" w:lineRule="auto" w:line="240"/>
              <w:rPr>
                <w:rFonts w:ascii="Simplified Arabic" w:cs="Simplified Arabic" w:eastAsia="Times New Roman" w:hAnsi="Simplified Arabic"/>
                <w:kern w:val="0"/>
                <w:sz w:val="22"/>
                <w:szCs w:val="22"/>
              </w:rPr>
            </w:pPr>
          </w:p>
        </w:tc>
        <w:tc>
          <w:tcPr>
            <w:tcW w:w="567" w:type="dxa"/>
            <w:tcBorders>
              <w:top w:val="single" w:sz="4" w:space="0" w:color="000000"/>
              <w:left w:val="single" w:sz="4" w:space="0" w:color="000000"/>
              <w:bottom w:val="single" w:sz="4" w:space="0" w:color="000000"/>
              <w:right w:val="single" w:sz="4" w:space="0" w:color="000000"/>
            </w:tcBorders>
          </w:tcPr>
          <w:p>
            <w:pPr>
              <w:pStyle w:val="style0"/>
              <w:widowControl w:val="false"/>
              <w:kinsoku w:val="false"/>
              <w:overflowPunct w:val="false"/>
              <w:autoSpaceDE w:val="false"/>
              <w:autoSpaceDN w:val="false"/>
              <w:bidi w:val="false"/>
              <w:adjustRightInd w:val="false"/>
              <w:spacing w:after="0" w:lineRule="auto" w:line="240"/>
              <w:rPr>
                <w:rFonts w:ascii="Simplified Arabic" w:cs="Simplified Arabic" w:eastAsia="Times New Roman" w:hAnsi="Simplified Arabic"/>
                <w:kern w:val="0"/>
                <w:sz w:val="22"/>
                <w:szCs w:val="22"/>
              </w:rPr>
            </w:pPr>
          </w:p>
        </w:tc>
        <w:tc>
          <w:tcPr>
            <w:tcW w:w="709" w:type="dxa"/>
            <w:tcBorders>
              <w:top w:val="single" w:sz="4" w:space="0" w:color="000000"/>
              <w:left w:val="single" w:sz="4" w:space="0" w:color="000000"/>
              <w:bottom w:val="single" w:sz="4" w:space="0" w:color="000000"/>
              <w:right w:val="single" w:sz="4" w:space="0" w:color="000000"/>
            </w:tcBorders>
          </w:tcPr>
          <w:p>
            <w:pPr>
              <w:pStyle w:val="style0"/>
              <w:widowControl w:val="false"/>
              <w:kinsoku w:val="false"/>
              <w:overflowPunct w:val="false"/>
              <w:autoSpaceDE w:val="false"/>
              <w:autoSpaceDN w:val="false"/>
              <w:bidi w:val="false"/>
              <w:adjustRightInd w:val="false"/>
              <w:spacing w:after="0" w:lineRule="auto" w:line="240"/>
              <w:rPr>
                <w:rFonts w:ascii="Simplified Arabic" w:cs="Simplified Arabic" w:eastAsia="Times New Roman" w:hAnsi="Simplified Arabic"/>
                <w:kern w:val="0"/>
                <w:sz w:val="22"/>
                <w:szCs w:val="22"/>
              </w:rPr>
            </w:pPr>
          </w:p>
        </w:tc>
        <w:tc>
          <w:tcPr>
            <w:tcW w:w="567" w:type="dxa"/>
            <w:tcBorders>
              <w:top w:val="single" w:sz="4" w:space="0" w:color="000000"/>
              <w:left w:val="single" w:sz="4" w:space="0" w:color="000000"/>
              <w:bottom w:val="single" w:sz="4" w:space="0" w:color="000000"/>
              <w:right w:val="single" w:sz="12" w:space="0" w:color="auto"/>
            </w:tcBorders>
          </w:tcPr>
          <w:p>
            <w:pPr>
              <w:pStyle w:val="style0"/>
              <w:widowControl w:val="false"/>
              <w:kinsoku w:val="false"/>
              <w:overflowPunct w:val="false"/>
              <w:autoSpaceDE w:val="false"/>
              <w:autoSpaceDN w:val="false"/>
              <w:bidi w:val="false"/>
              <w:adjustRightInd w:val="false"/>
              <w:spacing w:after="0" w:lineRule="auto" w:line="240"/>
              <w:rPr>
                <w:rFonts w:ascii="Simplified Arabic" w:cs="Simplified Arabic" w:eastAsia="Times New Roman" w:hAnsi="Simplified Arabic"/>
                <w:kern w:val="0"/>
                <w:sz w:val="22"/>
                <w:szCs w:val="22"/>
              </w:rPr>
            </w:pPr>
          </w:p>
        </w:tc>
        <w:tc>
          <w:tcPr>
            <w:tcW w:w="5387" w:type="dxa"/>
            <w:tcBorders>
              <w:top w:val="single" w:sz="4" w:space="0" w:color="000000"/>
              <w:left w:val="single" w:sz="12" w:space="0" w:color="auto"/>
              <w:bottom w:val="single" w:sz="4" w:space="0" w:color="000000"/>
              <w:right w:val="single" w:sz="12" w:space="0" w:color="auto"/>
            </w:tcBorders>
            <w:hideMark/>
          </w:tcPr>
          <w:p>
            <w:pPr>
              <w:pStyle w:val="style0"/>
              <w:widowControl w:val="false"/>
              <w:kinsoku w:val="false"/>
              <w:overflowPunct w:val="false"/>
              <w:autoSpaceDE w:val="false"/>
              <w:autoSpaceDN w:val="false"/>
              <w:adjustRightInd w:val="false"/>
              <w:spacing w:after="0" w:lineRule="auto" w:line="240"/>
              <w:ind w:left="141" w:right="279"/>
              <w:jc w:val="both"/>
              <w:rPr>
                <w:rFonts w:ascii="Simplified Arabic" w:cs="Simplified Arabic" w:eastAsia="Aptos" w:hAnsi="Simplified Arabic"/>
                <w:color w:val="000000"/>
                <w:sz w:val="22"/>
                <w:szCs w:val="22"/>
                <w:lang w:bidi="ar-EG"/>
              </w:rPr>
            </w:pPr>
            <w:r>
              <w:rPr>
                <w:rFonts w:ascii="Simplified Arabic" w:cs="Simplified Arabic" w:eastAsia="Aptos" w:hAnsi="Simplified Arabic"/>
                <w:color w:val="000000"/>
                <w:sz w:val="22"/>
                <w:szCs w:val="22"/>
                <w:rtl/>
                <w:lang w:bidi="ar-JO"/>
              </w:rPr>
              <w:t>يتم الانطلاق في هيئة التأمينات من منطلق تكاملي للتفاوض لتطوير اداء الهيئة.</w:t>
            </w:r>
          </w:p>
        </w:tc>
        <w:tc>
          <w:tcPr>
            <w:tcW w:w="693" w:type="dxa"/>
            <w:tcBorders>
              <w:top w:val="single" w:sz="4" w:space="0" w:color="000000"/>
              <w:left w:val="single" w:sz="12" w:space="0" w:color="auto"/>
              <w:bottom w:val="single" w:sz="4" w:space="0" w:color="000000"/>
              <w:right w:val="single" w:sz="12" w:space="0" w:color="auto"/>
            </w:tcBorders>
            <w:hideMark/>
          </w:tcPr>
          <w:p>
            <w:pPr>
              <w:pStyle w:val="style0"/>
              <w:widowControl w:val="false"/>
              <w:kinsoku w:val="false"/>
              <w:overflowPunct w:val="false"/>
              <w:autoSpaceDE w:val="false"/>
              <w:autoSpaceDN w:val="false"/>
              <w:adjustRightInd w:val="false"/>
              <w:spacing w:after="0" w:lineRule="exact" w:line="345"/>
              <w:jc w:val="center"/>
              <w:rPr>
                <w:rFonts w:ascii="Simplified Arabic" w:cs="Simplified Arabic" w:eastAsia="Aptos" w:hAnsi="Simplified Arabic"/>
                <w:color w:val="000000"/>
                <w:sz w:val="22"/>
                <w:szCs w:val="22"/>
                <w:rtl/>
                <w:lang w:bidi="ar-EG"/>
              </w:rPr>
            </w:pPr>
            <w:r>
              <w:rPr>
                <w:rFonts w:ascii="Simplified Arabic" w:cs="Simplified Arabic" w:eastAsia="Aptos" w:hAnsi="Simplified Arabic"/>
                <w:color w:val="000000"/>
                <w:sz w:val="22"/>
                <w:szCs w:val="22"/>
                <w:rtl/>
                <w:lang w:bidi="ar-EG"/>
              </w:rPr>
              <w:t>8-</w:t>
            </w:r>
          </w:p>
        </w:tc>
      </w:tr>
      <w:tr>
        <w:tblPrEx/>
        <w:trPr>
          <w:trHeight w:val="364" w:hRule="atLeast"/>
        </w:trPr>
        <w:tc>
          <w:tcPr>
            <w:tcW w:w="567" w:type="dxa"/>
            <w:tcBorders>
              <w:top w:val="single" w:sz="4" w:space="0" w:color="000000"/>
              <w:left w:val="single" w:sz="12" w:space="0" w:color="auto"/>
              <w:bottom w:val="single" w:sz="4" w:space="0" w:color="000000"/>
              <w:right w:val="single" w:sz="4" w:space="0" w:color="000000"/>
            </w:tcBorders>
          </w:tcPr>
          <w:p>
            <w:pPr>
              <w:pStyle w:val="style0"/>
              <w:widowControl w:val="false"/>
              <w:kinsoku w:val="false"/>
              <w:overflowPunct w:val="false"/>
              <w:autoSpaceDE w:val="false"/>
              <w:autoSpaceDN w:val="false"/>
              <w:bidi w:val="false"/>
              <w:adjustRightInd w:val="false"/>
              <w:spacing w:after="0" w:lineRule="auto" w:line="240"/>
              <w:rPr>
                <w:rFonts w:ascii="Simplified Arabic" w:cs="Simplified Arabic" w:eastAsia="Times New Roman" w:hAnsi="Simplified Arabic"/>
                <w:kern w:val="0"/>
                <w:sz w:val="22"/>
                <w:szCs w:val="22"/>
              </w:rPr>
            </w:pPr>
          </w:p>
        </w:tc>
        <w:tc>
          <w:tcPr>
            <w:tcW w:w="567" w:type="dxa"/>
            <w:tcBorders>
              <w:top w:val="single" w:sz="4" w:space="0" w:color="000000"/>
              <w:left w:val="single" w:sz="4" w:space="0" w:color="000000"/>
              <w:bottom w:val="single" w:sz="4" w:space="0" w:color="000000"/>
              <w:right w:val="single" w:sz="4" w:space="0" w:color="000000"/>
            </w:tcBorders>
          </w:tcPr>
          <w:p>
            <w:pPr>
              <w:pStyle w:val="style0"/>
              <w:widowControl w:val="false"/>
              <w:kinsoku w:val="false"/>
              <w:overflowPunct w:val="false"/>
              <w:autoSpaceDE w:val="false"/>
              <w:autoSpaceDN w:val="false"/>
              <w:bidi w:val="false"/>
              <w:adjustRightInd w:val="false"/>
              <w:spacing w:after="0" w:lineRule="auto" w:line="240"/>
              <w:rPr>
                <w:rFonts w:ascii="Simplified Arabic" w:cs="Simplified Arabic" w:eastAsia="Times New Roman" w:hAnsi="Simplified Arabic"/>
                <w:kern w:val="0"/>
                <w:sz w:val="22"/>
                <w:szCs w:val="22"/>
              </w:rPr>
            </w:pPr>
          </w:p>
        </w:tc>
        <w:tc>
          <w:tcPr>
            <w:tcW w:w="567" w:type="dxa"/>
            <w:tcBorders>
              <w:top w:val="single" w:sz="4" w:space="0" w:color="000000"/>
              <w:left w:val="single" w:sz="4" w:space="0" w:color="000000"/>
              <w:bottom w:val="single" w:sz="4" w:space="0" w:color="000000"/>
              <w:right w:val="single" w:sz="4" w:space="0" w:color="000000"/>
            </w:tcBorders>
          </w:tcPr>
          <w:p>
            <w:pPr>
              <w:pStyle w:val="style0"/>
              <w:widowControl w:val="false"/>
              <w:kinsoku w:val="false"/>
              <w:overflowPunct w:val="false"/>
              <w:autoSpaceDE w:val="false"/>
              <w:autoSpaceDN w:val="false"/>
              <w:bidi w:val="false"/>
              <w:adjustRightInd w:val="false"/>
              <w:spacing w:after="0" w:lineRule="auto" w:line="240"/>
              <w:rPr>
                <w:rFonts w:ascii="Simplified Arabic" w:cs="Simplified Arabic" w:eastAsia="Times New Roman" w:hAnsi="Simplified Arabic"/>
                <w:kern w:val="0"/>
                <w:sz w:val="22"/>
                <w:szCs w:val="22"/>
              </w:rPr>
            </w:pPr>
          </w:p>
        </w:tc>
        <w:tc>
          <w:tcPr>
            <w:tcW w:w="709" w:type="dxa"/>
            <w:tcBorders>
              <w:top w:val="single" w:sz="4" w:space="0" w:color="000000"/>
              <w:left w:val="single" w:sz="4" w:space="0" w:color="000000"/>
              <w:bottom w:val="single" w:sz="4" w:space="0" w:color="000000"/>
              <w:right w:val="single" w:sz="4" w:space="0" w:color="000000"/>
            </w:tcBorders>
          </w:tcPr>
          <w:p>
            <w:pPr>
              <w:pStyle w:val="style0"/>
              <w:widowControl w:val="false"/>
              <w:kinsoku w:val="false"/>
              <w:overflowPunct w:val="false"/>
              <w:autoSpaceDE w:val="false"/>
              <w:autoSpaceDN w:val="false"/>
              <w:bidi w:val="false"/>
              <w:adjustRightInd w:val="false"/>
              <w:spacing w:after="0" w:lineRule="auto" w:line="240"/>
              <w:rPr>
                <w:rFonts w:ascii="Simplified Arabic" w:cs="Simplified Arabic" w:eastAsia="Times New Roman" w:hAnsi="Simplified Arabic"/>
                <w:kern w:val="0"/>
                <w:sz w:val="22"/>
                <w:szCs w:val="22"/>
              </w:rPr>
            </w:pPr>
          </w:p>
        </w:tc>
        <w:tc>
          <w:tcPr>
            <w:tcW w:w="567" w:type="dxa"/>
            <w:tcBorders>
              <w:top w:val="single" w:sz="4" w:space="0" w:color="000000"/>
              <w:left w:val="single" w:sz="4" w:space="0" w:color="000000"/>
              <w:bottom w:val="single" w:sz="4" w:space="0" w:color="000000"/>
              <w:right w:val="single" w:sz="12" w:space="0" w:color="auto"/>
            </w:tcBorders>
          </w:tcPr>
          <w:p>
            <w:pPr>
              <w:pStyle w:val="style0"/>
              <w:widowControl w:val="false"/>
              <w:kinsoku w:val="false"/>
              <w:overflowPunct w:val="false"/>
              <w:autoSpaceDE w:val="false"/>
              <w:autoSpaceDN w:val="false"/>
              <w:bidi w:val="false"/>
              <w:adjustRightInd w:val="false"/>
              <w:spacing w:after="0" w:lineRule="auto" w:line="240"/>
              <w:rPr>
                <w:rFonts w:ascii="Simplified Arabic" w:cs="Simplified Arabic" w:eastAsia="Times New Roman" w:hAnsi="Simplified Arabic"/>
                <w:kern w:val="0"/>
                <w:sz w:val="22"/>
                <w:szCs w:val="22"/>
              </w:rPr>
            </w:pPr>
          </w:p>
        </w:tc>
        <w:tc>
          <w:tcPr>
            <w:tcW w:w="5387" w:type="dxa"/>
            <w:tcBorders>
              <w:top w:val="single" w:sz="4" w:space="0" w:color="000000"/>
              <w:left w:val="single" w:sz="12" w:space="0" w:color="auto"/>
              <w:bottom w:val="single" w:sz="4" w:space="0" w:color="000000"/>
              <w:right w:val="single" w:sz="12" w:space="0" w:color="auto"/>
            </w:tcBorders>
            <w:hideMark/>
          </w:tcPr>
          <w:p>
            <w:pPr>
              <w:pStyle w:val="style0"/>
              <w:widowControl w:val="false"/>
              <w:kinsoku w:val="false"/>
              <w:overflowPunct w:val="false"/>
              <w:autoSpaceDE w:val="false"/>
              <w:autoSpaceDN w:val="false"/>
              <w:adjustRightInd w:val="false"/>
              <w:spacing w:after="0" w:lineRule="auto" w:line="240"/>
              <w:ind w:left="141" w:right="279"/>
              <w:jc w:val="both"/>
              <w:rPr>
                <w:rFonts w:ascii="Simplified Arabic" w:cs="Simplified Arabic" w:eastAsia="Aptos" w:hAnsi="Simplified Arabic"/>
                <w:color w:val="000000"/>
                <w:sz w:val="22"/>
                <w:szCs w:val="22"/>
                <w:lang w:bidi="ar-EG"/>
              </w:rPr>
            </w:pPr>
            <w:r>
              <w:rPr>
                <w:rFonts w:ascii="Simplified Arabic" w:cs="Simplified Arabic" w:eastAsia="Aptos" w:hAnsi="Simplified Arabic"/>
                <w:color w:val="000000"/>
                <w:sz w:val="22"/>
                <w:szCs w:val="22"/>
                <w:rtl/>
                <w:lang w:bidi="ar-EG"/>
              </w:rPr>
              <w:t>إعطاء هيئة التأمينات معلومات صادقة عن المركز المالي والمعوقات والفرص المتاحة لها له تأثير في سير العملية التفاوضية</w:t>
            </w:r>
          </w:p>
        </w:tc>
        <w:tc>
          <w:tcPr>
            <w:tcW w:w="693" w:type="dxa"/>
            <w:tcBorders>
              <w:top w:val="single" w:sz="4" w:space="0" w:color="000000"/>
              <w:left w:val="single" w:sz="12" w:space="0" w:color="auto"/>
              <w:bottom w:val="single" w:sz="4" w:space="0" w:color="000000"/>
              <w:right w:val="single" w:sz="12" w:space="0" w:color="auto"/>
            </w:tcBorders>
            <w:hideMark/>
          </w:tcPr>
          <w:p>
            <w:pPr>
              <w:pStyle w:val="style0"/>
              <w:widowControl w:val="false"/>
              <w:kinsoku w:val="false"/>
              <w:overflowPunct w:val="false"/>
              <w:autoSpaceDE w:val="false"/>
              <w:autoSpaceDN w:val="false"/>
              <w:adjustRightInd w:val="false"/>
              <w:spacing w:after="0" w:lineRule="exact" w:line="344"/>
              <w:jc w:val="center"/>
              <w:rPr>
                <w:rFonts w:ascii="Simplified Arabic" w:cs="Simplified Arabic" w:eastAsia="Aptos" w:hAnsi="Simplified Arabic"/>
                <w:color w:val="000000"/>
                <w:sz w:val="22"/>
                <w:szCs w:val="22"/>
                <w:lang w:bidi="ar-EG"/>
              </w:rPr>
            </w:pPr>
            <w:r>
              <w:rPr>
                <w:rFonts w:ascii="Simplified Arabic" w:cs="Simplified Arabic" w:eastAsia="Aptos" w:hAnsi="Simplified Arabic"/>
                <w:color w:val="000000"/>
                <w:sz w:val="22"/>
                <w:szCs w:val="22"/>
                <w:rtl/>
                <w:lang w:bidi="ar-EG"/>
              </w:rPr>
              <w:t>9-</w:t>
            </w:r>
          </w:p>
        </w:tc>
      </w:tr>
      <w:tr>
        <w:tblPrEx/>
        <w:trPr>
          <w:trHeight w:val="364" w:hRule="atLeast"/>
        </w:trPr>
        <w:tc>
          <w:tcPr>
            <w:tcW w:w="567" w:type="dxa"/>
            <w:tcBorders>
              <w:top w:val="single" w:sz="4" w:space="0" w:color="000000"/>
              <w:left w:val="single" w:sz="12" w:space="0" w:color="auto"/>
              <w:bottom w:val="single" w:sz="4" w:space="0" w:color="000000"/>
              <w:right w:val="single" w:sz="4" w:space="0" w:color="000000"/>
            </w:tcBorders>
          </w:tcPr>
          <w:p>
            <w:pPr>
              <w:pStyle w:val="style0"/>
              <w:widowControl w:val="false"/>
              <w:kinsoku w:val="false"/>
              <w:overflowPunct w:val="false"/>
              <w:autoSpaceDE w:val="false"/>
              <w:autoSpaceDN w:val="false"/>
              <w:adjustRightInd w:val="false"/>
              <w:spacing w:after="0" w:lineRule="auto" w:line="240"/>
              <w:rPr>
                <w:rFonts w:ascii="Simplified Arabic" w:cs="Simplified Arabic" w:eastAsia="Times New Roman" w:hAnsi="Simplified Arabic"/>
                <w:kern w:val="0"/>
                <w:sz w:val="22"/>
                <w:szCs w:val="22"/>
                <w:rtl/>
              </w:rPr>
            </w:pPr>
          </w:p>
        </w:tc>
        <w:tc>
          <w:tcPr>
            <w:tcW w:w="567" w:type="dxa"/>
            <w:tcBorders>
              <w:top w:val="single" w:sz="4" w:space="0" w:color="000000"/>
              <w:left w:val="single" w:sz="4" w:space="0" w:color="000000"/>
              <w:bottom w:val="single" w:sz="4" w:space="0" w:color="000000"/>
              <w:right w:val="single" w:sz="4" w:space="0" w:color="000000"/>
            </w:tcBorders>
          </w:tcPr>
          <w:p>
            <w:pPr>
              <w:pStyle w:val="style0"/>
              <w:widowControl w:val="false"/>
              <w:kinsoku w:val="false"/>
              <w:overflowPunct w:val="false"/>
              <w:autoSpaceDE w:val="false"/>
              <w:autoSpaceDN w:val="false"/>
              <w:adjustRightInd w:val="false"/>
              <w:spacing w:after="0" w:lineRule="auto" w:line="240"/>
              <w:rPr>
                <w:rFonts w:ascii="Simplified Arabic" w:cs="Simplified Arabic" w:eastAsia="Times New Roman" w:hAnsi="Simplified Arabic"/>
                <w:kern w:val="0"/>
                <w:sz w:val="22"/>
                <w:szCs w:val="22"/>
              </w:rPr>
            </w:pPr>
          </w:p>
        </w:tc>
        <w:tc>
          <w:tcPr>
            <w:tcW w:w="567" w:type="dxa"/>
            <w:tcBorders>
              <w:top w:val="single" w:sz="4" w:space="0" w:color="000000"/>
              <w:left w:val="single" w:sz="4" w:space="0" w:color="000000"/>
              <w:bottom w:val="single" w:sz="4" w:space="0" w:color="000000"/>
              <w:right w:val="single" w:sz="4" w:space="0" w:color="000000"/>
            </w:tcBorders>
          </w:tcPr>
          <w:p>
            <w:pPr>
              <w:pStyle w:val="style0"/>
              <w:widowControl w:val="false"/>
              <w:kinsoku w:val="false"/>
              <w:overflowPunct w:val="false"/>
              <w:autoSpaceDE w:val="false"/>
              <w:autoSpaceDN w:val="false"/>
              <w:adjustRightInd w:val="false"/>
              <w:spacing w:after="0" w:lineRule="auto" w:line="240"/>
              <w:rPr>
                <w:rFonts w:ascii="Simplified Arabic" w:cs="Simplified Arabic" w:eastAsia="Times New Roman" w:hAnsi="Simplified Arabic"/>
                <w:kern w:val="0"/>
                <w:sz w:val="22"/>
                <w:szCs w:val="22"/>
              </w:rPr>
            </w:pPr>
          </w:p>
        </w:tc>
        <w:tc>
          <w:tcPr>
            <w:tcW w:w="709" w:type="dxa"/>
            <w:tcBorders>
              <w:top w:val="single" w:sz="4" w:space="0" w:color="000000"/>
              <w:left w:val="single" w:sz="4" w:space="0" w:color="000000"/>
              <w:bottom w:val="single" w:sz="4" w:space="0" w:color="000000"/>
              <w:right w:val="single" w:sz="4" w:space="0" w:color="000000"/>
            </w:tcBorders>
          </w:tcPr>
          <w:p>
            <w:pPr>
              <w:pStyle w:val="style0"/>
              <w:widowControl w:val="false"/>
              <w:kinsoku w:val="false"/>
              <w:overflowPunct w:val="false"/>
              <w:autoSpaceDE w:val="false"/>
              <w:autoSpaceDN w:val="false"/>
              <w:adjustRightInd w:val="false"/>
              <w:spacing w:after="0" w:lineRule="auto" w:line="240"/>
              <w:rPr>
                <w:rFonts w:ascii="Simplified Arabic" w:cs="Simplified Arabic" w:eastAsia="Times New Roman" w:hAnsi="Simplified Arabic"/>
                <w:kern w:val="0"/>
                <w:sz w:val="22"/>
                <w:szCs w:val="22"/>
              </w:rPr>
            </w:pPr>
          </w:p>
        </w:tc>
        <w:tc>
          <w:tcPr>
            <w:tcW w:w="567" w:type="dxa"/>
            <w:tcBorders>
              <w:top w:val="single" w:sz="4" w:space="0" w:color="000000"/>
              <w:left w:val="single" w:sz="4" w:space="0" w:color="000000"/>
              <w:bottom w:val="single" w:sz="4" w:space="0" w:color="000000"/>
              <w:right w:val="single" w:sz="12" w:space="0" w:color="auto"/>
            </w:tcBorders>
          </w:tcPr>
          <w:p>
            <w:pPr>
              <w:pStyle w:val="style0"/>
              <w:widowControl w:val="false"/>
              <w:kinsoku w:val="false"/>
              <w:overflowPunct w:val="false"/>
              <w:autoSpaceDE w:val="false"/>
              <w:autoSpaceDN w:val="false"/>
              <w:adjustRightInd w:val="false"/>
              <w:spacing w:after="0" w:lineRule="auto" w:line="240"/>
              <w:rPr>
                <w:rFonts w:ascii="Simplified Arabic" w:cs="Simplified Arabic" w:eastAsia="Times New Roman" w:hAnsi="Simplified Arabic"/>
                <w:kern w:val="0"/>
                <w:sz w:val="22"/>
                <w:szCs w:val="22"/>
              </w:rPr>
            </w:pPr>
          </w:p>
        </w:tc>
        <w:tc>
          <w:tcPr>
            <w:tcW w:w="5387" w:type="dxa"/>
            <w:tcBorders>
              <w:top w:val="single" w:sz="4" w:space="0" w:color="000000"/>
              <w:left w:val="single" w:sz="12" w:space="0" w:color="auto"/>
              <w:bottom w:val="single" w:sz="4" w:space="0" w:color="000000"/>
              <w:right w:val="single" w:sz="12" w:space="0" w:color="auto"/>
            </w:tcBorders>
            <w:hideMark/>
          </w:tcPr>
          <w:p>
            <w:pPr>
              <w:pStyle w:val="style0"/>
              <w:widowControl w:val="false"/>
              <w:kinsoku w:val="false"/>
              <w:overflowPunct w:val="false"/>
              <w:autoSpaceDE w:val="false"/>
              <w:autoSpaceDN w:val="false"/>
              <w:adjustRightInd w:val="false"/>
              <w:spacing w:after="0" w:lineRule="auto" w:line="240"/>
              <w:ind w:left="141" w:right="279"/>
              <w:jc w:val="both"/>
              <w:rPr>
                <w:rFonts w:ascii="Simplified Arabic" w:cs="Simplified Arabic" w:eastAsia="Aptos" w:hAnsi="Simplified Arabic"/>
                <w:color w:val="000000"/>
                <w:sz w:val="22"/>
                <w:szCs w:val="22"/>
              </w:rPr>
            </w:pPr>
            <w:r>
              <w:rPr>
                <w:rFonts w:ascii="Simplified Arabic" w:cs="Simplified Arabic" w:eastAsia="Aptos" w:hAnsi="Simplified Arabic"/>
                <w:color w:val="000000"/>
                <w:sz w:val="22"/>
                <w:szCs w:val="22"/>
                <w:rtl/>
                <w:lang w:bidi="ar-JO"/>
              </w:rPr>
              <w:t xml:space="preserve">تعزز هيئة التأمينات أدائها التنظيمي في حالة التركيز على ثقافة تفاوض تكاملية مستدامة  </w:t>
            </w:r>
          </w:p>
        </w:tc>
        <w:tc>
          <w:tcPr>
            <w:tcW w:w="693" w:type="dxa"/>
            <w:tcBorders>
              <w:top w:val="single" w:sz="4" w:space="0" w:color="000000"/>
              <w:left w:val="single" w:sz="12" w:space="0" w:color="auto"/>
              <w:bottom w:val="single" w:sz="4" w:space="0" w:color="000000"/>
              <w:right w:val="single" w:sz="12" w:space="0" w:color="auto"/>
            </w:tcBorders>
            <w:hideMark/>
          </w:tcPr>
          <w:p>
            <w:pPr>
              <w:pStyle w:val="style0"/>
              <w:widowControl w:val="false"/>
              <w:kinsoku w:val="false"/>
              <w:overflowPunct w:val="false"/>
              <w:autoSpaceDE w:val="false"/>
              <w:autoSpaceDN w:val="false"/>
              <w:adjustRightInd w:val="false"/>
              <w:spacing w:after="0" w:lineRule="exact" w:line="344"/>
              <w:jc w:val="center"/>
              <w:rPr>
                <w:rFonts w:ascii="Simplified Arabic" w:cs="Simplified Arabic" w:eastAsia="Aptos" w:hAnsi="Simplified Arabic"/>
                <w:color w:val="000000"/>
                <w:sz w:val="22"/>
                <w:szCs w:val="22"/>
                <w:lang w:bidi="ar-EG"/>
              </w:rPr>
            </w:pPr>
            <w:r>
              <w:rPr>
                <w:rFonts w:ascii="Simplified Arabic" w:cs="Simplified Arabic" w:eastAsia="Aptos" w:hAnsi="Simplified Arabic"/>
                <w:color w:val="000000"/>
                <w:sz w:val="22"/>
                <w:szCs w:val="22"/>
                <w:rtl/>
                <w:lang w:bidi="ar-EG"/>
              </w:rPr>
              <w:t>10-</w:t>
            </w:r>
          </w:p>
        </w:tc>
      </w:tr>
      <w:tr>
        <w:tblPrEx/>
        <w:trPr>
          <w:trHeight w:val="419" w:hRule="atLeast"/>
        </w:trPr>
        <w:tc>
          <w:tcPr>
            <w:tcW w:w="567" w:type="dxa"/>
            <w:tcBorders>
              <w:top w:val="single" w:sz="4" w:space="0" w:color="000000"/>
              <w:left w:val="single" w:sz="12" w:space="0" w:color="auto"/>
              <w:bottom w:val="single" w:sz="4" w:space="0" w:color="000000"/>
              <w:right w:val="single" w:sz="4" w:space="0" w:color="000000"/>
            </w:tcBorders>
          </w:tcPr>
          <w:p>
            <w:pPr>
              <w:pStyle w:val="style0"/>
              <w:widowControl w:val="false"/>
              <w:kinsoku w:val="false"/>
              <w:overflowPunct w:val="false"/>
              <w:autoSpaceDE w:val="false"/>
              <w:autoSpaceDN w:val="false"/>
              <w:adjustRightInd w:val="false"/>
              <w:spacing w:after="0" w:lineRule="auto" w:line="240"/>
              <w:rPr>
                <w:rFonts w:ascii="Simplified Arabic" w:cs="Simplified Arabic" w:eastAsia="Times New Roman" w:hAnsi="Simplified Arabic"/>
                <w:kern w:val="0"/>
                <w:sz w:val="22"/>
                <w:szCs w:val="22"/>
              </w:rPr>
            </w:pPr>
          </w:p>
        </w:tc>
        <w:tc>
          <w:tcPr>
            <w:tcW w:w="567" w:type="dxa"/>
            <w:tcBorders>
              <w:top w:val="single" w:sz="4" w:space="0" w:color="000000"/>
              <w:left w:val="single" w:sz="4" w:space="0" w:color="000000"/>
              <w:bottom w:val="single" w:sz="4" w:space="0" w:color="000000"/>
              <w:right w:val="single" w:sz="4" w:space="0" w:color="000000"/>
            </w:tcBorders>
          </w:tcPr>
          <w:p>
            <w:pPr>
              <w:pStyle w:val="style0"/>
              <w:widowControl w:val="false"/>
              <w:kinsoku w:val="false"/>
              <w:overflowPunct w:val="false"/>
              <w:autoSpaceDE w:val="false"/>
              <w:autoSpaceDN w:val="false"/>
              <w:adjustRightInd w:val="false"/>
              <w:spacing w:after="0" w:lineRule="auto" w:line="240"/>
              <w:rPr>
                <w:rFonts w:ascii="Simplified Arabic" w:cs="Simplified Arabic" w:eastAsia="Times New Roman" w:hAnsi="Simplified Arabic"/>
                <w:kern w:val="0"/>
                <w:sz w:val="22"/>
                <w:szCs w:val="22"/>
              </w:rPr>
            </w:pPr>
          </w:p>
        </w:tc>
        <w:tc>
          <w:tcPr>
            <w:tcW w:w="567" w:type="dxa"/>
            <w:tcBorders>
              <w:top w:val="single" w:sz="4" w:space="0" w:color="000000"/>
              <w:left w:val="single" w:sz="4" w:space="0" w:color="000000"/>
              <w:bottom w:val="single" w:sz="4" w:space="0" w:color="000000"/>
              <w:right w:val="single" w:sz="4" w:space="0" w:color="000000"/>
            </w:tcBorders>
          </w:tcPr>
          <w:p>
            <w:pPr>
              <w:pStyle w:val="style0"/>
              <w:widowControl w:val="false"/>
              <w:kinsoku w:val="false"/>
              <w:overflowPunct w:val="false"/>
              <w:autoSpaceDE w:val="false"/>
              <w:autoSpaceDN w:val="false"/>
              <w:adjustRightInd w:val="false"/>
              <w:spacing w:after="0" w:lineRule="auto" w:line="240"/>
              <w:rPr>
                <w:rFonts w:ascii="Simplified Arabic" w:cs="Simplified Arabic" w:eastAsia="Times New Roman" w:hAnsi="Simplified Arabic"/>
                <w:kern w:val="0"/>
                <w:sz w:val="22"/>
                <w:szCs w:val="22"/>
              </w:rPr>
            </w:pPr>
          </w:p>
        </w:tc>
        <w:tc>
          <w:tcPr>
            <w:tcW w:w="709" w:type="dxa"/>
            <w:tcBorders>
              <w:top w:val="single" w:sz="4" w:space="0" w:color="000000"/>
              <w:left w:val="single" w:sz="4" w:space="0" w:color="000000"/>
              <w:bottom w:val="single" w:sz="4" w:space="0" w:color="000000"/>
              <w:right w:val="single" w:sz="4" w:space="0" w:color="000000"/>
            </w:tcBorders>
          </w:tcPr>
          <w:p>
            <w:pPr>
              <w:pStyle w:val="style0"/>
              <w:widowControl w:val="false"/>
              <w:kinsoku w:val="false"/>
              <w:overflowPunct w:val="false"/>
              <w:autoSpaceDE w:val="false"/>
              <w:autoSpaceDN w:val="false"/>
              <w:adjustRightInd w:val="false"/>
              <w:spacing w:after="0" w:lineRule="auto" w:line="240"/>
              <w:rPr>
                <w:rFonts w:ascii="Simplified Arabic" w:cs="Simplified Arabic" w:eastAsia="Times New Roman" w:hAnsi="Simplified Arabic"/>
                <w:kern w:val="0"/>
                <w:sz w:val="22"/>
                <w:szCs w:val="22"/>
              </w:rPr>
            </w:pPr>
          </w:p>
        </w:tc>
        <w:tc>
          <w:tcPr>
            <w:tcW w:w="567" w:type="dxa"/>
            <w:tcBorders>
              <w:top w:val="single" w:sz="4" w:space="0" w:color="000000"/>
              <w:left w:val="single" w:sz="4" w:space="0" w:color="000000"/>
              <w:bottom w:val="single" w:sz="4" w:space="0" w:color="000000"/>
              <w:right w:val="single" w:sz="12" w:space="0" w:color="auto"/>
            </w:tcBorders>
          </w:tcPr>
          <w:p>
            <w:pPr>
              <w:pStyle w:val="style0"/>
              <w:widowControl w:val="false"/>
              <w:kinsoku w:val="false"/>
              <w:overflowPunct w:val="false"/>
              <w:autoSpaceDE w:val="false"/>
              <w:autoSpaceDN w:val="false"/>
              <w:adjustRightInd w:val="false"/>
              <w:spacing w:after="0" w:lineRule="auto" w:line="240"/>
              <w:rPr>
                <w:rFonts w:ascii="Simplified Arabic" w:cs="Simplified Arabic" w:eastAsia="Times New Roman" w:hAnsi="Simplified Arabic"/>
                <w:kern w:val="0"/>
                <w:sz w:val="22"/>
                <w:szCs w:val="22"/>
              </w:rPr>
            </w:pPr>
          </w:p>
        </w:tc>
        <w:tc>
          <w:tcPr>
            <w:tcW w:w="5387" w:type="dxa"/>
            <w:tcBorders>
              <w:top w:val="single" w:sz="4" w:space="0" w:color="000000"/>
              <w:left w:val="single" w:sz="12" w:space="0" w:color="auto"/>
              <w:bottom w:val="single" w:sz="4" w:space="0" w:color="000000"/>
              <w:right w:val="single" w:sz="12" w:space="0" w:color="auto"/>
            </w:tcBorders>
            <w:hideMark/>
          </w:tcPr>
          <w:p>
            <w:pPr>
              <w:pStyle w:val="style0"/>
              <w:widowControl w:val="false"/>
              <w:kinsoku w:val="false"/>
              <w:overflowPunct w:val="false"/>
              <w:autoSpaceDE w:val="false"/>
              <w:autoSpaceDN w:val="false"/>
              <w:adjustRightInd w:val="false"/>
              <w:spacing w:before="26" w:after="0" w:lineRule="auto" w:line="240"/>
              <w:ind w:left="141" w:right="279"/>
              <w:jc w:val="both"/>
              <w:rPr>
                <w:rFonts w:ascii="Simplified Arabic" w:cs="Simplified Arabic" w:eastAsia="Aptos" w:hAnsi="Simplified Arabic"/>
                <w:color w:val="000000"/>
                <w:sz w:val="22"/>
                <w:szCs w:val="22"/>
                <w:lang w:bidi="ar-EG"/>
              </w:rPr>
            </w:pPr>
            <w:r>
              <w:rPr>
                <w:rFonts w:ascii="Simplified Arabic" w:cs="Simplified Arabic" w:eastAsia="Aptos" w:hAnsi="Simplified Arabic"/>
                <w:color w:val="000000"/>
                <w:sz w:val="22"/>
                <w:szCs w:val="22"/>
                <w:rtl/>
                <w:lang w:bidi="ar-JO"/>
              </w:rPr>
              <w:t xml:space="preserve">افضّل التفاوض ضمن فريق عمل لتكامل مهام الفريق بما يحقق مصالحي </w:t>
            </w:r>
            <w:r>
              <w:rPr>
                <w:rFonts w:ascii="Simplified Arabic" w:cs="Simplified Arabic" w:eastAsia="Aptos" w:hAnsi="Simplified Arabic"/>
                <w:color w:val="000000"/>
                <w:sz w:val="22"/>
                <w:szCs w:val="22"/>
                <w:rtl/>
                <w:lang w:bidi="ar-EG"/>
              </w:rPr>
              <w:t>ويزيل المشاكل التي اعاني منها</w:t>
            </w:r>
          </w:p>
        </w:tc>
        <w:tc>
          <w:tcPr>
            <w:tcW w:w="693" w:type="dxa"/>
            <w:tcBorders>
              <w:top w:val="single" w:sz="4" w:space="0" w:color="000000"/>
              <w:left w:val="single" w:sz="12" w:space="0" w:color="auto"/>
              <w:bottom w:val="single" w:sz="4" w:space="0" w:color="000000"/>
              <w:right w:val="single" w:sz="12" w:space="0" w:color="auto"/>
            </w:tcBorders>
            <w:hideMark/>
          </w:tcPr>
          <w:p>
            <w:pPr>
              <w:pStyle w:val="style0"/>
              <w:widowControl w:val="false"/>
              <w:kinsoku w:val="false"/>
              <w:overflowPunct w:val="false"/>
              <w:autoSpaceDE w:val="false"/>
              <w:autoSpaceDN w:val="false"/>
              <w:adjustRightInd w:val="false"/>
              <w:spacing w:before="26" w:after="0" w:lineRule="auto" w:line="240"/>
              <w:jc w:val="center"/>
              <w:rPr>
                <w:rFonts w:ascii="Simplified Arabic" w:cs="Simplified Arabic" w:eastAsia="Aptos" w:hAnsi="Simplified Arabic"/>
                <w:color w:val="000000"/>
                <w:sz w:val="22"/>
                <w:szCs w:val="22"/>
                <w:lang w:bidi="ar-EG"/>
              </w:rPr>
            </w:pPr>
            <w:r>
              <w:rPr>
                <w:rFonts w:ascii="Simplified Arabic" w:cs="Simplified Arabic" w:eastAsia="Aptos" w:hAnsi="Simplified Arabic"/>
                <w:color w:val="000000"/>
                <w:sz w:val="22"/>
                <w:szCs w:val="22"/>
                <w:rtl/>
                <w:lang w:bidi="ar-EG"/>
              </w:rPr>
              <w:t>11-</w:t>
            </w:r>
          </w:p>
        </w:tc>
      </w:tr>
      <w:tr>
        <w:tblPrEx/>
        <w:trPr>
          <w:trHeight w:val="419" w:hRule="atLeast"/>
        </w:trPr>
        <w:tc>
          <w:tcPr>
            <w:tcW w:w="567" w:type="dxa"/>
            <w:tcBorders>
              <w:top w:val="single" w:sz="4" w:space="0" w:color="000000"/>
              <w:left w:val="single" w:sz="12" w:space="0" w:color="auto"/>
              <w:bottom w:val="single" w:sz="4" w:space="0" w:color="000000"/>
              <w:right w:val="single" w:sz="4" w:space="0" w:color="000000"/>
            </w:tcBorders>
          </w:tcPr>
          <w:p>
            <w:pPr>
              <w:pStyle w:val="style0"/>
              <w:widowControl w:val="false"/>
              <w:kinsoku w:val="false"/>
              <w:overflowPunct w:val="false"/>
              <w:autoSpaceDE w:val="false"/>
              <w:autoSpaceDN w:val="false"/>
              <w:adjustRightInd w:val="false"/>
              <w:spacing w:after="0" w:lineRule="auto" w:line="240"/>
              <w:rPr>
                <w:rFonts w:ascii="Simplified Arabic" w:cs="Simplified Arabic" w:eastAsia="Times New Roman" w:hAnsi="Simplified Arabic"/>
                <w:kern w:val="0"/>
                <w:sz w:val="22"/>
                <w:szCs w:val="22"/>
              </w:rPr>
            </w:pPr>
          </w:p>
        </w:tc>
        <w:tc>
          <w:tcPr>
            <w:tcW w:w="567" w:type="dxa"/>
            <w:tcBorders>
              <w:top w:val="single" w:sz="4" w:space="0" w:color="000000"/>
              <w:left w:val="single" w:sz="4" w:space="0" w:color="000000"/>
              <w:bottom w:val="single" w:sz="4" w:space="0" w:color="000000"/>
              <w:right w:val="single" w:sz="4" w:space="0" w:color="000000"/>
            </w:tcBorders>
          </w:tcPr>
          <w:p>
            <w:pPr>
              <w:pStyle w:val="style0"/>
              <w:widowControl w:val="false"/>
              <w:kinsoku w:val="false"/>
              <w:overflowPunct w:val="false"/>
              <w:autoSpaceDE w:val="false"/>
              <w:autoSpaceDN w:val="false"/>
              <w:adjustRightInd w:val="false"/>
              <w:spacing w:after="0" w:lineRule="auto" w:line="240"/>
              <w:rPr>
                <w:rFonts w:ascii="Simplified Arabic" w:cs="Simplified Arabic" w:eastAsia="Times New Roman" w:hAnsi="Simplified Arabic"/>
                <w:kern w:val="0"/>
                <w:sz w:val="22"/>
                <w:szCs w:val="22"/>
              </w:rPr>
            </w:pPr>
          </w:p>
        </w:tc>
        <w:tc>
          <w:tcPr>
            <w:tcW w:w="567" w:type="dxa"/>
            <w:tcBorders>
              <w:top w:val="single" w:sz="4" w:space="0" w:color="000000"/>
              <w:left w:val="single" w:sz="4" w:space="0" w:color="000000"/>
              <w:bottom w:val="single" w:sz="4" w:space="0" w:color="000000"/>
              <w:right w:val="single" w:sz="4" w:space="0" w:color="000000"/>
            </w:tcBorders>
          </w:tcPr>
          <w:p>
            <w:pPr>
              <w:pStyle w:val="style0"/>
              <w:widowControl w:val="false"/>
              <w:kinsoku w:val="false"/>
              <w:overflowPunct w:val="false"/>
              <w:autoSpaceDE w:val="false"/>
              <w:autoSpaceDN w:val="false"/>
              <w:adjustRightInd w:val="false"/>
              <w:spacing w:after="0" w:lineRule="auto" w:line="240"/>
              <w:rPr>
                <w:rFonts w:ascii="Simplified Arabic" w:cs="Simplified Arabic" w:eastAsia="Times New Roman" w:hAnsi="Simplified Arabic"/>
                <w:kern w:val="0"/>
                <w:sz w:val="22"/>
                <w:szCs w:val="22"/>
              </w:rPr>
            </w:pPr>
          </w:p>
        </w:tc>
        <w:tc>
          <w:tcPr>
            <w:tcW w:w="709" w:type="dxa"/>
            <w:tcBorders>
              <w:top w:val="single" w:sz="4" w:space="0" w:color="000000"/>
              <w:left w:val="single" w:sz="4" w:space="0" w:color="000000"/>
              <w:bottom w:val="single" w:sz="4" w:space="0" w:color="000000"/>
              <w:right w:val="single" w:sz="4" w:space="0" w:color="000000"/>
            </w:tcBorders>
          </w:tcPr>
          <w:p>
            <w:pPr>
              <w:pStyle w:val="style0"/>
              <w:widowControl w:val="false"/>
              <w:kinsoku w:val="false"/>
              <w:overflowPunct w:val="false"/>
              <w:autoSpaceDE w:val="false"/>
              <w:autoSpaceDN w:val="false"/>
              <w:adjustRightInd w:val="false"/>
              <w:spacing w:after="0" w:lineRule="auto" w:line="240"/>
              <w:rPr>
                <w:rFonts w:ascii="Simplified Arabic" w:cs="Simplified Arabic" w:eastAsia="Times New Roman" w:hAnsi="Simplified Arabic"/>
                <w:kern w:val="0"/>
                <w:sz w:val="22"/>
                <w:szCs w:val="22"/>
              </w:rPr>
            </w:pPr>
          </w:p>
        </w:tc>
        <w:tc>
          <w:tcPr>
            <w:tcW w:w="567" w:type="dxa"/>
            <w:tcBorders>
              <w:top w:val="single" w:sz="4" w:space="0" w:color="000000"/>
              <w:left w:val="single" w:sz="4" w:space="0" w:color="000000"/>
              <w:bottom w:val="single" w:sz="4" w:space="0" w:color="000000"/>
              <w:right w:val="single" w:sz="12" w:space="0" w:color="auto"/>
            </w:tcBorders>
          </w:tcPr>
          <w:p>
            <w:pPr>
              <w:pStyle w:val="style0"/>
              <w:widowControl w:val="false"/>
              <w:kinsoku w:val="false"/>
              <w:overflowPunct w:val="false"/>
              <w:autoSpaceDE w:val="false"/>
              <w:autoSpaceDN w:val="false"/>
              <w:adjustRightInd w:val="false"/>
              <w:spacing w:after="0" w:lineRule="auto" w:line="240"/>
              <w:rPr>
                <w:rFonts w:ascii="Simplified Arabic" w:cs="Simplified Arabic" w:eastAsia="Times New Roman" w:hAnsi="Simplified Arabic"/>
                <w:kern w:val="0"/>
                <w:sz w:val="22"/>
                <w:szCs w:val="22"/>
              </w:rPr>
            </w:pPr>
          </w:p>
        </w:tc>
        <w:tc>
          <w:tcPr>
            <w:tcW w:w="5387" w:type="dxa"/>
            <w:tcBorders>
              <w:top w:val="single" w:sz="4" w:space="0" w:color="000000"/>
              <w:left w:val="single" w:sz="12" w:space="0" w:color="auto"/>
              <w:bottom w:val="single" w:sz="4" w:space="0" w:color="000000"/>
              <w:right w:val="single" w:sz="12" w:space="0" w:color="auto"/>
            </w:tcBorders>
            <w:hideMark/>
          </w:tcPr>
          <w:p>
            <w:pPr>
              <w:pStyle w:val="style0"/>
              <w:widowControl w:val="false"/>
              <w:kinsoku w:val="false"/>
              <w:overflowPunct w:val="false"/>
              <w:autoSpaceDE w:val="false"/>
              <w:autoSpaceDN w:val="false"/>
              <w:adjustRightInd w:val="false"/>
              <w:spacing w:before="26" w:after="0" w:lineRule="auto" w:line="240"/>
              <w:ind w:left="141" w:right="279"/>
              <w:jc w:val="both"/>
              <w:rPr>
                <w:rFonts w:ascii="Simplified Arabic" w:cs="Simplified Arabic" w:eastAsia="Aptos" w:hAnsi="Simplified Arabic"/>
                <w:color w:val="000000"/>
                <w:sz w:val="22"/>
                <w:szCs w:val="22"/>
                <w:lang w:bidi="ar-JO"/>
              </w:rPr>
            </w:pPr>
            <w:r>
              <w:rPr>
                <w:rFonts w:ascii="Simplified Arabic" w:cs="Simplified Arabic" w:eastAsia="Aptos" w:hAnsi="Simplified Arabic"/>
                <w:color w:val="000000"/>
                <w:sz w:val="22"/>
                <w:szCs w:val="22"/>
                <w:rtl/>
              </w:rPr>
              <w:t xml:space="preserve">يعزز </w:t>
            </w:r>
            <w:r>
              <w:rPr>
                <w:rFonts w:ascii="Simplified Arabic" w:cs="Simplified Arabic" w:eastAsia="Aptos" w:hAnsi="Simplified Arabic"/>
                <w:color w:val="000000"/>
                <w:sz w:val="22"/>
                <w:szCs w:val="22"/>
                <w:rtl/>
                <w:lang w:bidi="ar-JO"/>
              </w:rPr>
              <w:t>تنويع المفاوضين الداخلين في عمليات التفاوض من تحسين أداء الخدمات التأمينية للكافة</w:t>
            </w:r>
          </w:p>
        </w:tc>
        <w:tc>
          <w:tcPr>
            <w:tcW w:w="693" w:type="dxa"/>
            <w:tcBorders>
              <w:top w:val="single" w:sz="4" w:space="0" w:color="000000"/>
              <w:left w:val="single" w:sz="12" w:space="0" w:color="auto"/>
              <w:bottom w:val="single" w:sz="4" w:space="0" w:color="000000"/>
              <w:right w:val="single" w:sz="12" w:space="0" w:color="auto"/>
            </w:tcBorders>
            <w:hideMark/>
          </w:tcPr>
          <w:p>
            <w:pPr>
              <w:pStyle w:val="style0"/>
              <w:widowControl w:val="false"/>
              <w:kinsoku w:val="false"/>
              <w:overflowPunct w:val="false"/>
              <w:autoSpaceDE w:val="false"/>
              <w:autoSpaceDN w:val="false"/>
              <w:adjustRightInd w:val="false"/>
              <w:spacing w:before="26" w:after="0" w:lineRule="auto" w:line="240"/>
              <w:jc w:val="center"/>
              <w:rPr>
                <w:rFonts w:ascii="Simplified Arabic" w:cs="Simplified Arabic" w:eastAsia="Aptos" w:hAnsi="Simplified Arabic"/>
                <w:color w:val="000000"/>
                <w:sz w:val="22"/>
                <w:szCs w:val="22"/>
                <w:rtl/>
                <w:lang w:bidi="ar-EG"/>
              </w:rPr>
            </w:pPr>
            <w:r>
              <w:rPr>
                <w:rFonts w:ascii="Simplified Arabic" w:cs="Simplified Arabic" w:eastAsia="Aptos" w:hAnsi="Simplified Arabic"/>
                <w:color w:val="000000"/>
                <w:sz w:val="22"/>
                <w:szCs w:val="22"/>
                <w:rtl/>
                <w:lang w:bidi="ar-EG"/>
              </w:rPr>
              <w:t>12-</w:t>
            </w:r>
          </w:p>
        </w:tc>
      </w:tr>
      <w:tr>
        <w:tblPrEx/>
        <w:trPr>
          <w:trHeight w:val="364" w:hRule="atLeast"/>
        </w:trPr>
        <w:tc>
          <w:tcPr>
            <w:tcW w:w="567" w:type="dxa"/>
            <w:tcBorders>
              <w:top w:val="single" w:sz="4" w:space="0" w:color="000000"/>
              <w:left w:val="single" w:sz="12" w:space="0" w:color="auto"/>
              <w:bottom w:val="single" w:sz="4" w:space="0" w:color="000000"/>
              <w:right w:val="single" w:sz="4" w:space="0" w:color="000000"/>
            </w:tcBorders>
          </w:tcPr>
          <w:p>
            <w:pPr>
              <w:pStyle w:val="style0"/>
              <w:widowControl w:val="false"/>
              <w:kinsoku w:val="false"/>
              <w:overflowPunct w:val="false"/>
              <w:autoSpaceDE w:val="false"/>
              <w:autoSpaceDN w:val="false"/>
              <w:adjustRightInd w:val="false"/>
              <w:spacing w:after="0" w:lineRule="auto" w:line="240"/>
              <w:rPr>
                <w:rFonts w:ascii="Simplified Arabic" w:cs="Simplified Arabic" w:eastAsia="Times New Roman" w:hAnsi="Simplified Arabic"/>
                <w:kern w:val="0"/>
                <w:sz w:val="22"/>
                <w:szCs w:val="22"/>
                <w:rtl/>
              </w:rPr>
            </w:pPr>
          </w:p>
        </w:tc>
        <w:tc>
          <w:tcPr>
            <w:tcW w:w="567" w:type="dxa"/>
            <w:tcBorders>
              <w:top w:val="single" w:sz="4" w:space="0" w:color="000000"/>
              <w:left w:val="single" w:sz="4" w:space="0" w:color="000000"/>
              <w:bottom w:val="single" w:sz="4" w:space="0" w:color="000000"/>
              <w:right w:val="single" w:sz="4" w:space="0" w:color="000000"/>
            </w:tcBorders>
          </w:tcPr>
          <w:p>
            <w:pPr>
              <w:pStyle w:val="style0"/>
              <w:widowControl w:val="false"/>
              <w:kinsoku w:val="false"/>
              <w:overflowPunct w:val="false"/>
              <w:autoSpaceDE w:val="false"/>
              <w:autoSpaceDN w:val="false"/>
              <w:adjustRightInd w:val="false"/>
              <w:spacing w:after="0" w:lineRule="auto" w:line="240"/>
              <w:rPr>
                <w:rFonts w:ascii="Simplified Arabic" w:cs="Simplified Arabic" w:eastAsia="Times New Roman" w:hAnsi="Simplified Arabic"/>
                <w:kern w:val="0"/>
                <w:sz w:val="22"/>
                <w:szCs w:val="22"/>
              </w:rPr>
            </w:pPr>
          </w:p>
        </w:tc>
        <w:tc>
          <w:tcPr>
            <w:tcW w:w="567" w:type="dxa"/>
            <w:tcBorders>
              <w:top w:val="single" w:sz="4" w:space="0" w:color="000000"/>
              <w:left w:val="single" w:sz="4" w:space="0" w:color="000000"/>
              <w:bottom w:val="single" w:sz="4" w:space="0" w:color="000000"/>
              <w:right w:val="single" w:sz="4" w:space="0" w:color="000000"/>
            </w:tcBorders>
          </w:tcPr>
          <w:p>
            <w:pPr>
              <w:pStyle w:val="style0"/>
              <w:widowControl w:val="false"/>
              <w:kinsoku w:val="false"/>
              <w:overflowPunct w:val="false"/>
              <w:autoSpaceDE w:val="false"/>
              <w:autoSpaceDN w:val="false"/>
              <w:adjustRightInd w:val="false"/>
              <w:spacing w:after="0" w:lineRule="auto" w:line="240"/>
              <w:rPr>
                <w:rFonts w:ascii="Simplified Arabic" w:cs="Simplified Arabic" w:eastAsia="Times New Roman" w:hAnsi="Simplified Arabic"/>
                <w:kern w:val="0"/>
                <w:sz w:val="22"/>
                <w:szCs w:val="22"/>
              </w:rPr>
            </w:pPr>
          </w:p>
        </w:tc>
        <w:tc>
          <w:tcPr>
            <w:tcW w:w="709" w:type="dxa"/>
            <w:tcBorders>
              <w:top w:val="single" w:sz="4" w:space="0" w:color="000000"/>
              <w:left w:val="single" w:sz="4" w:space="0" w:color="000000"/>
              <w:bottom w:val="single" w:sz="4" w:space="0" w:color="000000"/>
              <w:right w:val="single" w:sz="4" w:space="0" w:color="000000"/>
            </w:tcBorders>
          </w:tcPr>
          <w:p>
            <w:pPr>
              <w:pStyle w:val="style0"/>
              <w:widowControl w:val="false"/>
              <w:kinsoku w:val="false"/>
              <w:overflowPunct w:val="false"/>
              <w:autoSpaceDE w:val="false"/>
              <w:autoSpaceDN w:val="false"/>
              <w:adjustRightInd w:val="false"/>
              <w:spacing w:after="0" w:lineRule="auto" w:line="240"/>
              <w:rPr>
                <w:rFonts w:ascii="Simplified Arabic" w:cs="Simplified Arabic" w:eastAsia="Times New Roman" w:hAnsi="Simplified Arabic"/>
                <w:kern w:val="0"/>
                <w:sz w:val="22"/>
                <w:szCs w:val="22"/>
              </w:rPr>
            </w:pPr>
          </w:p>
        </w:tc>
        <w:tc>
          <w:tcPr>
            <w:tcW w:w="567" w:type="dxa"/>
            <w:tcBorders>
              <w:top w:val="single" w:sz="4" w:space="0" w:color="000000"/>
              <w:left w:val="single" w:sz="4" w:space="0" w:color="000000"/>
              <w:bottom w:val="single" w:sz="4" w:space="0" w:color="000000"/>
              <w:right w:val="single" w:sz="12" w:space="0" w:color="auto"/>
            </w:tcBorders>
          </w:tcPr>
          <w:p>
            <w:pPr>
              <w:pStyle w:val="style0"/>
              <w:widowControl w:val="false"/>
              <w:kinsoku w:val="false"/>
              <w:overflowPunct w:val="false"/>
              <w:autoSpaceDE w:val="false"/>
              <w:autoSpaceDN w:val="false"/>
              <w:adjustRightInd w:val="false"/>
              <w:spacing w:after="0" w:lineRule="auto" w:line="240"/>
              <w:rPr>
                <w:rFonts w:ascii="Simplified Arabic" w:cs="Simplified Arabic" w:eastAsia="Times New Roman" w:hAnsi="Simplified Arabic"/>
                <w:kern w:val="0"/>
                <w:sz w:val="22"/>
                <w:szCs w:val="22"/>
              </w:rPr>
            </w:pPr>
          </w:p>
        </w:tc>
        <w:tc>
          <w:tcPr>
            <w:tcW w:w="5387" w:type="dxa"/>
            <w:tcBorders>
              <w:top w:val="single" w:sz="4" w:space="0" w:color="000000"/>
              <w:left w:val="single" w:sz="12" w:space="0" w:color="auto"/>
              <w:bottom w:val="single" w:sz="4" w:space="0" w:color="000000"/>
              <w:right w:val="single" w:sz="12" w:space="0" w:color="auto"/>
            </w:tcBorders>
            <w:hideMark/>
          </w:tcPr>
          <w:p>
            <w:pPr>
              <w:pStyle w:val="style0"/>
              <w:widowControl w:val="false"/>
              <w:kinsoku w:val="false"/>
              <w:overflowPunct w:val="false"/>
              <w:autoSpaceDE w:val="false"/>
              <w:autoSpaceDN w:val="false"/>
              <w:adjustRightInd w:val="false"/>
              <w:spacing w:after="0" w:lineRule="auto" w:line="240"/>
              <w:ind w:left="141" w:right="279"/>
              <w:jc w:val="both"/>
              <w:rPr>
                <w:rFonts w:ascii="Simplified Arabic" w:cs="Simplified Arabic" w:eastAsia="Aptos" w:hAnsi="Simplified Arabic"/>
                <w:color w:val="000000"/>
                <w:sz w:val="22"/>
                <w:szCs w:val="22"/>
                <w:lang w:bidi="ar-EG"/>
              </w:rPr>
            </w:pPr>
            <w:r>
              <w:rPr>
                <w:rFonts w:ascii="Simplified Arabic" w:cs="Simplified Arabic" w:eastAsia="Aptos" w:hAnsi="Simplified Arabic"/>
                <w:color w:val="000000"/>
                <w:sz w:val="22"/>
                <w:szCs w:val="22"/>
                <w:rtl/>
                <w:lang w:bidi="ar-JO"/>
              </w:rPr>
              <w:t xml:space="preserve">تركز </w:t>
            </w:r>
            <w:r>
              <w:rPr>
                <w:rFonts w:ascii="Simplified Arabic" w:cs="Simplified Arabic" w:eastAsia="Aptos" w:hAnsi="Simplified Arabic"/>
                <w:color w:val="000000"/>
                <w:sz w:val="22"/>
                <w:szCs w:val="22"/>
                <w:rtl/>
                <w:lang w:bidi="ar-EG"/>
              </w:rPr>
              <w:t>هيئة التأمينات</w:t>
            </w:r>
            <w:r>
              <w:rPr>
                <w:rFonts w:ascii="Simplified Arabic" w:cs="Simplified Arabic" w:eastAsia="Aptos" w:hAnsi="Simplified Arabic"/>
                <w:color w:val="000000"/>
                <w:sz w:val="22"/>
                <w:szCs w:val="22"/>
                <w:rtl/>
                <w:lang w:bidi="ar-JO"/>
              </w:rPr>
              <w:t xml:space="preserve"> على المهارات الشخصية كاستراتيجية تفاوضية لدخول مجال العمليات التفاوضية</w:t>
            </w:r>
            <w:r>
              <w:rPr>
                <w:rFonts w:ascii="Simplified Arabic" w:cs="Simplified Arabic" w:eastAsia="Aptos" w:hAnsi="Simplified Arabic"/>
                <w:color w:val="000000"/>
                <w:sz w:val="22"/>
                <w:szCs w:val="22"/>
                <w:lang w:bidi="ar-EG"/>
              </w:rPr>
              <w:t>.</w:t>
            </w:r>
          </w:p>
        </w:tc>
        <w:tc>
          <w:tcPr>
            <w:tcW w:w="693" w:type="dxa"/>
            <w:tcBorders>
              <w:top w:val="single" w:sz="4" w:space="0" w:color="000000"/>
              <w:left w:val="single" w:sz="12" w:space="0" w:color="auto"/>
              <w:bottom w:val="single" w:sz="4" w:space="0" w:color="000000"/>
              <w:right w:val="single" w:sz="12" w:space="0" w:color="auto"/>
            </w:tcBorders>
            <w:hideMark/>
          </w:tcPr>
          <w:p>
            <w:pPr>
              <w:pStyle w:val="style0"/>
              <w:widowControl w:val="false"/>
              <w:kinsoku w:val="false"/>
              <w:overflowPunct w:val="false"/>
              <w:autoSpaceDE w:val="false"/>
              <w:autoSpaceDN w:val="false"/>
              <w:adjustRightInd w:val="false"/>
              <w:spacing w:after="0" w:lineRule="exact" w:line="344"/>
              <w:jc w:val="center"/>
              <w:rPr>
                <w:rFonts w:ascii="Simplified Arabic" w:cs="Simplified Arabic" w:eastAsia="Aptos" w:hAnsi="Simplified Arabic"/>
                <w:color w:val="000000"/>
                <w:sz w:val="22"/>
                <w:szCs w:val="22"/>
                <w:lang w:bidi="ar-EG"/>
              </w:rPr>
            </w:pPr>
            <w:r>
              <w:rPr>
                <w:rFonts w:ascii="Simplified Arabic" w:cs="Simplified Arabic" w:eastAsia="Aptos" w:hAnsi="Simplified Arabic"/>
                <w:color w:val="000000"/>
                <w:sz w:val="22"/>
                <w:szCs w:val="22"/>
                <w:rtl/>
                <w:lang w:bidi="ar-EG"/>
              </w:rPr>
              <w:t>13-</w:t>
            </w:r>
          </w:p>
        </w:tc>
      </w:tr>
      <w:tr>
        <w:tblPrEx/>
        <w:trPr>
          <w:trHeight w:val="364" w:hRule="atLeast"/>
        </w:trPr>
        <w:tc>
          <w:tcPr>
            <w:tcW w:w="567" w:type="dxa"/>
            <w:tcBorders>
              <w:top w:val="single" w:sz="4" w:space="0" w:color="000000"/>
              <w:left w:val="single" w:sz="12" w:space="0" w:color="auto"/>
              <w:bottom w:val="single" w:sz="4" w:space="0" w:color="000000"/>
              <w:right w:val="single" w:sz="4" w:space="0" w:color="000000"/>
            </w:tcBorders>
          </w:tcPr>
          <w:p>
            <w:pPr>
              <w:pStyle w:val="style0"/>
              <w:widowControl w:val="false"/>
              <w:kinsoku w:val="false"/>
              <w:overflowPunct w:val="false"/>
              <w:autoSpaceDE w:val="false"/>
              <w:autoSpaceDN w:val="false"/>
              <w:adjustRightInd w:val="false"/>
              <w:spacing w:after="0" w:lineRule="auto" w:line="240"/>
              <w:rPr>
                <w:rFonts w:ascii="Simplified Arabic" w:cs="Simplified Arabic" w:eastAsia="Times New Roman" w:hAnsi="Simplified Arabic"/>
                <w:kern w:val="0"/>
                <w:sz w:val="22"/>
                <w:szCs w:val="22"/>
              </w:rPr>
            </w:pPr>
          </w:p>
        </w:tc>
        <w:tc>
          <w:tcPr>
            <w:tcW w:w="567" w:type="dxa"/>
            <w:tcBorders>
              <w:top w:val="single" w:sz="4" w:space="0" w:color="000000"/>
              <w:left w:val="single" w:sz="4" w:space="0" w:color="000000"/>
              <w:bottom w:val="single" w:sz="4" w:space="0" w:color="000000"/>
              <w:right w:val="single" w:sz="4" w:space="0" w:color="000000"/>
            </w:tcBorders>
          </w:tcPr>
          <w:p>
            <w:pPr>
              <w:pStyle w:val="style0"/>
              <w:widowControl w:val="false"/>
              <w:kinsoku w:val="false"/>
              <w:overflowPunct w:val="false"/>
              <w:autoSpaceDE w:val="false"/>
              <w:autoSpaceDN w:val="false"/>
              <w:adjustRightInd w:val="false"/>
              <w:spacing w:after="0" w:lineRule="auto" w:line="240"/>
              <w:rPr>
                <w:rFonts w:ascii="Simplified Arabic" w:cs="Simplified Arabic" w:eastAsia="Times New Roman" w:hAnsi="Simplified Arabic"/>
                <w:kern w:val="0"/>
                <w:sz w:val="22"/>
                <w:szCs w:val="22"/>
              </w:rPr>
            </w:pPr>
          </w:p>
        </w:tc>
        <w:tc>
          <w:tcPr>
            <w:tcW w:w="567" w:type="dxa"/>
            <w:tcBorders>
              <w:top w:val="single" w:sz="4" w:space="0" w:color="000000"/>
              <w:left w:val="single" w:sz="4" w:space="0" w:color="000000"/>
              <w:bottom w:val="single" w:sz="4" w:space="0" w:color="000000"/>
              <w:right w:val="single" w:sz="4" w:space="0" w:color="000000"/>
            </w:tcBorders>
          </w:tcPr>
          <w:p>
            <w:pPr>
              <w:pStyle w:val="style0"/>
              <w:widowControl w:val="false"/>
              <w:kinsoku w:val="false"/>
              <w:overflowPunct w:val="false"/>
              <w:autoSpaceDE w:val="false"/>
              <w:autoSpaceDN w:val="false"/>
              <w:adjustRightInd w:val="false"/>
              <w:spacing w:after="0" w:lineRule="auto" w:line="240"/>
              <w:rPr>
                <w:rFonts w:ascii="Simplified Arabic" w:cs="Simplified Arabic" w:eastAsia="Times New Roman" w:hAnsi="Simplified Arabic"/>
                <w:kern w:val="0"/>
                <w:sz w:val="22"/>
                <w:szCs w:val="22"/>
              </w:rPr>
            </w:pPr>
          </w:p>
        </w:tc>
        <w:tc>
          <w:tcPr>
            <w:tcW w:w="709" w:type="dxa"/>
            <w:tcBorders>
              <w:top w:val="single" w:sz="4" w:space="0" w:color="000000"/>
              <w:left w:val="single" w:sz="4" w:space="0" w:color="000000"/>
              <w:bottom w:val="single" w:sz="4" w:space="0" w:color="000000"/>
              <w:right w:val="single" w:sz="4" w:space="0" w:color="000000"/>
            </w:tcBorders>
          </w:tcPr>
          <w:p>
            <w:pPr>
              <w:pStyle w:val="style0"/>
              <w:widowControl w:val="false"/>
              <w:kinsoku w:val="false"/>
              <w:overflowPunct w:val="false"/>
              <w:autoSpaceDE w:val="false"/>
              <w:autoSpaceDN w:val="false"/>
              <w:adjustRightInd w:val="false"/>
              <w:spacing w:after="0" w:lineRule="auto" w:line="240"/>
              <w:rPr>
                <w:rFonts w:ascii="Simplified Arabic" w:cs="Simplified Arabic" w:eastAsia="Times New Roman" w:hAnsi="Simplified Arabic"/>
                <w:kern w:val="0"/>
                <w:sz w:val="22"/>
                <w:szCs w:val="22"/>
              </w:rPr>
            </w:pPr>
          </w:p>
        </w:tc>
        <w:tc>
          <w:tcPr>
            <w:tcW w:w="567" w:type="dxa"/>
            <w:tcBorders>
              <w:top w:val="single" w:sz="4" w:space="0" w:color="000000"/>
              <w:left w:val="single" w:sz="4" w:space="0" w:color="000000"/>
              <w:bottom w:val="single" w:sz="4" w:space="0" w:color="000000"/>
              <w:right w:val="single" w:sz="12" w:space="0" w:color="auto"/>
            </w:tcBorders>
          </w:tcPr>
          <w:p>
            <w:pPr>
              <w:pStyle w:val="style0"/>
              <w:widowControl w:val="false"/>
              <w:kinsoku w:val="false"/>
              <w:overflowPunct w:val="false"/>
              <w:autoSpaceDE w:val="false"/>
              <w:autoSpaceDN w:val="false"/>
              <w:adjustRightInd w:val="false"/>
              <w:spacing w:after="0" w:lineRule="auto" w:line="240"/>
              <w:rPr>
                <w:rFonts w:ascii="Simplified Arabic" w:cs="Simplified Arabic" w:eastAsia="Times New Roman" w:hAnsi="Simplified Arabic"/>
                <w:kern w:val="0"/>
                <w:sz w:val="22"/>
                <w:szCs w:val="22"/>
              </w:rPr>
            </w:pPr>
          </w:p>
        </w:tc>
        <w:tc>
          <w:tcPr>
            <w:tcW w:w="5387" w:type="dxa"/>
            <w:tcBorders>
              <w:top w:val="single" w:sz="4" w:space="0" w:color="000000"/>
              <w:left w:val="single" w:sz="12" w:space="0" w:color="auto"/>
              <w:bottom w:val="single" w:sz="4" w:space="0" w:color="000000"/>
              <w:right w:val="single" w:sz="12" w:space="0" w:color="auto"/>
            </w:tcBorders>
            <w:hideMark/>
          </w:tcPr>
          <w:p>
            <w:pPr>
              <w:pStyle w:val="style0"/>
              <w:widowControl w:val="false"/>
              <w:kinsoku w:val="false"/>
              <w:overflowPunct w:val="false"/>
              <w:autoSpaceDE w:val="false"/>
              <w:autoSpaceDN w:val="false"/>
              <w:adjustRightInd w:val="false"/>
              <w:spacing w:after="0" w:lineRule="auto" w:line="240"/>
              <w:ind w:left="141" w:right="279"/>
              <w:jc w:val="both"/>
              <w:rPr>
                <w:rFonts w:ascii="Simplified Arabic" w:cs="Simplified Arabic" w:eastAsia="Aptos" w:hAnsi="Simplified Arabic"/>
                <w:color w:val="000000"/>
                <w:sz w:val="22"/>
                <w:szCs w:val="22"/>
                <w:lang w:bidi="ar-EG"/>
              </w:rPr>
            </w:pPr>
            <w:r>
              <w:rPr>
                <w:rFonts w:ascii="Simplified Arabic" w:cs="Simplified Arabic" w:eastAsia="Aptos" w:hAnsi="Simplified Arabic"/>
                <w:color w:val="000000"/>
                <w:sz w:val="22"/>
                <w:szCs w:val="22"/>
                <w:rtl/>
                <w:lang w:bidi="ar-JO"/>
              </w:rPr>
              <w:t>تعزز</w:t>
            </w:r>
            <w:r>
              <w:rPr>
                <w:rFonts w:ascii="Simplified Arabic" w:cs="Simplified Arabic" w:eastAsia="Aptos" w:hAnsi="Simplified Arabic"/>
                <w:color w:val="000000"/>
                <w:sz w:val="22"/>
                <w:szCs w:val="22"/>
                <w:rtl/>
              </w:rPr>
              <w:t>هيئة التأمينات</w:t>
            </w:r>
            <w:r>
              <w:rPr>
                <w:rFonts w:ascii="Simplified Arabic" w:cs="Simplified Arabic" w:eastAsia="Aptos" w:hAnsi="Simplified Arabic"/>
                <w:color w:val="000000"/>
                <w:sz w:val="22"/>
                <w:szCs w:val="22"/>
                <w:rtl/>
                <w:lang w:bidi="ar-JO"/>
              </w:rPr>
              <w:t xml:space="preserve"> مهارات التدريب التفاوضية لدى الموظفين والقيادات قبل اتخاذ القرار لتحقيق الأداء المثالي</w:t>
            </w:r>
            <w:r>
              <w:rPr>
                <w:rFonts w:ascii="Simplified Arabic" w:cs="Simplified Arabic" w:eastAsia="Aptos" w:hAnsi="Simplified Arabic"/>
                <w:color w:val="000000"/>
                <w:sz w:val="22"/>
                <w:szCs w:val="22"/>
                <w:lang w:bidi="ar-EG"/>
              </w:rPr>
              <w:t>.</w:t>
            </w:r>
          </w:p>
        </w:tc>
        <w:tc>
          <w:tcPr>
            <w:tcW w:w="693" w:type="dxa"/>
            <w:tcBorders>
              <w:top w:val="single" w:sz="4" w:space="0" w:color="000000"/>
              <w:left w:val="single" w:sz="12" w:space="0" w:color="auto"/>
              <w:bottom w:val="single" w:sz="4" w:space="0" w:color="000000"/>
              <w:right w:val="single" w:sz="12" w:space="0" w:color="auto"/>
            </w:tcBorders>
            <w:hideMark/>
          </w:tcPr>
          <w:p>
            <w:pPr>
              <w:pStyle w:val="style0"/>
              <w:widowControl w:val="false"/>
              <w:kinsoku w:val="false"/>
              <w:overflowPunct w:val="false"/>
              <w:autoSpaceDE w:val="false"/>
              <w:autoSpaceDN w:val="false"/>
              <w:adjustRightInd w:val="false"/>
              <w:spacing w:after="0" w:lineRule="exact" w:line="344"/>
              <w:jc w:val="center"/>
              <w:rPr>
                <w:rFonts w:ascii="Simplified Arabic" w:cs="Simplified Arabic" w:eastAsia="Aptos" w:hAnsi="Simplified Arabic"/>
                <w:color w:val="000000"/>
                <w:sz w:val="22"/>
                <w:szCs w:val="22"/>
                <w:lang w:bidi="ar-EG"/>
              </w:rPr>
            </w:pPr>
            <w:r>
              <w:rPr>
                <w:rFonts w:ascii="Simplified Arabic" w:cs="Simplified Arabic" w:eastAsia="Aptos" w:hAnsi="Simplified Arabic"/>
                <w:color w:val="000000"/>
                <w:sz w:val="22"/>
                <w:szCs w:val="22"/>
                <w:rtl/>
                <w:lang w:bidi="ar-EG"/>
              </w:rPr>
              <w:t>14-</w:t>
            </w:r>
          </w:p>
        </w:tc>
      </w:tr>
      <w:tr>
        <w:tblPrEx/>
        <w:trPr>
          <w:trHeight w:val="729" w:hRule="atLeast"/>
        </w:trPr>
        <w:tc>
          <w:tcPr>
            <w:tcW w:w="567" w:type="dxa"/>
            <w:tcBorders>
              <w:top w:val="single" w:sz="4" w:space="0" w:color="000000"/>
              <w:left w:val="single" w:sz="12" w:space="0" w:color="auto"/>
              <w:bottom w:val="single" w:sz="4" w:space="0" w:color="000000"/>
              <w:right w:val="single" w:sz="4" w:space="0" w:color="000000"/>
            </w:tcBorders>
          </w:tcPr>
          <w:p>
            <w:pPr>
              <w:pStyle w:val="style0"/>
              <w:widowControl w:val="false"/>
              <w:kinsoku w:val="false"/>
              <w:overflowPunct w:val="false"/>
              <w:autoSpaceDE w:val="false"/>
              <w:autoSpaceDN w:val="false"/>
              <w:adjustRightInd w:val="false"/>
              <w:spacing w:after="0" w:lineRule="auto" w:line="240"/>
              <w:rPr>
                <w:rFonts w:ascii="Simplified Arabic" w:cs="Simplified Arabic" w:eastAsia="Times New Roman" w:hAnsi="Simplified Arabic"/>
                <w:kern w:val="0"/>
                <w:sz w:val="22"/>
                <w:szCs w:val="22"/>
              </w:rPr>
            </w:pPr>
          </w:p>
        </w:tc>
        <w:tc>
          <w:tcPr>
            <w:tcW w:w="567" w:type="dxa"/>
            <w:tcBorders>
              <w:top w:val="single" w:sz="4" w:space="0" w:color="000000"/>
              <w:left w:val="single" w:sz="4" w:space="0" w:color="000000"/>
              <w:bottom w:val="single" w:sz="4" w:space="0" w:color="000000"/>
              <w:right w:val="single" w:sz="4" w:space="0" w:color="000000"/>
            </w:tcBorders>
          </w:tcPr>
          <w:p>
            <w:pPr>
              <w:pStyle w:val="style0"/>
              <w:widowControl w:val="false"/>
              <w:kinsoku w:val="false"/>
              <w:overflowPunct w:val="false"/>
              <w:autoSpaceDE w:val="false"/>
              <w:autoSpaceDN w:val="false"/>
              <w:adjustRightInd w:val="false"/>
              <w:spacing w:after="0" w:lineRule="auto" w:line="240"/>
              <w:rPr>
                <w:rFonts w:ascii="Simplified Arabic" w:cs="Simplified Arabic" w:eastAsia="Times New Roman" w:hAnsi="Simplified Arabic"/>
                <w:kern w:val="0"/>
                <w:sz w:val="22"/>
                <w:szCs w:val="22"/>
              </w:rPr>
            </w:pPr>
          </w:p>
        </w:tc>
        <w:tc>
          <w:tcPr>
            <w:tcW w:w="567" w:type="dxa"/>
            <w:tcBorders>
              <w:top w:val="single" w:sz="4" w:space="0" w:color="000000"/>
              <w:left w:val="single" w:sz="4" w:space="0" w:color="000000"/>
              <w:bottom w:val="single" w:sz="4" w:space="0" w:color="000000"/>
              <w:right w:val="single" w:sz="4" w:space="0" w:color="000000"/>
            </w:tcBorders>
          </w:tcPr>
          <w:p>
            <w:pPr>
              <w:pStyle w:val="style0"/>
              <w:widowControl w:val="false"/>
              <w:kinsoku w:val="false"/>
              <w:overflowPunct w:val="false"/>
              <w:autoSpaceDE w:val="false"/>
              <w:autoSpaceDN w:val="false"/>
              <w:adjustRightInd w:val="false"/>
              <w:spacing w:after="0" w:lineRule="auto" w:line="240"/>
              <w:rPr>
                <w:rFonts w:ascii="Simplified Arabic" w:cs="Simplified Arabic" w:eastAsia="Times New Roman" w:hAnsi="Simplified Arabic"/>
                <w:kern w:val="0"/>
                <w:sz w:val="22"/>
                <w:szCs w:val="22"/>
              </w:rPr>
            </w:pPr>
          </w:p>
        </w:tc>
        <w:tc>
          <w:tcPr>
            <w:tcW w:w="709" w:type="dxa"/>
            <w:tcBorders>
              <w:top w:val="single" w:sz="4" w:space="0" w:color="000000"/>
              <w:left w:val="single" w:sz="4" w:space="0" w:color="000000"/>
              <w:bottom w:val="single" w:sz="4" w:space="0" w:color="000000"/>
              <w:right w:val="single" w:sz="4" w:space="0" w:color="000000"/>
            </w:tcBorders>
          </w:tcPr>
          <w:p>
            <w:pPr>
              <w:pStyle w:val="style0"/>
              <w:widowControl w:val="false"/>
              <w:kinsoku w:val="false"/>
              <w:overflowPunct w:val="false"/>
              <w:autoSpaceDE w:val="false"/>
              <w:autoSpaceDN w:val="false"/>
              <w:adjustRightInd w:val="false"/>
              <w:spacing w:after="0" w:lineRule="auto" w:line="240"/>
              <w:rPr>
                <w:rFonts w:ascii="Simplified Arabic" w:cs="Simplified Arabic" w:eastAsia="Times New Roman" w:hAnsi="Simplified Arabic"/>
                <w:kern w:val="0"/>
                <w:sz w:val="22"/>
                <w:szCs w:val="22"/>
              </w:rPr>
            </w:pPr>
          </w:p>
        </w:tc>
        <w:tc>
          <w:tcPr>
            <w:tcW w:w="567" w:type="dxa"/>
            <w:tcBorders>
              <w:top w:val="single" w:sz="4" w:space="0" w:color="000000"/>
              <w:left w:val="single" w:sz="4" w:space="0" w:color="000000"/>
              <w:bottom w:val="single" w:sz="4" w:space="0" w:color="000000"/>
              <w:right w:val="single" w:sz="12" w:space="0" w:color="auto"/>
            </w:tcBorders>
          </w:tcPr>
          <w:p>
            <w:pPr>
              <w:pStyle w:val="style0"/>
              <w:widowControl w:val="false"/>
              <w:kinsoku w:val="false"/>
              <w:overflowPunct w:val="false"/>
              <w:autoSpaceDE w:val="false"/>
              <w:autoSpaceDN w:val="false"/>
              <w:adjustRightInd w:val="false"/>
              <w:spacing w:after="0" w:lineRule="auto" w:line="240"/>
              <w:rPr>
                <w:rFonts w:ascii="Simplified Arabic" w:cs="Simplified Arabic" w:eastAsia="Times New Roman" w:hAnsi="Simplified Arabic"/>
                <w:kern w:val="0"/>
                <w:sz w:val="22"/>
                <w:szCs w:val="22"/>
              </w:rPr>
            </w:pPr>
          </w:p>
        </w:tc>
        <w:tc>
          <w:tcPr>
            <w:tcW w:w="5387" w:type="dxa"/>
            <w:tcBorders>
              <w:top w:val="single" w:sz="4" w:space="0" w:color="000000"/>
              <w:left w:val="single" w:sz="12" w:space="0" w:color="auto"/>
              <w:bottom w:val="single" w:sz="4" w:space="0" w:color="000000"/>
              <w:right w:val="single" w:sz="12" w:space="0" w:color="auto"/>
            </w:tcBorders>
            <w:hideMark/>
          </w:tcPr>
          <w:p>
            <w:pPr>
              <w:pStyle w:val="style0"/>
              <w:widowControl w:val="false"/>
              <w:kinsoku w:val="false"/>
              <w:overflowPunct w:val="false"/>
              <w:autoSpaceDE w:val="false"/>
              <w:autoSpaceDN w:val="false"/>
              <w:adjustRightInd w:val="false"/>
              <w:spacing w:after="0" w:lineRule="auto" w:line="240"/>
              <w:ind w:left="141" w:right="279"/>
              <w:jc w:val="both"/>
              <w:rPr>
                <w:rFonts w:ascii="Simplified Arabic" w:cs="Simplified Arabic" w:eastAsia="Aptos" w:hAnsi="Simplified Arabic"/>
                <w:color w:val="000000"/>
                <w:sz w:val="22"/>
                <w:szCs w:val="22"/>
                <w:lang w:bidi="ar-EG"/>
              </w:rPr>
            </w:pPr>
            <w:r>
              <w:rPr>
                <w:rFonts w:ascii="Simplified Arabic" w:cs="Simplified Arabic" w:eastAsia="Aptos" w:hAnsi="Simplified Arabic"/>
                <w:color w:val="000000"/>
                <w:sz w:val="22"/>
                <w:szCs w:val="22"/>
                <w:rtl/>
                <w:lang w:bidi="ar-EG"/>
              </w:rPr>
              <w:t>تعزز هيئة التأمينات تبادل البيانات والمعلومات كنوع من المصداقية لأحداث التكامل التفاوضي</w:t>
            </w:r>
          </w:p>
        </w:tc>
        <w:tc>
          <w:tcPr>
            <w:tcW w:w="693" w:type="dxa"/>
            <w:tcBorders>
              <w:top w:val="single" w:sz="4" w:space="0" w:color="000000"/>
              <w:left w:val="single" w:sz="12" w:space="0" w:color="auto"/>
              <w:bottom w:val="single" w:sz="4" w:space="0" w:color="000000"/>
              <w:right w:val="single" w:sz="12" w:space="0" w:color="auto"/>
            </w:tcBorders>
            <w:hideMark/>
          </w:tcPr>
          <w:p>
            <w:pPr>
              <w:pStyle w:val="style0"/>
              <w:widowControl w:val="false"/>
              <w:kinsoku w:val="false"/>
              <w:overflowPunct w:val="false"/>
              <w:autoSpaceDE w:val="false"/>
              <w:autoSpaceDN w:val="false"/>
              <w:adjustRightInd w:val="false"/>
              <w:spacing w:before="179" w:after="0" w:lineRule="auto" w:line="240"/>
              <w:jc w:val="center"/>
              <w:rPr>
                <w:rFonts w:ascii="Simplified Arabic" w:cs="Simplified Arabic" w:eastAsia="Aptos" w:hAnsi="Simplified Arabic"/>
                <w:color w:val="000000"/>
                <w:sz w:val="22"/>
                <w:szCs w:val="22"/>
                <w:lang w:bidi="ar-EG"/>
              </w:rPr>
            </w:pPr>
            <w:r>
              <w:rPr>
                <w:rFonts w:ascii="Simplified Arabic" w:cs="Simplified Arabic" w:eastAsia="Aptos" w:hAnsi="Simplified Arabic"/>
                <w:color w:val="000000"/>
                <w:sz w:val="22"/>
                <w:szCs w:val="22"/>
                <w:rtl/>
                <w:lang w:bidi="ar-EG"/>
              </w:rPr>
              <w:t>15-</w:t>
            </w:r>
          </w:p>
        </w:tc>
      </w:tr>
      <w:tr>
        <w:tblPrEx/>
        <w:trPr>
          <w:trHeight w:val="729" w:hRule="atLeast"/>
        </w:trPr>
        <w:tc>
          <w:tcPr>
            <w:tcW w:w="567" w:type="dxa"/>
            <w:tcBorders>
              <w:top w:val="single" w:sz="4" w:space="0" w:color="000000"/>
              <w:left w:val="single" w:sz="12" w:space="0" w:color="auto"/>
              <w:bottom w:val="single" w:sz="12" w:space="0" w:color="auto"/>
              <w:right w:val="single" w:sz="4" w:space="0" w:color="000000"/>
            </w:tcBorders>
          </w:tcPr>
          <w:p>
            <w:pPr>
              <w:pStyle w:val="style0"/>
              <w:widowControl w:val="false"/>
              <w:kinsoku w:val="false"/>
              <w:overflowPunct w:val="false"/>
              <w:autoSpaceDE w:val="false"/>
              <w:autoSpaceDN w:val="false"/>
              <w:adjustRightInd w:val="false"/>
              <w:spacing w:after="0" w:lineRule="auto" w:line="240"/>
              <w:rPr>
                <w:rFonts w:ascii="Simplified Arabic" w:cs="Simplified Arabic" w:eastAsia="Times New Roman" w:hAnsi="Simplified Arabic"/>
                <w:kern w:val="0"/>
                <w:sz w:val="22"/>
                <w:szCs w:val="22"/>
              </w:rPr>
            </w:pPr>
          </w:p>
        </w:tc>
        <w:tc>
          <w:tcPr>
            <w:tcW w:w="567" w:type="dxa"/>
            <w:tcBorders>
              <w:top w:val="single" w:sz="4" w:space="0" w:color="000000"/>
              <w:left w:val="single" w:sz="4" w:space="0" w:color="000000"/>
              <w:bottom w:val="single" w:sz="12" w:space="0" w:color="auto"/>
              <w:right w:val="single" w:sz="4" w:space="0" w:color="000000"/>
            </w:tcBorders>
          </w:tcPr>
          <w:p>
            <w:pPr>
              <w:pStyle w:val="style0"/>
              <w:widowControl w:val="false"/>
              <w:kinsoku w:val="false"/>
              <w:overflowPunct w:val="false"/>
              <w:autoSpaceDE w:val="false"/>
              <w:autoSpaceDN w:val="false"/>
              <w:adjustRightInd w:val="false"/>
              <w:spacing w:after="0" w:lineRule="auto" w:line="240"/>
              <w:rPr>
                <w:rFonts w:ascii="Simplified Arabic" w:cs="Simplified Arabic" w:eastAsia="Times New Roman" w:hAnsi="Simplified Arabic"/>
                <w:kern w:val="0"/>
                <w:sz w:val="22"/>
                <w:szCs w:val="22"/>
              </w:rPr>
            </w:pPr>
          </w:p>
        </w:tc>
        <w:tc>
          <w:tcPr>
            <w:tcW w:w="567" w:type="dxa"/>
            <w:tcBorders>
              <w:top w:val="single" w:sz="4" w:space="0" w:color="000000"/>
              <w:left w:val="single" w:sz="4" w:space="0" w:color="000000"/>
              <w:bottom w:val="single" w:sz="12" w:space="0" w:color="auto"/>
              <w:right w:val="single" w:sz="4" w:space="0" w:color="000000"/>
            </w:tcBorders>
          </w:tcPr>
          <w:p>
            <w:pPr>
              <w:pStyle w:val="style0"/>
              <w:widowControl w:val="false"/>
              <w:kinsoku w:val="false"/>
              <w:overflowPunct w:val="false"/>
              <w:autoSpaceDE w:val="false"/>
              <w:autoSpaceDN w:val="false"/>
              <w:adjustRightInd w:val="false"/>
              <w:spacing w:after="0" w:lineRule="auto" w:line="240"/>
              <w:rPr>
                <w:rFonts w:ascii="Simplified Arabic" w:cs="Simplified Arabic" w:eastAsia="Times New Roman" w:hAnsi="Simplified Arabic"/>
                <w:kern w:val="0"/>
                <w:sz w:val="22"/>
                <w:szCs w:val="22"/>
              </w:rPr>
            </w:pPr>
          </w:p>
        </w:tc>
        <w:tc>
          <w:tcPr>
            <w:tcW w:w="709" w:type="dxa"/>
            <w:tcBorders>
              <w:top w:val="single" w:sz="4" w:space="0" w:color="000000"/>
              <w:left w:val="single" w:sz="4" w:space="0" w:color="000000"/>
              <w:bottom w:val="single" w:sz="12" w:space="0" w:color="auto"/>
              <w:right w:val="single" w:sz="4" w:space="0" w:color="000000"/>
            </w:tcBorders>
          </w:tcPr>
          <w:p>
            <w:pPr>
              <w:pStyle w:val="style0"/>
              <w:widowControl w:val="false"/>
              <w:kinsoku w:val="false"/>
              <w:overflowPunct w:val="false"/>
              <w:autoSpaceDE w:val="false"/>
              <w:autoSpaceDN w:val="false"/>
              <w:adjustRightInd w:val="false"/>
              <w:spacing w:after="0" w:lineRule="auto" w:line="240"/>
              <w:rPr>
                <w:rFonts w:ascii="Simplified Arabic" w:cs="Simplified Arabic" w:eastAsia="Times New Roman" w:hAnsi="Simplified Arabic"/>
                <w:kern w:val="0"/>
                <w:sz w:val="22"/>
                <w:szCs w:val="22"/>
              </w:rPr>
            </w:pPr>
          </w:p>
        </w:tc>
        <w:tc>
          <w:tcPr>
            <w:tcW w:w="567" w:type="dxa"/>
            <w:tcBorders>
              <w:top w:val="single" w:sz="4" w:space="0" w:color="000000"/>
              <w:left w:val="single" w:sz="4" w:space="0" w:color="000000"/>
              <w:bottom w:val="single" w:sz="12" w:space="0" w:color="auto"/>
              <w:right w:val="single" w:sz="12" w:space="0" w:color="auto"/>
            </w:tcBorders>
          </w:tcPr>
          <w:p>
            <w:pPr>
              <w:pStyle w:val="style0"/>
              <w:widowControl w:val="false"/>
              <w:kinsoku w:val="false"/>
              <w:overflowPunct w:val="false"/>
              <w:autoSpaceDE w:val="false"/>
              <w:autoSpaceDN w:val="false"/>
              <w:adjustRightInd w:val="false"/>
              <w:spacing w:after="0" w:lineRule="auto" w:line="240"/>
              <w:rPr>
                <w:rFonts w:ascii="Simplified Arabic" w:cs="Simplified Arabic" w:eastAsia="Times New Roman" w:hAnsi="Simplified Arabic"/>
                <w:kern w:val="0"/>
                <w:sz w:val="22"/>
                <w:szCs w:val="22"/>
              </w:rPr>
            </w:pPr>
          </w:p>
        </w:tc>
        <w:tc>
          <w:tcPr>
            <w:tcW w:w="5387" w:type="dxa"/>
            <w:tcBorders>
              <w:top w:val="single" w:sz="4" w:space="0" w:color="000000"/>
              <w:left w:val="single" w:sz="12" w:space="0" w:color="auto"/>
              <w:bottom w:val="single" w:sz="12" w:space="0" w:color="auto"/>
              <w:right w:val="single" w:sz="12" w:space="0" w:color="auto"/>
            </w:tcBorders>
          </w:tcPr>
          <w:p>
            <w:pPr>
              <w:pStyle w:val="style0"/>
              <w:widowControl w:val="false"/>
              <w:kinsoku w:val="false"/>
              <w:overflowPunct w:val="false"/>
              <w:autoSpaceDE w:val="false"/>
              <w:autoSpaceDN w:val="false"/>
              <w:adjustRightInd w:val="false"/>
              <w:spacing w:after="0" w:lineRule="auto" w:line="240"/>
              <w:ind w:right="279"/>
              <w:jc w:val="both"/>
              <w:rPr>
                <w:rFonts w:ascii="Simplified Arabic" w:cs="Simplified Arabic" w:eastAsia="Aptos" w:hAnsi="Simplified Arabic"/>
                <w:color w:val="000000"/>
                <w:sz w:val="22"/>
                <w:szCs w:val="22"/>
                <w:lang w:bidi="ar-EG"/>
              </w:rPr>
            </w:pPr>
            <w:r>
              <w:rPr>
                <w:rFonts w:ascii="Simplified Arabic" w:cs="Simplified Arabic" w:eastAsia="Aptos" w:hAnsi="Simplified Arabic"/>
                <w:color w:val="000000"/>
                <w:sz w:val="22"/>
                <w:szCs w:val="22"/>
                <w:rtl/>
                <w:lang w:bidi="ar-EG"/>
              </w:rPr>
              <w:t>تعزز هيئة التأمينات من مهارات التفاوض النفسية لتكامل مهام التفاوض بين فريق التفاوض الواحد</w:t>
            </w:r>
          </w:p>
          <w:p>
            <w:pPr>
              <w:pStyle w:val="style0"/>
              <w:widowControl w:val="false"/>
              <w:kinsoku w:val="false"/>
              <w:overflowPunct w:val="false"/>
              <w:autoSpaceDE w:val="false"/>
              <w:autoSpaceDN w:val="false"/>
              <w:adjustRightInd w:val="false"/>
              <w:spacing w:after="0" w:lineRule="auto" w:line="240"/>
              <w:ind w:left="141" w:right="279"/>
              <w:jc w:val="both"/>
              <w:rPr>
                <w:rFonts w:ascii="Simplified Arabic" w:cs="Simplified Arabic" w:eastAsia="Aptos" w:hAnsi="Simplified Arabic"/>
                <w:color w:val="000000"/>
                <w:sz w:val="22"/>
                <w:szCs w:val="22"/>
                <w:rtl/>
                <w:lang w:bidi="ar-EG"/>
              </w:rPr>
            </w:pPr>
          </w:p>
        </w:tc>
        <w:tc>
          <w:tcPr>
            <w:tcW w:w="693" w:type="dxa"/>
            <w:tcBorders>
              <w:top w:val="single" w:sz="4" w:space="0" w:color="000000"/>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adjustRightInd w:val="false"/>
              <w:spacing w:before="179" w:after="0" w:lineRule="auto" w:line="240"/>
              <w:jc w:val="center"/>
              <w:rPr>
                <w:rFonts w:ascii="Simplified Arabic" w:cs="Simplified Arabic" w:eastAsia="Aptos" w:hAnsi="Simplified Arabic"/>
                <w:color w:val="000000"/>
                <w:sz w:val="22"/>
                <w:szCs w:val="22"/>
                <w:rtl/>
                <w:lang w:bidi="ar-EG"/>
              </w:rPr>
            </w:pPr>
            <w:r>
              <w:rPr>
                <w:rFonts w:ascii="Simplified Arabic" w:cs="Simplified Arabic" w:eastAsia="Aptos" w:hAnsi="Simplified Arabic"/>
                <w:color w:val="000000"/>
                <w:sz w:val="22"/>
                <w:szCs w:val="22"/>
                <w:rtl/>
                <w:lang w:bidi="ar-EG"/>
              </w:rPr>
              <w:t>16-</w:t>
            </w:r>
          </w:p>
        </w:tc>
      </w:tr>
      <w:tr>
        <w:tblPrEx/>
        <w:trPr>
          <w:trHeight w:val="364" w:hRule="atLeast"/>
        </w:trPr>
        <w:tc>
          <w:tcPr>
            <w:tcW w:w="9057" w:type="dxa"/>
            <w:gridSpan w:val="7"/>
            <w:tcBorders>
              <w:top w:val="single" w:sz="12" w:space="0" w:color="auto"/>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adjustRightInd w:val="false"/>
              <w:spacing w:after="0" w:lineRule="exact" w:line="344"/>
              <w:jc w:val="center"/>
              <w:rPr>
                <w:rFonts w:ascii="Simplified Arabic" w:cs="Simplified Arabic" w:eastAsia="Times New Roman" w:hAnsi="Simplified Arabic"/>
                <w:b/>
                <w:bCs/>
                <w:spacing w:val="-2"/>
                <w:w w:val="80"/>
                <w:kern w:val="0"/>
                <w:sz w:val="22"/>
                <w:szCs w:val="22"/>
              </w:rPr>
            </w:pPr>
            <w:r>
              <w:rPr>
                <w:rFonts w:ascii="Simplified Arabic" w:cs="Simplified Arabic" w:eastAsia="Times New Roman" w:hAnsi="Simplified Arabic"/>
                <w:b/>
                <w:bCs/>
                <w:spacing w:val="-2"/>
                <w:w w:val="80"/>
                <w:kern w:val="0"/>
                <w:sz w:val="22"/>
                <w:szCs w:val="22"/>
                <w:rtl/>
              </w:rPr>
              <w:t>استراتيجية تعميق العلاقات</w:t>
            </w:r>
          </w:p>
        </w:tc>
      </w:tr>
      <w:tr>
        <w:tblPrEx/>
        <w:trPr>
          <w:trHeight w:val="366" w:hRule="atLeast"/>
        </w:trPr>
        <w:tc>
          <w:tcPr>
            <w:tcW w:w="567" w:type="dxa"/>
            <w:tcBorders>
              <w:top w:val="single" w:sz="4" w:space="0" w:color="auto"/>
              <w:left w:val="single" w:sz="12" w:space="0" w:color="auto"/>
              <w:bottom w:val="single" w:sz="4" w:space="0" w:color="000000"/>
              <w:right w:val="single" w:sz="4" w:space="0" w:color="000000"/>
            </w:tcBorders>
            <w:hideMark/>
          </w:tcPr>
          <w:p>
            <w:pPr>
              <w:pStyle w:val="style0"/>
              <w:widowControl w:val="false"/>
              <w:kinsoku w:val="false"/>
              <w:overflowPunct w:val="false"/>
              <w:autoSpaceDE w:val="false"/>
              <w:autoSpaceDN w:val="false"/>
              <w:bidi w:val="false"/>
              <w:adjustRightInd w:val="false"/>
              <w:spacing w:after="0" w:lineRule="auto" w:line="240"/>
              <w:rPr>
                <w:rFonts w:ascii="Simplified Arabic" w:cs="Simplified Arabic" w:eastAsia="Times New Roman" w:hAnsi="Simplified Arabic"/>
                <w:kern w:val="0"/>
                <w:sz w:val="22"/>
                <w:szCs w:val="22"/>
              </w:rPr>
            </w:pPr>
            <w:r>
              <w:rPr>
                <w:rFonts w:ascii="Simplified Arabic" w:cs="Simplified Arabic" w:eastAsia="Times New Roman" w:hAnsi="Simplified Arabic"/>
                <w:kern w:val="0"/>
                <w:sz w:val="22"/>
                <w:szCs w:val="22"/>
              </w:rPr>
              <w:t xml:space="preserve">    </w:t>
            </w:r>
          </w:p>
        </w:tc>
        <w:tc>
          <w:tcPr>
            <w:tcW w:w="567" w:type="dxa"/>
            <w:tcBorders>
              <w:top w:val="single" w:sz="4" w:space="0" w:color="auto"/>
              <w:left w:val="single" w:sz="4" w:space="0" w:color="000000"/>
              <w:bottom w:val="single" w:sz="4" w:space="0" w:color="000000"/>
              <w:right w:val="single" w:sz="4" w:space="0" w:color="000000"/>
            </w:tcBorders>
          </w:tcPr>
          <w:p>
            <w:pPr>
              <w:pStyle w:val="style0"/>
              <w:widowControl w:val="false"/>
              <w:kinsoku w:val="false"/>
              <w:overflowPunct w:val="false"/>
              <w:autoSpaceDE w:val="false"/>
              <w:autoSpaceDN w:val="false"/>
              <w:bidi w:val="false"/>
              <w:adjustRightInd w:val="false"/>
              <w:spacing w:after="0" w:lineRule="auto" w:line="240"/>
              <w:rPr>
                <w:rFonts w:ascii="Simplified Arabic" w:cs="Simplified Arabic" w:eastAsia="Times New Roman" w:hAnsi="Simplified Arabic"/>
                <w:kern w:val="0"/>
                <w:sz w:val="22"/>
                <w:szCs w:val="22"/>
              </w:rPr>
            </w:pPr>
          </w:p>
        </w:tc>
        <w:tc>
          <w:tcPr>
            <w:tcW w:w="567" w:type="dxa"/>
            <w:tcBorders>
              <w:top w:val="single" w:sz="4" w:space="0" w:color="auto"/>
              <w:left w:val="single" w:sz="4" w:space="0" w:color="000000"/>
              <w:bottom w:val="single" w:sz="4" w:space="0" w:color="000000"/>
              <w:right w:val="single" w:sz="4" w:space="0" w:color="000000"/>
            </w:tcBorders>
          </w:tcPr>
          <w:p>
            <w:pPr>
              <w:pStyle w:val="style0"/>
              <w:widowControl w:val="false"/>
              <w:kinsoku w:val="false"/>
              <w:overflowPunct w:val="false"/>
              <w:autoSpaceDE w:val="false"/>
              <w:autoSpaceDN w:val="false"/>
              <w:bidi w:val="false"/>
              <w:adjustRightInd w:val="false"/>
              <w:spacing w:after="0" w:lineRule="auto" w:line="240"/>
              <w:rPr>
                <w:rFonts w:ascii="Simplified Arabic" w:cs="Simplified Arabic" w:eastAsia="Times New Roman" w:hAnsi="Simplified Arabic"/>
                <w:kern w:val="0"/>
                <w:sz w:val="22"/>
                <w:szCs w:val="22"/>
              </w:rPr>
            </w:pPr>
          </w:p>
        </w:tc>
        <w:tc>
          <w:tcPr>
            <w:tcW w:w="709" w:type="dxa"/>
            <w:tcBorders>
              <w:top w:val="single" w:sz="4" w:space="0" w:color="auto"/>
              <w:left w:val="single" w:sz="4" w:space="0" w:color="000000"/>
              <w:bottom w:val="single" w:sz="4" w:space="0" w:color="000000"/>
              <w:right w:val="single" w:sz="4" w:space="0" w:color="000000"/>
            </w:tcBorders>
          </w:tcPr>
          <w:p>
            <w:pPr>
              <w:pStyle w:val="style0"/>
              <w:widowControl w:val="false"/>
              <w:kinsoku w:val="false"/>
              <w:overflowPunct w:val="false"/>
              <w:autoSpaceDE w:val="false"/>
              <w:autoSpaceDN w:val="false"/>
              <w:bidi w:val="false"/>
              <w:adjustRightInd w:val="false"/>
              <w:spacing w:after="0" w:lineRule="auto" w:line="240"/>
              <w:rPr>
                <w:rFonts w:ascii="Simplified Arabic" w:cs="Simplified Arabic" w:eastAsia="Times New Roman" w:hAnsi="Simplified Arabic"/>
                <w:kern w:val="0"/>
                <w:sz w:val="22"/>
                <w:szCs w:val="22"/>
              </w:rPr>
            </w:pPr>
          </w:p>
        </w:tc>
        <w:tc>
          <w:tcPr>
            <w:tcW w:w="567" w:type="dxa"/>
            <w:tcBorders>
              <w:top w:val="single" w:sz="4" w:space="0" w:color="auto"/>
              <w:left w:val="single" w:sz="4" w:space="0" w:color="000000"/>
              <w:bottom w:val="single" w:sz="4" w:space="0" w:color="000000"/>
              <w:right w:val="single" w:sz="12" w:space="0" w:color="auto"/>
            </w:tcBorders>
          </w:tcPr>
          <w:p>
            <w:pPr>
              <w:pStyle w:val="style0"/>
              <w:widowControl w:val="false"/>
              <w:kinsoku w:val="false"/>
              <w:overflowPunct w:val="false"/>
              <w:autoSpaceDE w:val="false"/>
              <w:autoSpaceDN w:val="false"/>
              <w:bidi w:val="false"/>
              <w:adjustRightInd w:val="false"/>
              <w:spacing w:after="0" w:lineRule="auto" w:line="240"/>
              <w:rPr>
                <w:rFonts w:ascii="Simplified Arabic" w:cs="Simplified Arabic" w:eastAsia="Times New Roman" w:hAnsi="Simplified Arabic"/>
                <w:kern w:val="0"/>
                <w:sz w:val="22"/>
                <w:szCs w:val="22"/>
              </w:rPr>
            </w:pPr>
          </w:p>
        </w:tc>
        <w:tc>
          <w:tcPr>
            <w:tcW w:w="5387" w:type="dxa"/>
            <w:tcBorders>
              <w:top w:val="single" w:sz="4" w:space="0" w:color="auto"/>
              <w:left w:val="single" w:sz="12" w:space="0" w:color="auto"/>
              <w:bottom w:val="single" w:sz="4" w:space="0" w:color="000000"/>
              <w:right w:val="single" w:sz="12" w:space="0" w:color="auto"/>
            </w:tcBorders>
            <w:hideMark/>
          </w:tcPr>
          <w:p>
            <w:pPr>
              <w:pStyle w:val="style0"/>
              <w:widowControl w:val="false"/>
              <w:kinsoku w:val="false"/>
              <w:overflowPunct w:val="false"/>
              <w:autoSpaceDE w:val="false"/>
              <w:autoSpaceDN w:val="false"/>
              <w:adjustRightInd w:val="false"/>
              <w:spacing w:after="0" w:lineRule="auto" w:line="240"/>
              <w:ind w:left="141" w:right="279"/>
              <w:jc w:val="both"/>
              <w:rPr>
                <w:rFonts w:ascii="Simplified Arabic" w:cs="Simplified Arabic" w:eastAsia="Aptos" w:hAnsi="Simplified Arabic"/>
                <w:color w:val="000000"/>
                <w:sz w:val="22"/>
                <w:szCs w:val="22"/>
                <w:lang w:bidi="ar-EG"/>
              </w:rPr>
            </w:pPr>
            <w:r>
              <w:rPr>
                <w:rFonts w:ascii="Simplified Arabic" w:cs="Simplified Arabic" w:eastAsia="Aptos" w:hAnsi="Simplified Arabic"/>
                <w:sz w:val="22"/>
                <w:szCs w:val="22"/>
                <w:rtl/>
              </w:rPr>
              <w:t xml:space="preserve">التفاوض يؤدي إلى </w:t>
            </w:r>
            <w:bookmarkStart w:id="212" w:name="_Hlk218971698"/>
            <w:r>
              <w:rPr>
                <w:rFonts w:ascii="Simplified Arabic" w:cs="Simplified Arabic" w:eastAsia="Aptos" w:hAnsi="Simplified Arabic"/>
                <w:sz w:val="22"/>
                <w:szCs w:val="22"/>
                <w:rtl/>
              </w:rPr>
              <w:t xml:space="preserve">تعميق مكانة الهيئة </w:t>
            </w:r>
            <w:bookmarkEnd w:id="212"/>
            <w:r>
              <w:rPr>
                <w:rFonts w:ascii="Simplified Arabic" w:cs="Simplified Arabic" w:eastAsia="Aptos" w:hAnsi="Simplified Arabic"/>
                <w:sz w:val="22"/>
                <w:szCs w:val="22"/>
                <w:rtl/>
              </w:rPr>
              <w:t>والمتعاملين معها ويطورها للأفضل</w:t>
            </w:r>
          </w:p>
        </w:tc>
        <w:tc>
          <w:tcPr>
            <w:tcW w:w="693" w:type="dxa"/>
            <w:tcBorders>
              <w:top w:val="single" w:sz="4" w:space="0" w:color="auto"/>
              <w:left w:val="single" w:sz="12" w:space="0" w:color="auto"/>
              <w:bottom w:val="single" w:sz="4" w:space="0" w:color="000000"/>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exact" w:line="347"/>
              <w:jc w:val="center"/>
              <w:rPr>
                <w:rFonts w:ascii="Simplified Arabic" w:cs="Simplified Arabic" w:eastAsia="Aptos" w:hAnsi="Simplified Arabic"/>
                <w:color w:val="000000"/>
                <w:sz w:val="22"/>
                <w:szCs w:val="22"/>
                <w:rtl/>
                <w:lang w:bidi="ar-EG"/>
              </w:rPr>
            </w:pPr>
            <w:r>
              <w:rPr>
                <w:rFonts w:ascii="Simplified Arabic" w:cs="Simplified Arabic" w:eastAsia="Aptos" w:hAnsi="Simplified Arabic"/>
                <w:color w:val="000000"/>
                <w:sz w:val="22"/>
                <w:szCs w:val="22"/>
                <w:lang w:bidi="ar-EG"/>
              </w:rPr>
              <w:t>-</w:t>
            </w:r>
            <w:r>
              <w:rPr>
                <w:rFonts w:ascii="Simplified Arabic" w:cs="Simplified Arabic" w:eastAsia="Aptos" w:hAnsi="Simplified Arabic"/>
                <w:color w:val="000000"/>
                <w:sz w:val="22"/>
                <w:szCs w:val="22"/>
                <w:rtl/>
                <w:lang w:bidi="ar-EG"/>
              </w:rPr>
              <w:t>17</w:t>
            </w:r>
          </w:p>
        </w:tc>
      </w:tr>
      <w:tr>
        <w:tblPrEx/>
        <w:trPr>
          <w:trHeight w:val="364" w:hRule="atLeast"/>
        </w:trPr>
        <w:tc>
          <w:tcPr>
            <w:tcW w:w="567" w:type="dxa"/>
            <w:tcBorders>
              <w:top w:val="single" w:sz="4" w:space="0" w:color="000000"/>
              <w:left w:val="single" w:sz="12" w:space="0" w:color="auto"/>
              <w:bottom w:val="single" w:sz="4" w:space="0" w:color="000000"/>
              <w:right w:val="single" w:sz="4" w:space="0" w:color="000000"/>
            </w:tcBorders>
          </w:tcPr>
          <w:p>
            <w:pPr>
              <w:pStyle w:val="style0"/>
              <w:widowControl w:val="false"/>
              <w:kinsoku w:val="false"/>
              <w:overflowPunct w:val="false"/>
              <w:autoSpaceDE w:val="false"/>
              <w:autoSpaceDN w:val="false"/>
              <w:bidi w:val="false"/>
              <w:adjustRightInd w:val="false"/>
              <w:spacing w:after="0" w:lineRule="auto" w:line="240"/>
              <w:rPr>
                <w:rFonts w:ascii="Simplified Arabic" w:cs="Simplified Arabic" w:eastAsia="Times New Roman" w:hAnsi="Simplified Arabic"/>
                <w:kern w:val="0"/>
                <w:sz w:val="22"/>
                <w:szCs w:val="22"/>
              </w:rPr>
            </w:pPr>
          </w:p>
        </w:tc>
        <w:tc>
          <w:tcPr>
            <w:tcW w:w="567" w:type="dxa"/>
            <w:tcBorders>
              <w:top w:val="single" w:sz="4" w:space="0" w:color="000000"/>
              <w:left w:val="single" w:sz="4" w:space="0" w:color="000000"/>
              <w:bottom w:val="single" w:sz="4" w:space="0" w:color="000000"/>
              <w:right w:val="single" w:sz="4" w:space="0" w:color="000000"/>
            </w:tcBorders>
          </w:tcPr>
          <w:p>
            <w:pPr>
              <w:pStyle w:val="style0"/>
              <w:widowControl w:val="false"/>
              <w:kinsoku w:val="false"/>
              <w:overflowPunct w:val="false"/>
              <w:autoSpaceDE w:val="false"/>
              <w:autoSpaceDN w:val="false"/>
              <w:bidi w:val="false"/>
              <w:adjustRightInd w:val="false"/>
              <w:spacing w:after="0" w:lineRule="auto" w:line="240"/>
              <w:rPr>
                <w:rFonts w:ascii="Simplified Arabic" w:cs="Simplified Arabic" w:eastAsia="Times New Roman" w:hAnsi="Simplified Arabic"/>
                <w:kern w:val="0"/>
                <w:sz w:val="22"/>
                <w:szCs w:val="22"/>
              </w:rPr>
            </w:pPr>
          </w:p>
        </w:tc>
        <w:tc>
          <w:tcPr>
            <w:tcW w:w="567" w:type="dxa"/>
            <w:tcBorders>
              <w:top w:val="single" w:sz="4" w:space="0" w:color="000000"/>
              <w:left w:val="single" w:sz="4" w:space="0" w:color="000000"/>
              <w:bottom w:val="single" w:sz="4" w:space="0" w:color="000000"/>
              <w:right w:val="single" w:sz="4" w:space="0" w:color="000000"/>
            </w:tcBorders>
          </w:tcPr>
          <w:p>
            <w:pPr>
              <w:pStyle w:val="style0"/>
              <w:widowControl w:val="false"/>
              <w:kinsoku w:val="false"/>
              <w:overflowPunct w:val="false"/>
              <w:autoSpaceDE w:val="false"/>
              <w:autoSpaceDN w:val="false"/>
              <w:bidi w:val="false"/>
              <w:adjustRightInd w:val="false"/>
              <w:spacing w:after="0" w:lineRule="auto" w:line="240"/>
              <w:rPr>
                <w:rFonts w:ascii="Simplified Arabic" w:cs="Simplified Arabic" w:eastAsia="Times New Roman" w:hAnsi="Simplified Arabic"/>
                <w:kern w:val="0"/>
                <w:sz w:val="22"/>
                <w:szCs w:val="22"/>
              </w:rPr>
            </w:pPr>
          </w:p>
        </w:tc>
        <w:tc>
          <w:tcPr>
            <w:tcW w:w="709" w:type="dxa"/>
            <w:tcBorders>
              <w:top w:val="single" w:sz="4" w:space="0" w:color="000000"/>
              <w:left w:val="single" w:sz="4" w:space="0" w:color="000000"/>
              <w:bottom w:val="single" w:sz="4" w:space="0" w:color="000000"/>
              <w:right w:val="single" w:sz="4" w:space="0" w:color="000000"/>
            </w:tcBorders>
          </w:tcPr>
          <w:p>
            <w:pPr>
              <w:pStyle w:val="style0"/>
              <w:widowControl w:val="false"/>
              <w:kinsoku w:val="false"/>
              <w:overflowPunct w:val="false"/>
              <w:autoSpaceDE w:val="false"/>
              <w:autoSpaceDN w:val="false"/>
              <w:bidi w:val="false"/>
              <w:adjustRightInd w:val="false"/>
              <w:spacing w:after="0" w:lineRule="auto" w:line="240"/>
              <w:rPr>
                <w:rFonts w:ascii="Simplified Arabic" w:cs="Simplified Arabic" w:eastAsia="Times New Roman" w:hAnsi="Simplified Arabic"/>
                <w:kern w:val="0"/>
                <w:sz w:val="22"/>
                <w:szCs w:val="22"/>
              </w:rPr>
            </w:pPr>
          </w:p>
        </w:tc>
        <w:tc>
          <w:tcPr>
            <w:tcW w:w="567" w:type="dxa"/>
            <w:tcBorders>
              <w:top w:val="single" w:sz="4" w:space="0" w:color="000000"/>
              <w:left w:val="single" w:sz="4" w:space="0" w:color="000000"/>
              <w:bottom w:val="single" w:sz="4" w:space="0" w:color="000000"/>
              <w:right w:val="single" w:sz="12" w:space="0" w:color="auto"/>
            </w:tcBorders>
          </w:tcPr>
          <w:p>
            <w:pPr>
              <w:pStyle w:val="style0"/>
              <w:widowControl w:val="false"/>
              <w:kinsoku w:val="false"/>
              <w:overflowPunct w:val="false"/>
              <w:autoSpaceDE w:val="false"/>
              <w:autoSpaceDN w:val="false"/>
              <w:bidi w:val="false"/>
              <w:adjustRightInd w:val="false"/>
              <w:spacing w:after="0" w:lineRule="auto" w:line="240"/>
              <w:rPr>
                <w:rFonts w:ascii="Simplified Arabic" w:cs="Simplified Arabic" w:eastAsia="Times New Roman" w:hAnsi="Simplified Arabic"/>
                <w:kern w:val="0"/>
                <w:sz w:val="22"/>
                <w:szCs w:val="22"/>
              </w:rPr>
            </w:pPr>
          </w:p>
        </w:tc>
        <w:tc>
          <w:tcPr>
            <w:tcW w:w="5387" w:type="dxa"/>
            <w:tcBorders>
              <w:top w:val="single" w:sz="4" w:space="0" w:color="000000"/>
              <w:left w:val="single" w:sz="12" w:space="0" w:color="auto"/>
              <w:bottom w:val="single" w:sz="4" w:space="0" w:color="000000"/>
              <w:right w:val="single" w:sz="12" w:space="0" w:color="auto"/>
            </w:tcBorders>
            <w:hideMark/>
          </w:tcPr>
          <w:p>
            <w:pPr>
              <w:pStyle w:val="style0"/>
              <w:widowControl w:val="false"/>
              <w:kinsoku w:val="false"/>
              <w:overflowPunct w:val="false"/>
              <w:autoSpaceDE w:val="false"/>
              <w:autoSpaceDN w:val="false"/>
              <w:adjustRightInd w:val="false"/>
              <w:spacing w:after="0" w:lineRule="auto" w:line="240"/>
              <w:ind w:left="141" w:right="279"/>
              <w:jc w:val="both"/>
              <w:rPr>
                <w:rFonts w:ascii="Simplified Arabic" w:cs="Simplified Arabic" w:eastAsia="Aptos" w:hAnsi="Simplified Arabic"/>
                <w:color w:val="000000"/>
                <w:sz w:val="22"/>
                <w:szCs w:val="22"/>
                <w:lang w:bidi="ar-EG"/>
              </w:rPr>
            </w:pPr>
            <w:r>
              <w:rPr>
                <w:rFonts w:ascii="Simplified Arabic" w:cs="Simplified Arabic" w:eastAsia="Aptos" w:hAnsi="Simplified Arabic"/>
                <w:sz w:val="22"/>
                <w:szCs w:val="22"/>
                <w:rtl/>
              </w:rPr>
              <w:t>عدم تحقيق كافة الاهداف التفاوضية يؤدي الي تدهور العلاقات بين هيئة التأمينات والمتعاملين معها</w:t>
            </w:r>
            <w:r>
              <w:rPr>
                <w:rFonts w:ascii="Simplified Arabic" w:cs="Simplified Arabic" w:eastAsia="Aptos" w:hAnsi="Simplified Arabic"/>
                <w:sz w:val="22"/>
                <w:szCs w:val="22"/>
              </w:rPr>
              <w:t xml:space="preserve"> </w:t>
            </w:r>
          </w:p>
        </w:tc>
        <w:tc>
          <w:tcPr>
            <w:tcW w:w="693" w:type="dxa"/>
            <w:tcBorders>
              <w:top w:val="single" w:sz="4" w:space="0" w:color="000000"/>
              <w:left w:val="single" w:sz="12" w:space="0" w:color="auto"/>
              <w:bottom w:val="single" w:sz="4" w:space="0" w:color="000000"/>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exact" w:line="344"/>
              <w:jc w:val="center"/>
              <w:rPr>
                <w:rFonts w:ascii="Simplified Arabic" w:cs="Simplified Arabic" w:eastAsia="Aptos" w:hAnsi="Simplified Arabic"/>
                <w:color w:val="000000"/>
                <w:sz w:val="22"/>
                <w:szCs w:val="22"/>
                <w:lang w:bidi="ar-EG"/>
              </w:rPr>
            </w:pPr>
            <w:r>
              <w:rPr>
                <w:rFonts w:ascii="Simplified Arabic" w:cs="Simplified Arabic" w:eastAsia="Aptos" w:hAnsi="Simplified Arabic"/>
                <w:color w:val="000000"/>
                <w:sz w:val="22"/>
                <w:szCs w:val="22"/>
                <w:lang w:bidi="ar-EG"/>
              </w:rPr>
              <w:t>-</w:t>
            </w:r>
            <w:r>
              <w:rPr>
                <w:rFonts w:ascii="Simplified Arabic" w:cs="Simplified Arabic" w:eastAsia="Aptos" w:hAnsi="Simplified Arabic"/>
                <w:color w:val="000000"/>
                <w:sz w:val="22"/>
                <w:szCs w:val="22"/>
                <w:rtl/>
                <w:lang w:bidi="ar-EG"/>
              </w:rPr>
              <w:t>18</w:t>
            </w:r>
          </w:p>
        </w:tc>
      </w:tr>
      <w:tr>
        <w:tblPrEx/>
        <w:trPr>
          <w:trHeight w:val="364" w:hRule="atLeast"/>
        </w:trPr>
        <w:tc>
          <w:tcPr>
            <w:tcW w:w="567" w:type="dxa"/>
            <w:tcBorders>
              <w:top w:val="single" w:sz="4" w:space="0" w:color="000000"/>
              <w:left w:val="single" w:sz="12" w:space="0" w:color="auto"/>
              <w:bottom w:val="single" w:sz="4" w:space="0" w:color="000000"/>
              <w:right w:val="single" w:sz="4" w:space="0" w:color="000000"/>
            </w:tcBorders>
          </w:tcPr>
          <w:p>
            <w:pPr>
              <w:pStyle w:val="style0"/>
              <w:widowControl w:val="false"/>
              <w:kinsoku w:val="false"/>
              <w:overflowPunct w:val="false"/>
              <w:autoSpaceDE w:val="false"/>
              <w:autoSpaceDN w:val="false"/>
              <w:bidi w:val="false"/>
              <w:adjustRightInd w:val="false"/>
              <w:spacing w:after="0" w:lineRule="auto" w:line="240"/>
              <w:rPr>
                <w:rFonts w:ascii="Simplified Arabic" w:cs="Simplified Arabic" w:eastAsia="Times New Roman" w:hAnsi="Simplified Arabic"/>
                <w:kern w:val="0"/>
                <w:sz w:val="22"/>
                <w:szCs w:val="22"/>
              </w:rPr>
            </w:pPr>
          </w:p>
        </w:tc>
        <w:tc>
          <w:tcPr>
            <w:tcW w:w="567" w:type="dxa"/>
            <w:tcBorders>
              <w:top w:val="single" w:sz="4" w:space="0" w:color="000000"/>
              <w:left w:val="single" w:sz="4" w:space="0" w:color="000000"/>
              <w:bottom w:val="single" w:sz="4" w:space="0" w:color="000000"/>
              <w:right w:val="single" w:sz="4" w:space="0" w:color="000000"/>
            </w:tcBorders>
          </w:tcPr>
          <w:p>
            <w:pPr>
              <w:pStyle w:val="style0"/>
              <w:widowControl w:val="false"/>
              <w:kinsoku w:val="false"/>
              <w:overflowPunct w:val="false"/>
              <w:autoSpaceDE w:val="false"/>
              <w:autoSpaceDN w:val="false"/>
              <w:bidi w:val="false"/>
              <w:adjustRightInd w:val="false"/>
              <w:spacing w:after="0" w:lineRule="auto" w:line="240"/>
              <w:rPr>
                <w:rFonts w:ascii="Simplified Arabic" w:cs="Simplified Arabic" w:eastAsia="Times New Roman" w:hAnsi="Simplified Arabic"/>
                <w:kern w:val="0"/>
                <w:sz w:val="22"/>
                <w:szCs w:val="22"/>
              </w:rPr>
            </w:pPr>
          </w:p>
        </w:tc>
        <w:tc>
          <w:tcPr>
            <w:tcW w:w="567" w:type="dxa"/>
            <w:tcBorders>
              <w:top w:val="single" w:sz="4" w:space="0" w:color="000000"/>
              <w:left w:val="single" w:sz="4" w:space="0" w:color="000000"/>
              <w:bottom w:val="single" w:sz="4" w:space="0" w:color="000000"/>
              <w:right w:val="single" w:sz="4" w:space="0" w:color="000000"/>
            </w:tcBorders>
          </w:tcPr>
          <w:p>
            <w:pPr>
              <w:pStyle w:val="style0"/>
              <w:widowControl w:val="false"/>
              <w:kinsoku w:val="false"/>
              <w:overflowPunct w:val="false"/>
              <w:autoSpaceDE w:val="false"/>
              <w:autoSpaceDN w:val="false"/>
              <w:bidi w:val="false"/>
              <w:adjustRightInd w:val="false"/>
              <w:spacing w:after="0" w:lineRule="auto" w:line="240"/>
              <w:rPr>
                <w:rFonts w:ascii="Simplified Arabic" w:cs="Simplified Arabic" w:eastAsia="Times New Roman" w:hAnsi="Simplified Arabic"/>
                <w:kern w:val="0"/>
                <w:sz w:val="22"/>
                <w:szCs w:val="22"/>
              </w:rPr>
            </w:pPr>
          </w:p>
        </w:tc>
        <w:tc>
          <w:tcPr>
            <w:tcW w:w="709" w:type="dxa"/>
            <w:tcBorders>
              <w:top w:val="single" w:sz="4" w:space="0" w:color="000000"/>
              <w:left w:val="single" w:sz="4" w:space="0" w:color="000000"/>
              <w:bottom w:val="single" w:sz="4" w:space="0" w:color="000000"/>
              <w:right w:val="single" w:sz="4" w:space="0" w:color="000000"/>
            </w:tcBorders>
          </w:tcPr>
          <w:p>
            <w:pPr>
              <w:pStyle w:val="style0"/>
              <w:widowControl w:val="false"/>
              <w:kinsoku w:val="false"/>
              <w:overflowPunct w:val="false"/>
              <w:autoSpaceDE w:val="false"/>
              <w:autoSpaceDN w:val="false"/>
              <w:bidi w:val="false"/>
              <w:adjustRightInd w:val="false"/>
              <w:spacing w:after="0" w:lineRule="auto" w:line="240"/>
              <w:rPr>
                <w:rFonts w:ascii="Simplified Arabic" w:cs="Simplified Arabic" w:eastAsia="Times New Roman" w:hAnsi="Simplified Arabic"/>
                <w:kern w:val="0"/>
                <w:sz w:val="22"/>
                <w:szCs w:val="22"/>
              </w:rPr>
            </w:pPr>
          </w:p>
        </w:tc>
        <w:tc>
          <w:tcPr>
            <w:tcW w:w="567" w:type="dxa"/>
            <w:tcBorders>
              <w:top w:val="single" w:sz="4" w:space="0" w:color="000000"/>
              <w:left w:val="single" w:sz="4" w:space="0" w:color="000000"/>
              <w:bottom w:val="single" w:sz="4" w:space="0" w:color="000000"/>
              <w:right w:val="single" w:sz="12" w:space="0" w:color="auto"/>
            </w:tcBorders>
          </w:tcPr>
          <w:p>
            <w:pPr>
              <w:pStyle w:val="style0"/>
              <w:widowControl w:val="false"/>
              <w:kinsoku w:val="false"/>
              <w:overflowPunct w:val="false"/>
              <w:autoSpaceDE w:val="false"/>
              <w:autoSpaceDN w:val="false"/>
              <w:bidi w:val="false"/>
              <w:adjustRightInd w:val="false"/>
              <w:spacing w:after="0" w:lineRule="auto" w:line="240"/>
              <w:rPr>
                <w:rFonts w:ascii="Simplified Arabic" w:cs="Simplified Arabic" w:eastAsia="Times New Roman" w:hAnsi="Simplified Arabic"/>
                <w:kern w:val="0"/>
                <w:sz w:val="22"/>
                <w:szCs w:val="22"/>
              </w:rPr>
            </w:pPr>
          </w:p>
        </w:tc>
        <w:tc>
          <w:tcPr>
            <w:tcW w:w="5387" w:type="dxa"/>
            <w:tcBorders>
              <w:top w:val="single" w:sz="4" w:space="0" w:color="000000"/>
              <w:left w:val="single" w:sz="12" w:space="0" w:color="auto"/>
              <w:bottom w:val="single" w:sz="4" w:space="0" w:color="000000"/>
              <w:right w:val="single" w:sz="12" w:space="0" w:color="auto"/>
            </w:tcBorders>
            <w:hideMark/>
          </w:tcPr>
          <w:p>
            <w:pPr>
              <w:pStyle w:val="style0"/>
              <w:widowControl w:val="false"/>
              <w:kinsoku w:val="false"/>
              <w:overflowPunct w:val="false"/>
              <w:autoSpaceDE w:val="false"/>
              <w:autoSpaceDN w:val="false"/>
              <w:adjustRightInd w:val="false"/>
              <w:spacing w:after="0" w:lineRule="auto" w:line="240"/>
              <w:ind w:left="141" w:right="279"/>
              <w:jc w:val="both"/>
              <w:rPr>
                <w:rFonts w:ascii="Simplified Arabic" w:cs="Simplified Arabic" w:eastAsia="Aptos" w:hAnsi="Simplified Arabic"/>
                <w:color w:val="000000"/>
                <w:sz w:val="22"/>
                <w:szCs w:val="22"/>
                <w:lang w:bidi="ar-EG"/>
              </w:rPr>
            </w:pPr>
            <w:r>
              <w:rPr>
                <w:rFonts w:ascii="Simplified Arabic" w:cs="Simplified Arabic" w:eastAsia="Aptos" w:hAnsi="Simplified Arabic"/>
                <w:sz w:val="22"/>
                <w:szCs w:val="22"/>
                <w:rtl/>
              </w:rPr>
              <w:t>تعميق العلاقات يحتم دائما تحقيق اغلب الأهداف الاساسية المتفاوض عليها</w:t>
            </w:r>
            <w:r>
              <w:rPr>
                <w:rFonts w:ascii="Simplified Arabic" w:cs="Simplified Arabic" w:eastAsia="Aptos" w:hAnsi="Simplified Arabic"/>
                <w:sz w:val="22"/>
                <w:szCs w:val="22"/>
              </w:rPr>
              <w:t xml:space="preserve"> </w:t>
            </w:r>
          </w:p>
        </w:tc>
        <w:tc>
          <w:tcPr>
            <w:tcW w:w="693" w:type="dxa"/>
            <w:tcBorders>
              <w:top w:val="single" w:sz="4" w:space="0" w:color="000000"/>
              <w:left w:val="single" w:sz="12" w:space="0" w:color="auto"/>
              <w:bottom w:val="single" w:sz="4" w:space="0" w:color="000000"/>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exact" w:line="344"/>
              <w:jc w:val="center"/>
              <w:rPr>
                <w:rFonts w:ascii="Simplified Arabic" w:cs="Simplified Arabic" w:eastAsia="Aptos" w:hAnsi="Simplified Arabic"/>
                <w:color w:val="000000"/>
                <w:sz w:val="22"/>
                <w:szCs w:val="22"/>
                <w:lang w:bidi="ar-EG"/>
              </w:rPr>
            </w:pPr>
            <w:r>
              <w:rPr>
                <w:rFonts w:ascii="Simplified Arabic" w:cs="Simplified Arabic" w:eastAsia="Aptos" w:hAnsi="Simplified Arabic"/>
                <w:color w:val="000000"/>
                <w:sz w:val="22"/>
                <w:szCs w:val="22"/>
                <w:lang w:bidi="ar-EG"/>
              </w:rPr>
              <w:t>-</w:t>
            </w:r>
            <w:r>
              <w:rPr>
                <w:rFonts w:ascii="Simplified Arabic" w:cs="Simplified Arabic" w:eastAsia="Aptos" w:hAnsi="Simplified Arabic"/>
                <w:color w:val="000000"/>
                <w:sz w:val="22"/>
                <w:szCs w:val="22"/>
                <w:rtl/>
                <w:lang w:bidi="ar-EG"/>
              </w:rPr>
              <w:t>19</w:t>
            </w:r>
          </w:p>
        </w:tc>
      </w:tr>
      <w:tr>
        <w:tblPrEx/>
        <w:trPr>
          <w:trHeight w:val="365" w:hRule="atLeast"/>
        </w:trPr>
        <w:tc>
          <w:tcPr>
            <w:tcW w:w="567" w:type="dxa"/>
            <w:tcBorders>
              <w:top w:val="single" w:sz="4" w:space="0" w:color="000000"/>
              <w:left w:val="single" w:sz="12" w:space="0" w:color="auto"/>
              <w:bottom w:val="single" w:sz="4" w:space="0" w:color="000000"/>
              <w:right w:val="single" w:sz="4" w:space="0" w:color="000000"/>
            </w:tcBorders>
          </w:tcPr>
          <w:p>
            <w:pPr>
              <w:pStyle w:val="style0"/>
              <w:widowControl w:val="false"/>
              <w:kinsoku w:val="false"/>
              <w:overflowPunct w:val="false"/>
              <w:autoSpaceDE w:val="false"/>
              <w:autoSpaceDN w:val="false"/>
              <w:bidi w:val="false"/>
              <w:adjustRightInd w:val="false"/>
              <w:spacing w:after="0" w:lineRule="auto" w:line="240"/>
              <w:rPr>
                <w:rFonts w:ascii="Simplified Arabic" w:cs="Simplified Arabic" w:eastAsia="Times New Roman" w:hAnsi="Simplified Arabic"/>
                <w:kern w:val="0"/>
                <w:sz w:val="22"/>
                <w:szCs w:val="22"/>
              </w:rPr>
            </w:pPr>
          </w:p>
        </w:tc>
        <w:tc>
          <w:tcPr>
            <w:tcW w:w="567" w:type="dxa"/>
            <w:tcBorders>
              <w:top w:val="single" w:sz="4" w:space="0" w:color="000000"/>
              <w:left w:val="single" w:sz="4" w:space="0" w:color="000000"/>
              <w:bottom w:val="single" w:sz="4" w:space="0" w:color="000000"/>
              <w:right w:val="single" w:sz="4" w:space="0" w:color="000000"/>
            </w:tcBorders>
          </w:tcPr>
          <w:p>
            <w:pPr>
              <w:pStyle w:val="style0"/>
              <w:widowControl w:val="false"/>
              <w:kinsoku w:val="false"/>
              <w:overflowPunct w:val="false"/>
              <w:autoSpaceDE w:val="false"/>
              <w:autoSpaceDN w:val="false"/>
              <w:bidi w:val="false"/>
              <w:adjustRightInd w:val="false"/>
              <w:spacing w:after="0" w:lineRule="auto" w:line="240"/>
              <w:rPr>
                <w:rFonts w:ascii="Simplified Arabic" w:cs="Simplified Arabic" w:eastAsia="Times New Roman" w:hAnsi="Simplified Arabic"/>
                <w:kern w:val="0"/>
                <w:sz w:val="22"/>
                <w:szCs w:val="22"/>
              </w:rPr>
            </w:pPr>
          </w:p>
        </w:tc>
        <w:tc>
          <w:tcPr>
            <w:tcW w:w="567" w:type="dxa"/>
            <w:tcBorders>
              <w:top w:val="single" w:sz="4" w:space="0" w:color="000000"/>
              <w:left w:val="single" w:sz="4" w:space="0" w:color="000000"/>
              <w:bottom w:val="single" w:sz="4" w:space="0" w:color="000000"/>
              <w:right w:val="single" w:sz="4" w:space="0" w:color="000000"/>
            </w:tcBorders>
          </w:tcPr>
          <w:p>
            <w:pPr>
              <w:pStyle w:val="style0"/>
              <w:widowControl w:val="false"/>
              <w:kinsoku w:val="false"/>
              <w:overflowPunct w:val="false"/>
              <w:autoSpaceDE w:val="false"/>
              <w:autoSpaceDN w:val="false"/>
              <w:bidi w:val="false"/>
              <w:adjustRightInd w:val="false"/>
              <w:spacing w:after="0" w:lineRule="auto" w:line="240"/>
              <w:rPr>
                <w:rFonts w:ascii="Simplified Arabic" w:cs="Simplified Arabic" w:eastAsia="Times New Roman" w:hAnsi="Simplified Arabic"/>
                <w:kern w:val="0"/>
                <w:sz w:val="22"/>
                <w:szCs w:val="22"/>
              </w:rPr>
            </w:pPr>
          </w:p>
        </w:tc>
        <w:tc>
          <w:tcPr>
            <w:tcW w:w="709" w:type="dxa"/>
            <w:tcBorders>
              <w:top w:val="single" w:sz="4" w:space="0" w:color="000000"/>
              <w:left w:val="single" w:sz="4" w:space="0" w:color="000000"/>
              <w:bottom w:val="single" w:sz="4" w:space="0" w:color="000000"/>
              <w:right w:val="single" w:sz="4" w:space="0" w:color="000000"/>
            </w:tcBorders>
          </w:tcPr>
          <w:p>
            <w:pPr>
              <w:pStyle w:val="style0"/>
              <w:widowControl w:val="false"/>
              <w:kinsoku w:val="false"/>
              <w:overflowPunct w:val="false"/>
              <w:autoSpaceDE w:val="false"/>
              <w:autoSpaceDN w:val="false"/>
              <w:bidi w:val="false"/>
              <w:adjustRightInd w:val="false"/>
              <w:spacing w:after="0" w:lineRule="auto" w:line="240"/>
              <w:rPr>
                <w:rFonts w:ascii="Simplified Arabic" w:cs="Simplified Arabic" w:eastAsia="Times New Roman" w:hAnsi="Simplified Arabic"/>
                <w:kern w:val="0"/>
                <w:sz w:val="22"/>
                <w:szCs w:val="22"/>
              </w:rPr>
            </w:pPr>
          </w:p>
        </w:tc>
        <w:tc>
          <w:tcPr>
            <w:tcW w:w="567" w:type="dxa"/>
            <w:tcBorders>
              <w:top w:val="single" w:sz="4" w:space="0" w:color="000000"/>
              <w:left w:val="single" w:sz="4" w:space="0" w:color="000000"/>
              <w:bottom w:val="single" w:sz="4" w:space="0" w:color="000000"/>
              <w:right w:val="single" w:sz="12" w:space="0" w:color="auto"/>
            </w:tcBorders>
          </w:tcPr>
          <w:p>
            <w:pPr>
              <w:pStyle w:val="style0"/>
              <w:widowControl w:val="false"/>
              <w:kinsoku w:val="false"/>
              <w:overflowPunct w:val="false"/>
              <w:autoSpaceDE w:val="false"/>
              <w:autoSpaceDN w:val="false"/>
              <w:bidi w:val="false"/>
              <w:adjustRightInd w:val="false"/>
              <w:spacing w:after="0" w:lineRule="auto" w:line="240"/>
              <w:rPr>
                <w:rFonts w:ascii="Simplified Arabic" w:cs="Simplified Arabic" w:eastAsia="Times New Roman" w:hAnsi="Simplified Arabic"/>
                <w:kern w:val="0"/>
                <w:sz w:val="22"/>
                <w:szCs w:val="22"/>
              </w:rPr>
            </w:pPr>
          </w:p>
        </w:tc>
        <w:tc>
          <w:tcPr>
            <w:tcW w:w="5387" w:type="dxa"/>
            <w:tcBorders>
              <w:top w:val="single" w:sz="4" w:space="0" w:color="000000"/>
              <w:left w:val="single" w:sz="12" w:space="0" w:color="auto"/>
              <w:bottom w:val="single" w:sz="4" w:space="0" w:color="000000"/>
              <w:right w:val="single" w:sz="12" w:space="0" w:color="auto"/>
            </w:tcBorders>
            <w:hideMark/>
          </w:tcPr>
          <w:p>
            <w:pPr>
              <w:pStyle w:val="style0"/>
              <w:widowControl w:val="false"/>
              <w:kinsoku w:val="false"/>
              <w:overflowPunct w:val="false"/>
              <w:autoSpaceDE w:val="false"/>
              <w:autoSpaceDN w:val="false"/>
              <w:adjustRightInd w:val="false"/>
              <w:spacing w:after="0" w:lineRule="auto" w:line="240"/>
              <w:ind w:left="141" w:right="279"/>
              <w:jc w:val="both"/>
              <w:rPr>
                <w:rFonts w:ascii="Simplified Arabic" w:cs="Simplified Arabic" w:eastAsia="Aptos" w:hAnsi="Simplified Arabic"/>
                <w:color w:val="000000"/>
                <w:sz w:val="22"/>
                <w:szCs w:val="22"/>
                <w:lang w:bidi="ar-EG"/>
              </w:rPr>
            </w:pPr>
            <w:r>
              <w:rPr>
                <w:rFonts w:ascii="Simplified Arabic" w:cs="Simplified Arabic" w:eastAsia="Aptos" w:hAnsi="Simplified Arabic"/>
                <w:sz w:val="22"/>
                <w:szCs w:val="22"/>
                <w:rtl/>
              </w:rPr>
              <w:t>يساهم نجاح ادارة التفاوض في هيئة التأمينات في تعميق العلاقات القائمة مع العاملين بها</w:t>
            </w:r>
            <w:r>
              <w:rPr>
                <w:rFonts w:ascii="Simplified Arabic" w:cs="Simplified Arabic" w:eastAsia="Aptos" w:hAnsi="Simplified Arabic"/>
                <w:sz w:val="22"/>
                <w:szCs w:val="22"/>
              </w:rPr>
              <w:t>.</w:t>
            </w:r>
          </w:p>
        </w:tc>
        <w:tc>
          <w:tcPr>
            <w:tcW w:w="693" w:type="dxa"/>
            <w:tcBorders>
              <w:top w:val="single" w:sz="4" w:space="0" w:color="000000"/>
              <w:left w:val="single" w:sz="12" w:space="0" w:color="auto"/>
              <w:bottom w:val="single" w:sz="4" w:space="0" w:color="000000"/>
              <w:right w:val="single" w:sz="12" w:space="0" w:color="auto"/>
            </w:tcBorders>
            <w:hideMark/>
          </w:tcPr>
          <w:p>
            <w:pPr>
              <w:pStyle w:val="style0"/>
              <w:widowControl w:val="false"/>
              <w:kinsoku w:val="false"/>
              <w:overflowPunct w:val="false"/>
              <w:autoSpaceDE w:val="false"/>
              <w:autoSpaceDN w:val="false"/>
              <w:bidi w:val="false"/>
              <w:adjustRightInd w:val="false"/>
              <w:spacing w:after="0" w:lineRule="exact" w:line="345"/>
              <w:jc w:val="center"/>
              <w:rPr>
                <w:rFonts w:ascii="Simplified Arabic" w:cs="Simplified Arabic" w:eastAsia="Aptos" w:hAnsi="Simplified Arabic"/>
                <w:color w:val="000000"/>
                <w:sz w:val="22"/>
                <w:szCs w:val="22"/>
                <w:rtl/>
                <w:lang w:bidi="ar-EG"/>
              </w:rPr>
            </w:pPr>
            <w:r>
              <w:rPr>
                <w:rFonts w:ascii="Simplified Arabic" w:cs="Simplified Arabic" w:eastAsia="Aptos" w:hAnsi="Simplified Arabic"/>
                <w:color w:val="000000"/>
                <w:sz w:val="22"/>
                <w:szCs w:val="22"/>
                <w:lang w:bidi="ar-EG"/>
              </w:rPr>
              <w:t>-</w:t>
            </w:r>
            <w:r>
              <w:rPr>
                <w:rFonts w:ascii="Simplified Arabic" w:cs="Simplified Arabic" w:eastAsia="Aptos" w:hAnsi="Simplified Arabic"/>
                <w:color w:val="000000"/>
                <w:sz w:val="22"/>
                <w:szCs w:val="22"/>
                <w:rtl/>
                <w:lang w:bidi="ar-EG"/>
              </w:rPr>
              <w:t>20</w:t>
            </w:r>
          </w:p>
        </w:tc>
      </w:tr>
      <w:tr>
        <w:tblPrEx/>
        <w:trPr>
          <w:trHeight w:val="364" w:hRule="atLeast"/>
        </w:trPr>
        <w:tc>
          <w:tcPr>
            <w:tcW w:w="567" w:type="dxa"/>
            <w:tcBorders>
              <w:top w:val="single" w:sz="4" w:space="0" w:color="000000"/>
              <w:left w:val="single" w:sz="12" w:space="0" w:color="auto"/>
              <w:bottom w:val="single" w:sz="4" w:space="0" w:color="000000"/>
              <w:right w:val="single" w:sz="4" w:space="0" w:color="000000"/>
            </w:tcBorders>
          </w:tcPr>
          <w:p>
            <w:pPr>
              <w:pStyle w:val="style0"/>
              <w:widowControl w:val="false"/>
              <w:kinsoku w:val="false"/>
              <w:overflowPunct w:val="false"/>
              <w:autoSpaceDE w:val="false"/>
              <w:autoSpaceDN w:val="false"/>
              <w:bidi w:val="false"/>
              <w:adjustRightInd w:val="false"/>
              <w:spacing w:after="0" w:lineRule="auto" w:line="240"/>
              <w:rPr>
                <w:rFonts w:ascii="Simplified Arabic" w:cs="Simplified Arabic" w:eastAsia="Times New Roman" w:hAnsi="Simplified Arabic"/>
                <w:kern w:val="0"/>
                <w:sz w:val="22"/>
                <w:szCs w:val="22"/>
              </w:rPr>
            </w:pPr>
          </w:p>
        </w:tc>
        <w:tc>
          <w:tcPr>
            <w:tcW w:w="567" w:type="dxa"/>
            <w:tcBorders>
              <w:top w:val="single" w:sz="4" w:space="0" w:color="000000"/>
              <w:left w:val="single" w:sz="4" w:space="0" w:color="000000"/>
              <w:bottom w:val="single" w:sz="4" w:space="0" w:color="000000"/>
              <w:right w:val="single" w:sz="4" w:space="0" w:color="000000"/>
            </w:tcBorders>
          </w:tcPr>
          <w:p>
            <w:pPr>
              <w:pStyle w:val="style0"/>
              <w:widowControl w:val="false"/>
              <w:kinsoku w:val="false"/>
              <w:overflowPunct w:val="false"/>
              <w:autoSpaceDE w:val="false"/>
              <w:autoSpaceDN w:val="false"/>
              <w:bidi w:val="false"/>
              <w:adjustRightInd w:val="false"/>
              <w:spacing w:after="0" w:lineRule="auto" w:line="240"/>
              <w:rPr>
                <w:rFonts w:ascii="Simplified Arabic" w:cs="Simplified Arabic" w:eastAsia="Times New Roman" w:hAnsi="Simplified Arabic"/>
                <w:kern w:val="0"/>
                <w:sz w:val="22"/>
                <w:szCs w:val="22"/>
              </w:rPr>
            </w:pPr>
          </w:p>
        </w:tc>
        <w:tc>
          <w:tcPr>
            <w:tcW w:w="567" w:type="dxa"/>
            <w:tcBorders>
              <w:top w:val="single" w:sz="4" w:space="0" w:color="000000"/>
              <w:left w:val="single" w:sz="4" w:space="0" w:color="000000"/>
              <w:bottom w:val="single" w:sz="4" w:space="0" w:color="000000"/>
              <w:right w:val="single" w:sz="4" w:space="0" w:color="000000"/>
            </w:tcBorders>
          </w:tcPr>
          <w:p>
            <w:pPr>
              <w:pStyle w:val="style0"/>
              <w:widowControl w:val="false"/>
              <w:kinsoku w:val="false"/>
              <w:overflowPunct w:val="false"/>
              <w:autoSpaceDE w:val="false"/>
              <w:autoSpaceDN w:val="false"/>
              <w:bidi w:val="false"/>
              <w:adjustRightInd w:val="false"/>
              <w:spacing w:after="0" w:lineRule="auto" w:line="240"/>
              <w:rPr>
                <w:rFonts w:ascii="Simplified Arabic" w:cs="Simplified Arabic" w:eastAsia="Times New Roman" w:hAnsi="Simplified Arabic"/>
                <w:kern w:val="0"/>
                <w:sz w:val="22"/>
                <w:szCs w:val="22"/>
              </w:rPr>
            </w:pPr>
          </w:p>
        </w:tc>
        <w:tc>
          <w:tcPr>
            <w:tcW w:w="709" w:type="dxa"/>
            <w:tcBorders>
              <w:top w:val="single" w:sz="4" w:space="0" w:color="000000"/>
              <w:left w:val="single" w:sz="4" w:space="0" w:color="000000"/>
              <w:bottom w:val="single" w:sz="4" w:space="0" w:color="000000"/>
              <w:right w:val="single" w:sz="4" w:space="0" w:color="000000"/>
            </w:tcBorders>
          </w:tcPr>
          <w:p>
            <w:pPr>
              <w:pStyle w:val="style0"/>
              <w:widowControl w:val="false"/>
              <w:kinsoku w:val="false"/>
              <w:overflowPunct w:val="false"/>
              <w:autoSpaceDE w:val="false"/>
              <w:autoSpaceDN w:val="false"/>
              <w:bidi w:val="false"/>
              <w:adjustRightInd w:val="false"/>
              <w:spacing w:after="0" w:lineRule="auto" w:line="240"/>
              <w:rPr>
                <w:rFonts w:ascii="Simplified Arabic" w:cs="Simplified Arabic" w:eastAsia="Times New Roman" w:hAnsi="Simplified Arabic"/>
                <w:kern w:val="0"/>
                <w:sz w:val="22"/>
                <w:szCs w:val="22"/>
              </w:rPr>
            </w:pPr>
          </w:p>
        </w:tc>
        <w:tc>
          <w:tcPr>
            <w:tcW w:w="567" w:type="dxa"/>
            <w:tcBorders>
              <w:top w:val="single" w:sz="4" w:space="0" w:color="000000"/>
              <w:left w:val="single" w:sz="4" w:space="0" w:color="000000"/>
              <w:bottom w:val="single" w:sz="4" w:space="0" w:color="000000"/>
              <w:right w:val="single" w:sz="12" w:space="0" w:color="auto"/>
            </w:tcBorders>
          </w:tcPr>
          <w:p>
            <w:pPr>
              <w:pStyle w:val="style0"/>
              <w:widowControl w:val="false"/>
              <w:kinsoku w:val="false"/>
              <w:overflowPunct w:val="false"/>
              <w:autoSpaceDE w:val="false"/>
              <w:autoSpaceDN w:val="false"/>
              <w:bidi w:val="false"/>
              <w:adjustRightInd w:val="false"/>
              <w:spacing w:after="0" w:lineRule="auto" w:line="240"/>
              <w:rPr>
                <w:rFonts w:ascii="Simplified Arabic" w:cs="Simplified Arabic" w:eastAsia="Times New Roman" w:hAnsi="Simplified Arabic"/>
                <w:kern w:val="0"/>
                <w:sz w:val="22"/>
                <w:szCs w:val="22"/>
              </w:rPr>
            </w:pPr>
          </w:p>
        </w:tc>
        <w:tc>
          <w:tcPr>
            <w:tcW w:w="5387" w:type="dxa"/>
            <w:tcBorders>
              <w:top w:val="single" w:sz="4" w:space="0" w:color="000000"/>
              <w:left w:val="single" w:sz="12" w:space="0" w:color="auto"/>
              <w:bottom w:val="single" w:sz="4" w:space="0" w:color="000000"/>
              <w:right w:val="single" w:sz="12" w:space="0" w:color="auto"/>
            </w:tcBorders>
            <w:hideMark/>
          </w:tcPr>
          <w:p>
            <w:pPr>
              <w:pStyle w:val="style0"/>
              <w:widowControl w:val="false"/>
              <w:kinsoku w:val="false"/>
              <w:overflowPunct w:val="false"/>
              <w:autoSpaceDE w:val="false"/>
              <w:autoSpaceDN w:val="false"/>
              <w:adjustRightInd w:val="false"/>
              <w:spacing w:after="0" w:lineRule="auto" w:line="240"/>
              <w:ind w:left="141" w:right="279"/>
              <w:jc w:val="both"/>
              <w:rPr>
                <w:rFonts w:ascii="Simplified Arabic" w:cs="Simplified Arabic" w:eastAsia="Aptos" w:hAnsi="Simplified Arabic"/>
                <w:color w:val="000000"/>
                <w:sz w:val="22"/>
                <w:szCs w:val="22"/>
                <w:lang w:bidi="ar-EG"/>
              </w:rPr>
            </w:pPr>
            <w:r>
              <w:rPr>
                <w:rFonts w:ascii="Simplified Arabic" w:cs="Simplified Arabic" w:eastAsia="Aptos" w:hAnsi="Simplified Arabic"/>
                <w:sz w:val="22"/>
                <w:szCs w:val="22"/>
                <w:rtl/>
              </w:rPr>
              <w:t>تشرك هيئة التأمينات المتعاملين معها والعاملين بها في تطوير الأداء والخدمات لتعميق العلاقة التعاونية بينهما</w:t>
            </w:r>
            <w:r>
              <w:rPr>
                <w:rFonts w:ascii="Simplified Arabic" w:cs="Simplified Arabic" w:eastAsia="Aptos" w:hAnsi="Simplified Arabic"/>
                <w:sz w:val="22"/>
                <w:szCs w:val="22"/>
              </w:rPr>
              <w:t>.</w:t>
            </w:r>
          </w:p>
        </w:tc>
        <w:tc>
          <w:tcPr>
            <w:tcW w:w="693" w:type="dxa"/>
            <w:tcBorders>
              <w:top w:val="single" w:sz="4" w:space="0" w:color="000000"/>
              <w:left w:val="single" w:sz="12" w:space="0" w:color="auto"/>
              <w:bottom w:val="single" w:sz="4" w:space="0" w:color="000000"/>
              <w:right w:val="single" w:sz="12" w:space="0" w:color="auto"/>
            </w:tcBorders>
            <w:hideMark/>
          </w:tcPr>
          <w:p>
            <w:pPr>
              <w:pStyle w:val="style0"/>
              <w:widowControl w:val="false"/>
              <w:kinsoku w:val="false"/>
              <w:overflowPunct w:val="false"/>
              <w:autoSpaceDE w:val="false"/>
              <w:autoSpaceDN w:val="false"/>
              <w:adjustRightInd w:val="false"/>
              <w:spacing w:after="0" w:lineRule="exact" w:line="344"/>
              <w:jc w:val="center"/>
              <w:rPr>
                <w:rFonts w:ascii="Simplified Arabic" w:cs="Simplified Arabic" w:eastAsia="Aptos" w:hAnsi="Simplified Arabic"/>
                <w:color w:val="000000"/>
                <w:sz w:val="22"/>
                <w:szCs w:val="22"/>
                <w:lang w:bidi="ar-EG"/>
              </w:rPr>
            </w:pPr>
            <w:r>
              <w:rPr>
                <w:rFonts w:ascii="Simplified Arabic" w:cs="Simplified Arabic" w:eastAsia="Aptos" w:hAnsi="Simplified Arabic"/>
                <w:color w:val="000000"/>
                <w:sz w:val="22"/>
                <w:szCs w:val="22"/>
                <w:rtl/>
                <w:lang w:bidi="ar-EG"/>
              </w:rPr>
              <w:t>21-</w:t>
            </w:r>
          </w:p>
        </w:tc>
      </w:tr>
      <w:tr>
        <w:tblPrEx/>
        <w:trPr>
          <w:trHeight w:val="364" w:hRule="atLeast"/>
        </w:trPr>
        <w:tc>
          <w:tcPr>
            <w:tcW w:w="567" w:type="dxa"/>
            <w:tcBorders>
              <w:top w:val="single" w:sz="4" w:space="0" w:color="000000"/>
              <w:left w:val="single" w:sz="12" w:space="0" w:color="auto"/>
              <w:bottom w:val="single" w:sz="4" w:space="0" w:color="000000"/>
              <w:right w:val="single" w:sz="4" w:space="0" w:color="000000"/>
            </w:tcBorders>
          </w:tcPr>
          <w:p>
            <w:pPr>
              <w:pStyle w:val="style0"/>
              <w:widowControl w:val="false"/>
              <w:kinsoku w:val="false"/>
              <w:overflowPunct w:val="false"/>
              <w:autoSpaceDE w:val="false"/>
              <w:autoSpaceDN w:val="false"/>
              <w:adjustRightInd w:val="false"/>
              <w:spacing w:after="0" w:lineRule="auto" w:line="240"/>
              <w:rPr>
                <w:rFonts w:ascii="Simplified Arabic" w:cs="Simplified Arabic" w:eastAsia="Times New Roman" w:hAnsi="Simplified Arabic"/>
                <w:kern w:val="0"/>
                <w:sz w:val="22"/>
                <w:szCs w:val="22"/>
                <w:rtl/>
              </w:rPr>
            </w:pPr>
          </w:p>
        </w:tc>
        <w:tc>
          <w:tcPr>
            <w:tcW w:w="567" w:type="dxa"/>
            <w:tcBorders>
              <w:top w:val="single" w:sz="4" w:space="0" w:color="000000"/>
              <w:left w:val="single" w:sz="4" w:space="0" w:color="000000"/>
              <w:bottom w:val="single" w:sz="4" w:space="0" w:color="000000"/>
              <w:right w:val="single" w:sz="4" w:space="0" w:color="000000"/>
            </w:tcBorders>
          </w:tcPr>
          <w:p>
            <w:pPr>
              <w:pStyle w:val="style0"/>
              <w:widowControl w:val="false"/>
              <w:kinsoku w:val="false"/>
              <w:overflowPunct w:val="false"/>
              <w:autoSpaceDE w:val="false"/>
              <w:autoSpaceDN w:val="false"/>
              <w:adjustRightInd w:val="false"/>
              <w:spacing w:after="0" w:lineRule="auto" w:line="240"/>
              <w:rPr>
                <w:rFonts w:ascii="Simplified Arabic" w:cs="Simplified Arabic" w:eastAsia="Times New Roman" w:hAnsi="Simplified Arabic"/>
                <w:kern w:val="0"/>
                <w:sz w:val="22"/>
                <w:szCs w:val="22"/>
              </w:rPr>
            </w:pPr>
          </w:p>
        </w:tc>
        <w:tc>
          <w:tcPr>
            <w:tcW w:w="567" w:type="dxa"/>
            <w:tcBorders>
              <w:top w:val="single" w:sz="4" w:space="0" w:color="000000"/>
              <w:left w:val="single" w:sz="4" w:space="0" w:color="000000"/>
              <w:bottom w:val="single" w:sz="4" w:space="0" w:color="000000"/>
              <w:right w:val="single" w:sz="4" w:space="0" w:color="000000"/>
            </w:tcBorders>
          </w:tcPr>
          <w:p>
            <w:pPr>
              <w:pStyle w:val="style0"/>
              <w:widowControl w:val="false"/>
              <w:kinsoku w:val="false"/>
              <w:overflowPunct w:val="false"/>
              <w:autoSpaceDE w:val="false"/>
              <w:autoSpaceDN w:val="false"/>
              <w:adjustRightInd w:val="false"/>
              <w:spacing w:after="0" w:lineRule="auto" w:line="240"/>
              <w:rPr>
                <w:rFonts w:ascii="Simplified Arabic" w:cs="Simplified Arabic" w:eastAsia="Times New Roman" w:hAnsi="Simplified Arabic"/>
                <w:kern w:val="0"/>
                <w:sz w:val="22"/>
                <w:szCs w:val="22"/>
              </w:rPr>
            </w:pPr>
          </w:p>
        </w:tc>
        <w:tc>
          <w:tcPr>
            <w:tcW w:w="709" w:type="dxa"/>
            <w:tcBorders>
              <w:top w:val="single" w:sz="4" w:space="0" w:color="000000"/>
              <w:left w:val="single" w:sz="4" w:space="0" w:color="000000"/>
              <w:bottom w:val="single" w:sz="4" w:space="0" w:color="000000"/>
              <w:right w:val="single" w:sz="4" w:space="0" w:color="000000"/>
            </w:tcBorders>
          </w:tcPr>
          <w:p>
            <w:pPr>
              <w:pStyle w:val="style0"/>
              <w:widowControl w:val="false"/>
              <w:kinsoku w:val="false"/>
              <w:overflowPunct w:val="false"/>
              <w:autoSpaceDE w:val="false"/>
              <w:autoSpaceDN w:val="false"/>
              <w:adjustRightInd w:val="false"/>
              <w:spacing w:after="0" w:lineRule="auto" w:line="240"/>
              <w:rPr>
                <w:rFonts w:ascii="Simplified Arabic" w:cs="Simplified Arabic" w:eastAsia="Times New Roman" w:hAnsi="Simplified Arabic"/>
                <w:kern w:val="0"/>
                <w:sz w:val="22"/>
                <w:szCs w:val="22"/>
              </w:rPr>
            </w:pPr>
          </w:p>
        </w:tc>
        <w:tc>
          <w:tcPr>
            <w:tcW w:w="567" w:type="dxa"/>
            <w:tcBorders>
              <w:top w:val="single" w:sz="4" w:space="0" w:color="000000"/>
              <w:left w:val="single" w:sz="4" w:space="0" w:color="000000"/>
              <w:bottom w:val="single" w:sz="4" w:space="0" w:color="000000"/>
              <w:right w:val="single" w:sz="12" w:space="0" w:color="auto"/>
            </w:tcBorders>
          </w:tcPr>
          <w:p>
            <w:pPr>
              <w:pStyle w:val="style0"/>
              <w:widowControl w:val="false"/>
              <w:kinsoku w:val="false"/>
              <w:overflowPunct w:val="false"/>
              <w:autoSpaceDE w:val="false"/>
              <w:autoSpaceDN w:val="false"/>
              <w:adjustRightInd w:val="false"/>
              <w:spacing w:after="0" w:lineRule="auto" w:line="240"/>
              <w:rPr>
                <w:rFonts w:ascii="Simplified Arabic" w:cs="Simplified Arabic" w:eastAsia="Times New Roman" w:hAnsi="Simplified Arabic"/>
                <w:kern w:val="0"/>
                <w:sz w:val="22"/>
                <w:szCs w:val="22"/>
              </w:rPr>
            </w:pPr>
          </w:p>
        </w:tc>
        <w:tc>
          <w:tcPr>
            <w:tcW w:w="5387" w:type="dxa"/>
            <w:tcBorders>
              <w:top w:val="single" w:sz="4" w:space="0" w:color="000000"/>
              <w:left w:val="single" w:sz="12" w:space="0" w:color="auto"/>
              <w:bottom w:val="single" w:sz="4" w:space="0" w:color="000000"/>
              <w:right w:val="single" w:sz="12" w:space="0" w:color="auto"/>
            </w:tcBorders>
            <w:hideMark/>
          </w:tcPr>
          <w:p>
            <w:pPr>
              <w:pStyle w:val="style0"/>
              <w:widowControl w:val="false"/>
              <w:kinsoku w:val="false"/>
              <w:overflowPunct w:val="false"/>
              <w:autoSpaceDE w:val="false"/>
              <w:autoSpaceDN w:val="false"/>
              <w:adjustRightInd w:val="false"/>
              <w:spacing w:after="0" w:lineRule="auto" w:line="240"/>
              <w:ind w:left="141" w:right="279"/>
              <w:jc w:val="both"/>
              <w:rPr>
                <w:rFonts w:ascii="Simplified Arabic" w:cs="Simplified Arabic" w:eastAsia="Aptos" w:hAnsi="Simplified Arabic"/>
                <w:color w:val="000000"/>
                <w:sz w:val="22"/>
                <w:szCs w:val="22"/>
              </w:rPr>
            </w:pPr>
            <w:r>
              <w:rPr>
                <w:rFonts w:ascii="Simplified Arabic" w:cs="Simplified Arabic" w:eastAsia="Aptos" w:hAnsi="Simplified Arabic"/>
                <w:sz w:val="22"/>
                <w:szCs w:val="22"/>
              </w:rPr>
              <w:t xml:space="preserve"> </w:t>
            </w:r>
            <w:r>
              <w:rPr>
                <w:rFonts w:ascii="Simplified Arabic" w:cs="Simplified Arabic" w:eastAsia="Aptos" w:hAnsi="Simplified Arabic"/>
                <w:sz w:val="22"/>
                <w:szCs w:val="22"/>
                <w:rtl/>
              </w:rPr>
              <w:t>تعزز هيئة التأمينات من تسخير استراتيجيات التفاوض لتعميق العلاقة مع المتعاملين معها والعاملين بها</w:t>
            </w:r>
            <w:r>
              <w:rPr>
                <w:rFonts w:ascii="Simplified Arabic" w:cs="Simplified Arabic" w:eastAsia="Aptos" w:hAnsi="Simplified Arabic"/>
                <w:sz w:val="22"/>
                <w:szCs w:val="22"/>
              </w:rPr>
              <w:t>.</w:t>
            </w:r>
          </w:p>
        </w:tc>
        <w:tc>
          <w:tcPr>
            <w:tcW w:w="693" w:type="dxa"/>
            <w:tcBorders>
              <w:top w:val="single" w:sz="4" w:space="0" w:color="000000"/>
              <w:left w:val="single" w:sz="12" w:space="0" w:color="auto"/>
              <w:bottom w:val="single" w:sz="4" w:space="0" w:color="000000"/>
              <w:right w:val="single" w:sz="12" w:space="0" w:color="auto"/>
            </w:tcBorders>
            <w:hideMark/>
          </w:tcPr>
          <w:p>
            <w:pPr>
              <w:pStyle w:val="style0"/>
              <w:widowControl w:val="false"/>
              <w:kinsoku w:val="false"/>
              <w:overflowPunct w:val="false"/>
              <w:autoSpaceDE w:val="false"/>
              <w:autoSpaceDN w:val="false"/>
              <w:adjustRightInd w:val="false"/>
              <w:spacing w:after="0" w:lineRule="exact" w:line="344"/>
              <w:jc w:val="center"/>
              <w:rPr>
                <w:rFonts w:ascii="Simplified Arabic" w:cs="Simplified Arabic" w:eastAsia="Aptos" w:hAnsi="Simplified Arabic"/>
                <w:color w:val="000000"/>
                <w:sz w:val="22"/>
                <w:szCs w:val="22"/>
                <w:lang w:bidi="ar-EG"/>
              </w:rPr>
            </w:pPr>
            <w:r>
              <w:rPr>
                <w:rFonts w:ascii="Simplified Arabic" w:cs="Simplified Arabic" w:eastAsia="Aptos" w:hAnsi="Simplified Arabic"/>
                <w:color w:val="000000"/>
                <w:sz w:val="22"/>
                <w:szCs w:val="22"/>
                <w:rtl/>
                <w:lang w:bidi="ar-EG"/>
              </w:rPr>
              <w:t>22-</w:t>
            </w:r>
          </w:p>
        </w:tc>
      </w:tr>
      <w:tr>
        <w:tblPrEx/>
        <w:trPr>
          <w:trHeight w:val="419" w:hRule="atLeast"/>
        </w:trPr>
        <w:tc>
          <w:tcPr>
            <w:tcW w:w="567" w:type="dxa"/>
            <w:tcBorders>
              <w:top w:val="single" w:sz="4" w:space="0" w:color="000000"/>
              <w:left w:val="single" w:sz="12" w:space="0" w:color="auto"/>
              <w:bottom w:val="single" w:sz="4" w:space="0" w:color="000000"/>
              <w:right w:val="single" w:sz="4" w:space="0" w:color="000000"/>
            </w:tcBorders>
          </w:tcPr>
          <w:p>
            <w:pPr>
              <w:pStyle w:val="style0"/>
              <w:widowControl w:val="false"/>
              <w:kinsoku w:val="false"/>
              <w:overflowPunct w:val="false"/>
              <w:autoSpaceDE w:val="false"/>
              <w:autoSpaceDN w:val="false"/>
              <w:adjustRightInd w:val="false"/>
              <w:spacing w:after="0" w:lineRule="auto" w:line="240"/>
              <w:rPr>
                <w:rFonts w:ascii="Simplified Arabic" w:cs="Simplified Arabic" w:eastAsia="Times New Roman" w:hAnsi="Simplified Arabic"/>
                <w:kern w:val="0"/>
                <w:sz w:val="22"/>
                <w:szCs w:val="22"/>
              </w:rPr>
            </w:pPr>
          </w:p>
        </w:tc>
        <w:tc>
          <w:tcPr>
            <w:tcW w:w="567" w:type="dxa"/>
            <w:tcBorders>
              <w:top w:val="single" w:sz="4" w:space="0" w:color="000000"/>
              <w:left w:val="single" w:sz="4" w:space="0" w:color="000000"/>
              <w:bottom w:val="single" w:sz="4" w:space="0" w:color="000000"/>
              <w:right w:val="single" w:sz="4" w:space="0" w:color="000000"/>
            </w:tcBorders>
          </w:tcPr>
          <w:p>
            <w:pPr>
              <w:pStyle w:val="style0"/>
              <w:widowControl w:val="false"/>
              <w:kinsoku w:val="false"/>
              <w:overflowPunct w:val="false"/>
              <w:autoSpaceDE w:val="false"/>
              <w:autoSpaceDN w:val="false"/>
              <w:adjustRightInd w:val="false"/>
              <w:spacing w:after="0" w:lineRule="auto" w:line="240"/>
              <w:rPr>
                <w:rFonts w:ascii="Simplified Arabic" w:cs="Simplified Arabic" w:eastAsia="Times New Roman" w:hAnsi="Simplified Arabic"/>
                <w:kern w:val="0"/>
                <w:sz w:val="22"/>
                <w:szCs w:val="22"/>
              </w:rPr>
            </w:pPr>
          </w:p>
        </w:tc>
        <w:tc>
          <w:tcPr>
            <w:tcW w:w="567" w:type="dxa"/>
            <w:tcBorders>
              <w:top w:val="single" w:sz="4" w:space="0" w:color="000000"/>
              <w:left w:val="single" w:sz="4" w:space="0" w:color="000000"/>
              <w:bottom w:val="single" w:sz="4" w:space="0" w:color="000000"/>
              <w:right w:val="single" w:sz="4" w:space="0" w:color="000000"/>
            </w:tcBorders>
          </w:tcPr>
          <w:p>
            <w:pPr>
              <w:pStyle w:val="style0"/>
              <w:widowControl w:val="false"/>
              <w:kinsoku w:val="false"/>
              <w:overflowPunct w:val="false"/>
              <w:autoSpaceDE w:val="false"/>
              <w:autoSpaceDN w:val="false"/>
              <w:adjustRightInd w:val="false"/>
              <w:spacing w:after="0" w:lineRule="auto" w:line="240"/>
              <w:rPr>
                <w:rFonts w:ascii="Simplified Arabic" w:cs="Simplified Arabic" w:eastAsia="Times New Roman" w:hAnsi="Simplified Arabic"/>
                <w:kern w:val="0"/>
                <w:sz w:val="22"/>
                <w:szCs w:val="22"/>
              </w:rPr>
            </w:pPr>
          </w:p>
        </w:tc>
        <w:tc>
          <w:tcPr>
            <w:tcW w:w="709" w:type="dxa"/>
            <w:tcBorders>
              <w:top w:val="single" w:sz="4" w:space="0" w:color="000000"/>
              <w:left w:val="single" w:sz="4" w:space="0" w:color="000000"/>
              <w:bottom w:val="single" w:sz="4" w:space="0" w:color="000000"/>
              <w:right w:val="single" w:sz="4" w:space="0" w:color="000000"/>
            </w:tcBorders>
          </w:tcPr>
          <w:p>
            <w:pPr>
              <w:pStyle w:val="style0"/>
              <w:widowControl w:val="false"/>
              <w:kinsoku w:val="false"/>
              <w:overflowPunct w:val="false"/>
              <w:autoSpaceDE w:val="false"/>
              <w:autoSpaceDN w:val="false"/>
              <w:adjustRightInd w:val="false"/>
              <w:spacing w:after="0" w:lineRule="auto" w:line="240"/>
              <w:rPr>
                <w:rFonts w:ascii="Simplified Arabic" w:cs="Simplified Arabic" w:eastAsia="Times New Roman" w:hAnsi="Simplified Arabic"/>
                <w:kern w:val="0"/>
                <w:sz w:val="22"/>
                <w:szCs w:val="22"/>
              </w:rPr>
            </w:pPr>
          </w:p>
        </w:tc>
        <w:tc>
          <w:tcPr>
            <w:tcW w:w="567" w:type="dxa"/>
            <w:tcBorders>
              <w:top w:val="single" w:sz="4" w:space="0" w:color="000000"/>
              <w:left w:val="single" w:sz="4" w:space="0" w:color="000000"/>
              <w:bottom w:val="single" w:sz="4" w:space="0" w:color="000000"/>
              <w:right w:val="single" w:sz="12" w:space="0" w:color="auto"/>
            </w:tcBorders>
          </w:tcPr>
          <w:p>
            <w:pPr>
              <w:pStyle w:val="style0"/>
              <w:widowControl w:val="false"/>
              <w:kinsoku w:val="false"/>
              <w:overflowPunct w:val="false"/>
              <w:autoSpaceDE w:val="false"/>
              <w:autoSpaceDN w:val="false"/>
              <w:adjustRightInd w:val="false"/>
              <w:spacing w:after="0" w:lineRule="auto" w:line="240"/>
              <w:rPr>
                <w:rFonts w:ascii="Simplified Arabic" w:cs="Simplified Arabic" w:eastAsia="Times New Roman" w:hAnsi="Simplified Arabic"/>
                <w:kern w:val="0"/>
                <w:sz w:val="22"/>
                <w:szCs w:val="22"/>
              </w:rPr>
            </w:pPr>
          </w:p>
        </w:tc>
        <w:tc>
          <w:tcPr>
            <w:tcW w:w="5387" w:type="dxa"/>
            <w:tcBorders>
              <w:top w:val="single" w:sz="4" w:space="0" w:color="000000"/>
              <w:left w:val="single" w:sz="12" w:space="0" w:color="auto"/>
              <w:bottom w:val="single" w:sz="4" w:space="0" w:color="000000"/>
              <w:right w:val="single" w:sz="12" w:space="0" w:color="auto"/>
            </w:tcBorders>
            <w:hideMark/>
          </w:tcPr>
          <w:p>
            <w:pPr>
              <w:pStyle w:val="style0"/>
              <w:widowControl w:val="false"/>
              <w:kinsoku w:val="false"/>
              <w:overflowPunct w:val="false"/>
              <w:autoSpaceDE w:val="false"/>
              <w:autoSpaceDN w:val="false"/>
              <w:adjustRightInd w:val="false"/>
              <w:spacing w:before="26" w:after="0" w:lineRule="auto" w:line="240"/>
              <w:ind w:left="141" w:right="279"/>
              <w:jc w:val="both"/>
              <w:rPr>
                <w:rFonts w:ascii="Simplified Arabic" w:cs="Simplified Arabic" w:eastAsia="Aptos" w:hAnsi="Simplified Arabic"/>
                <w:color w:val="000000"/>
                <w:sz w:val="22"/>
                <w:szCs w:val="22"/>
                <w:lang w:bidi="ar-EG"/>
              </w:rPr>
            </w:pPr>
            <w:r>
              <w:rPr>
                <w:rFonts w:ascii="Simplified Arabic" w:cs="Simplified Arabic" w:eastAsia="Aptos" w:hAnsi="Simplified Arabic"/>
                <w:sz w:val="22"/>
                <w:szCs w:val="22"/>
                <w:rtl/>
              </w:rPr>
              <w:t>تشرك هيئة التأمينات مؤسسات الدولة المعنية لتعزيز علاقتها ولتعميق العلاقات مع المتعاملين معها</w:t>
            </w:r>
          </w:p>
        </w:tc>
        <w:tc>
          <w:tcPr>
            <w:tcW w:w="693" w:type="dxa"/>
            <w:tcBorders>
              <w:top w:val="single" w:sz="4" w:space="0" w:color="000000"/>
              <w:left w:val="single" w:sz="12" w:space="0" w:color="auto"/>
              <w:bottom w:val="single" w:sz="4" w:space="0" w:color="000000"/>
              <w:right w:val="single" w:sz="12" w:space="0" w:color="auto"/>
            </w:tcBorders>
            <w:hideMark/>
          </w:tcPr>
          <w:p>
            <w:pPr>
              <w:pStyle w:val="style0"/>
              <w:widowControl w:val="false"/>
              <w:kinsoku w:val="false"/>
              <w:overflowPunct w:val="false"/>
              <w:autoSpaceDE w:val="false"/>
              <w:autoSpaceDN w:val="false"/>
              <w:adjustRightInd w:val="false"/>
              <w:spacing w:before="26" w:after="0" w:lineRule="auto" w:line="240"/>
              <w:jc w:val="center"/>
              <w:rPr>
                <w:rFonts w:ascii="Simplified Arabic" w:cs="Simplified Arabic" w:eastAsia="Aptos" w:hAnsi="Simplified Arabic"/>
                <w:color w:val="000000"/>
                <w:sz w:val="22"/>
                <w:szCs w:val="22"/>
                <w:lang w:bidi="ar-EG"/>
              </w:rPr>
            </w:pPr>
            <w:r>
              <w:rPr>
                <w:rFonts w:ascii="Simplified Arabic" w:cs="Simplified Arabic" w:eastAsia="Aptos" w:hAnsi="Simplified Arabic"/>
                <w:color w:val="000000"/>
                <w:sz w:val="22"/>
                <w:szCs w:val="22"/>
                <w:rtl/>
                <w:lang w:bidi="ar-EG"/>
              </w:rPr>
              <w:t>23-</w:t>
            </w:r>
          </w:p>
        </w:tc>
      </w:tr>
      <w:tr>
        <w:tblPrEx/>
        <w:trPr>
          <w:trHeight w:val="419" w:hRule="atLeast"/>
        </w:trPr>
        <w:tc>
          <w:tcPr>
            <w:tcW w:w="567" w:type="dxa"/>
            <w:tcBorders>
              <w:top w:val="single" w:sz="4" w:space="0" w:color="000000"/>
              <w:left w:val="single" w:sz="12" w:space="0" w:color="auto"/>
              <w:bottom w:val="single" w:sz="4" w:space="0" w:color="000000"/>
              <w:right w:val="single" w:sz="4" w:space="0" w:color="000000"/>
            </w:tcBorders>
          </w:tcPr>
          <w:p>
            <w:pPr>
              <w:pStyle w:val="style0"/>
              <w:widowControl w:val="false"/>
              <w:kinsoku w:val="false"/>
              <w:overflowPunct w:val="false"/>
              <w:autoSpaceDE w:val="false"/>
              <w:autoSpaceDN w:val="false"/>
              <w:adjustRightInd w:val="false"/>
              <w:spacing w:after="0" w:lineRule="auto" w:line="240"/>
              <w:rPr>
                <w:rFonts w:ascii="Simplified Arabic" w:cs="Simplified Arabic" w:eastAsia="Times New Roman" w:hAnsi="Simplified Arabic"/>
                <w:kern w:val="0"/>
                <w:sz w:val="22"/>
                <w:szCs w:val="22"/>
              </w:rPr>
            </w:pPr>
          </w:p>
        </w:tc>
        <w:tc>
          <w:tcPr>
            <w:tcW w:w="567" w:type="dxa"/>
            <w:tcBorders>
              <w:top w:val="single" w:sz="4" w:space="0" w:color="000000"/>
              <w:left w:val="single" w:sz="4" w:space="0" w:color="000000"/>
              <w:bottom w:val="single" w:sz="4" w:space="0" w:color="000000"/>
              <w:right w:val="single" w:sz="4" w:space="0" w:color="000000"/>
            </w:tcBorders>
          </w:tcPr>
          <w:p>
            <w:pPr>
              <w:pStyle w:val="style0"/>
              <w:widowControl w:val="false"/>
              <w:kinsoku w:val="false"/>
              <w:overflowPunct w:val="false"/>
              <w:autoSpaceDE w:val="false"/>
              <w:autoSpaceDN w:val="false"/>
              <w:adjustRightInd w:val="false"/>
              <w:spacing w:after="0" w:lineRule="auto" w:line="240"/>
              <w:rPr>
                <w:rFonts w:ascii="Simplified Arabic" w:cs="Simplified Arabic" w:eastAsia="Times New Roman" w:hAnsi="Simplified Arabic"/>
                <w:kern w:val="0"/>
                <w:sz w:val="22"/>
                <w:szCs w:val="22"/>
              </w:rPr>
            </w:pPr>
          </w:p>
        </w:tc>
        <w:tc>
          <w:tcPr>
            <w:tcW w:w="567" w:type="dxa"/>
            <w:tcBorders>
              <w:top w:val="single" w:sz="4" w:space="0" w:color="000000"/>
              <w:left w:val="single" w:sz="4" w:space="0" w:color="000000"/>
              <w:bottom w:val="single" w:sz="4" w:space="0" w:color="000000"/>
              <w:right w:val="single" w:sz="4" w:space="0" w:color="000000"/>
            </w:tcBorders>
          </w:tcPr>
          <w:p>
            <w:pPr>
              <w:pStyle w:val="style0"/>
              <w:widowControl w:val="false"/>
              <w:kinsoku w:val="false"/>
              <w:overflowPunct w:val="false"/>
              <w:autoSpaceDE w:val="false"/>
              <w:autoSpaceDN w:val="false"/>
              <w:adjustRightInd w:val="false"/>
              <w:spacing w:after="0" w:lineRule="auto" w:line="240"/>
              <w:rPr>
                <w:rFonts w:ascii="Simplified Arabic" w:cs="Simplified Arabic" w:eastAsia="Times New Roman" w:hAnsi="Simplified Arabic"/>
                <w:kern w:val="0"/>
                <w:sz w:val="22"/>
                <w:szCs w:val="22"/>
              </w:rPr>
            </w:pPr>
          </w:p>
        </w:tc>
        <w:tc>
          <w:tcPr>
            <w:tcW w:w="709" w:type="dxa"/>
            <w:tcBorders>
              <w:top w:val="single" w:sz="4" w:space="0" w:color="000000"/>
              <w:left w:val="single" w:sz="4" w:space="0" w:color="000000"/>
              <w:bottom w:val="single" w:sz="4" w:space="0" w:color="000000"/>
              <w:right w:val="single" w:sz="4" w:space="0" w:color="000000"/>
            </w:tcBorders>
          </w:tcPr>
          <w:p>
            <w:pPr>
              <w:pStyle w:val="style0"/>
              <w:widowControl w:val="false"/>
              <w:kinsoku w:val="false"/>
              <w:overflowPunct w:val="false"/>
              <w:autoSpaceDE w:val="false"/>
              <w:autoSpaceDN w:val="false"/>
              <w:adjustRightInd w:val="false"/>
              <w:spacing w:after="0" w:lineRule="auto" w:line="240"/>
              <w:rPr>
                <w:rFonts w:ascii="Simplified Arabic" w:cs="Simplified Arabic" w:eastAsia="Times New Roman" w:hAnsi="Simplified Arabic"/>
                <w:kern w:val="0"/>
                <w:sz w:val="22"/>
                <w:szCs w:val="22"/>
              </w:rPr>
            </w:pPr>
          </w:p>
        </w:tc>
        <w:tc>
          <w:tcPr>
            <w:tcW w:w="567" w:type="dxa"/>
            <w:tcBorders>
              <w:top w:val="single" w:sz="4" w:space="0" w:color="000000"/>
              <w:left w:val="single" w:sz="4" w:space="0" w:color="000000"/>
              <w:bottom w:val="single" w:sz="4" w:space="0" w:color="000000"/>
              <w:right w:val="single" w:sz="12" w:space="0" w:color="auto"/>
            </w:tcBorders>
          </w:tcPr>
          <w:p>
            <w:pPr>
              <w:pStyle w:val="style0"/>
              <w:widowControl w:val="false"/>
              <w:kinsoku w:val="false"/>
              <w:overflowPunct w:val="false"/>
              <w:autoSpaceDE w:val="false"/>
              <w:autoSpaceDN w:val="false"/>
              <w:adjustRightInd w:val="false"/>
              <w:spacing w:after="0" w:lineRule="auto" w:line="240"/>
              <w:rPr>
                <w:rFonts w:ascii="Simplified Arabic" w:cs="Simplified Arabic" w:eastAsia="Times New Roman" w:hAnsi="Simplified Arabic"/>
                <w:kern w:val="0"/>
                <w:sz w:val="22"/>
                <w:szCs w:val="22"/>
              </w:rPr>
            </w:pPr>
          </w:p>
        </w:tc>
        <w:tc>
          <w:tcPr>
            <w:tcW w:w="5387" w:type="dxa"/>
            <w:tcBorders>
              <w:top w:val="single" w:sz="4" w:space="0" w:color="000000"/>
              <w:left w:val="single" w:sz="12" w:space="0" w:color="auto"/>
              <w:bottom w:val="single" w:sz="4" w:space="0" w:color="000000"/>
              <w:right w:val="single" w:sz="12" w:space="0" w:color="auto"/>
            </w:tcBorders>
            <w:hideMark/>
          </w:tcPr>
          <w:p>
            <w:pPr>
              <w:pStyle w:val="style0"/>
              <w:widowControl w:val="false"/>
              <w:kinsoku w:val="false"/>
              <w:overflowPunct w:val="false"/>
              <w:autoSpaceDE w:val="false"/>
              <w:autoSpaceDN w:val="false"/>
              <w:adjustRightInd w:val="false"/>
              <w:spacing w:before="26" w:after="0" w:lineRule="auto" w:line="240"/>
              <w:ind w:left="141" w:right="279"/>
              <w:jc w:val="both"/>
              <w:rPr>
                <w:rFonts w:ascii="Simplified Arabic" w:cs="Simplified Arabic" w:eastAsia="Aptos" w:hAnsi="Simplified Arabic"/>
                <w:color w:val="000000"/>
                <w:sz w:val="22"/>
                <w:szCs w:val="22"/>
                <w:lang w:bidi="ar-JO"/>
              </w:rPr>
            </w:pPr>
            <w:r>
              <w:rPr>
                <w:rFonts w:ascii="Simplified Arabic" w:cs="Simplified Arabic" w:eastAsia="Aptos" w:hAnsi="Simplified Arabic"/>
                <w:sz w:val="22"/>
                <w:szCs w:val="22"/>
                <w:rtl/>
              </w:rPr>
              <w:t>تشرك هيئة التأمينات النقابات الخاصة بأصحاب المعاشات لتعزيز علاقتها معه كنوع من تحقيق المسؤولية الاجتماعية وتعميق العلاقات</w:t>
            </w:r>
          </w:p>
        </w:tc>
        <w:tc>
          <w:tcPr>
            <w:tcW w:w="693" w:type="dxa"/>
            <w:tcBorders>
              <w:top w:val="single" w:sz="4" w:space="0" w:color="000000"/>
              <w:left w:val="single" w:sz="12" w:space="0" w:color="auto"/>
              <w:bottom w:val="single" w:sz="4" w:space="0" w:color="000000"/>
              <w:right w:val="single" w:sz="12" w:space="0" w:color="auto"/>
            </w:tcBorders>
            <w:hideMark/>
          </w:tcPr>
          <w:p>
            <w:pPr>
              <w:pStyle w:val="style0"/>
              <w:widowControl w:val="false"/>
              <w:kinsoku w:val="false"/>
              <w:overflowPunct w:val="false"/>
              <w:autoSpaceDE w:val="false"/>
              <w:autoSpaceDN w:val="false"/>
              <w:adjustRightInd w:val="false"/>
              <w:spacing w:before="26" w:after="0" w:lineRule="auto" w:line="240"/>
              <w:jc w:val="center"/>
              <w:rPr>
                <w:rFonts w:ascii="Simplified Arabic" w:cs="Simplified Arabic" w:eastAsia="Aptos" w:hAnsi="Simplified Arabic"/>
                <w:color w:val="000000"/>
                <w:sz w:val="22"/>
                <w:szCs w:val="22"/>
                <w:rtl/>
                <w:lang w:bidi="ar-EG"/>
              </w:rPr>
            </w:pPr>
            <w:r>
              <w:rPr>
                <w:rFonts w:ascii="Simplified Arabic" w:cs="Simplified Arabic" w:eastAsia="Aptos" w:hAnsi="Simplified Arabic"/>
                <w:color w:val="000000"/>
                <w:sz w:val="22"/>
                <w:szCs w:val="22"/>
                <w:rtl/>
                <w:lang w:bidi="ar-EG"/>
              </w:rPr>
              <w:t>24-</w:t>
            </w:r>
          </w:p>
        </w:tc>
      </w:tr>
      <w:tr>
        <w:tblPrEx/>
        <w:trPr>
          <w:trHeight w:val="364" w:hRule="atLeast"/>
        </w:trPr>
        <w:tc>
          <w:tcPr>
            <w:tcW w:w="567" w:type="dxa"/>
            <w:tcBorders>
              <w:top w:val="single" w:sz="4" w:space="0" w:color="000000"/>
              <w:left w:val="single" w:sz="12" w:space="0" w:color="auto"/>
              <w:bottom w:val="single" w:sz="4" w:space="0" w:color="000000"/>
              <w:right w:val="single" w:sz="4" w:space="0" w:color="000000"/>
            </w:tcBorders>
          </w:tcPr>
          <w:p>
            <w:pPr>
              <w:pStyle w:val="style0"/>
              <w:widowControl w:val="false"/>
              <w:kinsoku w:val="false"/>
              <w:overflowPunct w:val="false"/>
              <w:autoSpaceDE w:val="false"/>
              <w:autoSpaceDN w:val="false"/>
              <w:adjustRightInd w:val="false"/>
              <w:spacing w:after="0" w:lineRule="auto" w:line="240"/>
              <w:rPr>
                <w:rFonts w:ascii="Simplified Arabic" w:cs="Simplified Arabic" w:eastAsia="Times New Roman" w:hAnsi="Simplified Arabic"/>
                <w:kern w:val="0"/>
                <w:sz w:val="22"/>
                <w:szCs w:val="22"/>
                <w:rtl/>
              </w:rPr>
            </w:pPr>
          </w:p>
        </w:tc>
        <w:tc>
          <w:tcPr>
            <w:tcW w:w="567" w:type="dxa"/>
            <w:tcBorders>
              <w:top w:val="single" w:sz="4" w:space="0" w:color="000000"/>
              <w:left w:val="single" w:sz="4" w:space="0" w:color="000000"/>
              <w:bottom w:val="single" w:sz="4" w:space="0" w:color="000000"/>
              <w:right w:val="single" w:sz="4" w:space="0" w:color="000000"/>
            </w:tcBorders>
          </w:tcPr>
          <w:p>
            <w:pPr>
              <w:pStyle w:val="style0"/>
              <w:widowControl w:val="false"/>
              <w:kinsoku w:val="false"/>
              <w:overflowPunct w:val="false"/>
              <w:autoSpaceDE w:val="false"/>
              <w:autoSpaceDN w:val="false"/>
              <w:adjustRightInd w:val="false"/>
              <w:spacing w:after="0" w:lineRule="auto" w:line="240"/>
              <w:rPr>
                <w:rFonts w:ascii="Simplified Arabic" w:cs="Simplified Arabic" w:eastAsia="Times New Roman" w:hAnsi="Simplified Arabic"/>
                <w:kern w:val="0"/>
                <w:sz w:val="22"/>
                <w:szCs w:val="22"/>
              </w:rPr>
            </w:pPr>
          </w:p>
        </w:tc>
        <w:tc>
          <w:tcPr>
            <w:tcW w:w="567" w:type="dxa"/>
            <w:tcBorders>
              <w:top w:val="single" w:sz="4" w:space="0" w:color="000000"/>
              <w:left w:val="single" w:sz="4" w:space="0" w:color="000000"/>
              <w:bottom w:val="single" w:sz="4" w:space="0" w:color="000000"/>
              <w:right w:val="single" w:sz="4" w:space="0" w:color="000000"/>
            </w:tcBorders>
          </w:tcPr>
          <w:p>
            <w:pPr>
              <w:pStyle w:val="style0"/>
              <w:widowControl w:val="false"/>
              <w:kinsoku w:val="false"/>
              <w:overflowPunct w:val="false"/>
              <w:autoSpaceDE w:val="false"/>
              <w:autoSpaceDN w:val="false"/>
              <w:adjustRightInd w:val="false"/>
              <w:spacing w:after="0" w:lineRule="auto" w:line="240"/>
              <w:rPr>
                <w:rFonts w:ascii="Simplified Arabic" w:cs="Simplified Arabic" w:eastAsia="Times New Roman" w:hAnsi="Simplified Arabic"/>
                <w:kern w:val="0"/>
                <w:sz w:val="22"/>
                <w:szCs w:val="22"/>
              </w:rPr>
            </w:pPr>
          </w:p>
        </w:tc>
        <w:tc>
          <w:tcPr>
            <w:tcW w:w="709" w:type="dxa"/>
            <w:tcBorders>
              <w:top w:val="single" w:sz="4" w:space="0" w:color="000000"/>
              <w:left w:val="single" w:sz="4" w:space="0" w:color="000000"/>
              <w:bottom w:val="single" w:sz="4" w:space="0" w:color="000000"/>
              <w:right w:val="single" w:sz="4" w:space="0" w:color="000000"/>
            </w:tcBorders>
          </w:tcPr>
          <w:p>
            <w:pPr>
              <w:pStyle w:val="style0"/>
              <w:widowControl w:val="false"/>
              <w:kinsoku w:val="false"/>
              <w:overflowPunct w:val="false"/>
              <w:autoSpaceDE w:val="false"/>
              <w:autoSpaceDN w:val="false"/>
              <w:adjustRightInd w:val="false"/>
              <w:spacing w:after="0" w:lineRule="auto" w:line="240"/>
              <w:rPr>
                <w:rFonts w:ascii="Simplified Arabic" w:cs="Simplified Arabic" w:eastAsia="Times New Roman" w:hAnsi="Simplified Arabic"/>
                <w:kern w:val="0"/>
                <w:sz w:val="22"/>
                <w:szCs w:val="22"/>
              </w:rPr>
            </w:pPr>
          </w:p>
        </w:tc>
        <w:tc>
          <w:tcPr>
            <w:tcW w:w="567" w:type="dxa"/>
            <w:tcBorders>
              <w:top w:val="single" w:sz="4" w:space="0" w:color="000000"/>
              <w:left w:val="single" w:sz="4" w:space="0" w:color="000000"/>
              <w:bottom w:val="single" w:sz="4" w:space="0" w:color="000000"/>
              <w:right w:val="single" w:sz="12" w:space="0" w:color="auto"/>
            </w:tcBorders>
          </w:tcPr>
          <w:p>
            <w:pPr>
              <w:pStyle w:val="style0"/>
              <w:widowControl w:val="false"/>
              <w:kinsoku w:val="false"/>
              <w:overflowPunct w:val="false"/>
              <w:autoSpaceDE w:val="false"/>
              <w:autoSpaceDN w:val="false"/>
              <w:adjustRightInd w:val="false"/>
              <w:spacing w:after="0" w:lineRule="auto" w:line="240"/>
              <w:rPr>
                <w:rFonts w:ascii="Simplified Arabic" w:cs="Simplified Arabic" w:eastAsia="Times New Roman" w:hAnsi="Simplified Arabic"/>
                <w:kern w:val="0"/>
                <w:sz w:val="22"/>
                <w:szCs w:val="22"/>
              </w:rPr>
            </w:pPr>
          </w:p>
        </w:tc>
        <w:tc>
          <w:tcPr>
            <w:tcW w:w="5387" w:type="dxa"/>
            <w:tcBorders>
              <w:top w:val="single" w:sz="4" w:space="0" w:color="000000"/>
              <w:left w:val="single" w:sz="12" w:space="0" w:color="auto"/>
              <w:bottom w:val="single" w:sz="4" w:space="0" w:color="000000"/>
              <w:right w:val="single" w:sz="12" w:space="0" w:color="auto"/>
            </w:tcBorders>
            <w:hideMark/>
          </w:tcPr>
          <w:p>
            <w:pPr>
              <w:pStyle w:val="style0"/>
              <w:widowControl w:val="false"/>
              <w:kinsoku w:val="false"/>
              <w:overflowPunct w:val="false"/>
              <w:autoSpaceDE w:val="false"/>
              <w:autoSpaceDN w:val="false"/>
              <w:adjustRightInd w:val="false"/>
              <w:spacing w:after="0" w:lineRule="auto" w:line="240"/>
              <w:ind w:left="141" w:right="279"/>
              <w:jc w:val="both"/>
              <w:rPr>
                <w:rFonts w:ascii="Simplified Arabic" w:cs="Simplified Arabic" w:eastAsia="Aptos" w:hAnsi="Simplified Arabic"/>
                <w:color w:val="000000"/>
                <w:sz w:val="22"/>
                <w:szCs w:val="22"/>
                <w:lang w:bidi="ar-EG"/>
              </w:rPr>
            </w:pPr>
            <w:r>
              <w:rPr>
                <w:rFonts w:ascii="Simplified Arabic" w:cs="Simplified Arabic" w:eastAsia="Aptos" w:hAnsi="Simplified Arabic"/>
                <w:sz w:val="22"/>
                <w:szCs w:val="22"/>
                <w:rtl/>
              </w:rPr>
              <w:t>تشرك هيئة التأمينات أساتذة الجامعات من أصحاب المعاشات للاستفادة من خبرتهم لتعميق التعاون والعلاقات</w:t>
            </w:r>
          </w:p>
        </w:tc>
        <w:tc>
          <w:tcPr>
            <w:tcW w:w="693" w:type="dxa"/>
            <w:tcBorders>
              <w:top w:val="single" w:sz="4" w:space="0" w:color="000000"/>
              <w:left w:val="single" w:sz="12" w:space="0" w:color="auto"/>
              <w:bottom w:val="single" w:sz="4" w:space="0" w:color="000000"/>
              <w:right w:val="single" w:sz="12" w:space="0" w:color="auto"/>
            </w:tcBorders>
            <w:hideMark/>
          </w:tcPr>
          <w:p>
            <w:pPr>
              <w:pStyle w:val="style0"/>
              <w:widowControl w:val="false"/>
              <w:kinsoku w:val="false"/>
              <w:overflowPunct w:val="false"/>
              <w:autoSpaceDE w:val="false"/>
              <w:autoSpaceDN w:val="false"/>
              <w:adjustRightInd w:val="false"/>
              <w:spacing w:after="0" w:lineRule="exact" w:line="344"/>
              <w:jc w:val="center"/>
              <w:rPr>
                <w:rFonts w:ascii="Simplified Arabic" w:cs="Simplified Arabic" w:eastAsia="Aptos" w:hAnsi="Simplified Arabic"/>
                <w:color w:val="000000"/>
                <w:sz w:val="22"/>
                <w:szCs w:val="22"/>
                <w:lang w:bidi="ar-EG"/>
              </w:rPr>
            </w:pPr>
            <w:r>
              <w:rPr>
                <w:rFonts w:ascii="Simplified Arabic" w:cs="Simplified Arabic" w:eastAsia="Aptos" w:hAnsi="Simplified Arabic"/>
                <w:color w:val="000000"/>
                <w:sz w:val="22"/>
                <w:szCs w:val="22"/>
                <w:rtl/>
                <w:lang w:bidi="ar-EG"/>
              </w:rPr>
              <w:t>25-</w:t>
            </w:r>
          </w:p>
        </w:tc>
      </w:tr>
      <w:tr>
        <w:tblPrEx/>
        <w:trPr>
          <w:trHeight w:val="364" w:hRule="atLeast"/>
        </w:trPr>
        <w:tc>
          <w:tcPr>
            <w:tcW w:w="567" w:type="dxa"/>
            <w:tcBorders>
              <w:top w:val="single" w:sz="4" w:space="0" w:color="000000"/>
              <w:left w:val="single" w:sz="12" w:space="0" w:color="auto"/>
              <w:bottom w:val="single" w:sz="4" w:space="0" w:color="000000"/>
              <w:right w:val="single" w:sz="4" w:space="0" w:color="000000"/>
            </w:tcBorders>
          </w:tcPr>
          <w:p>
            <w:pPr>
              <w:pStyle w:val="style0"/>
              <w:widowControl w:val="false"/>
              <w:kinsoku w:val="false"/>
              <w:overflowPunct w:val="false"/>
              <w:autoSpaceDE w:val="false"/>
              <w:autoSpaceDN w:val="false"/>
              <w:adjustRightInd w:val="false"/>
              <w:spacing w:after="0" w:lineRule="auto" w:line="240"/>
              <w:rPr>
                <w:rFonts w:ascii="Simplified Arabic" w:cs="Simplified Arabic" w:eastAsia="Times New Roman" w:hAnsi="Simplified Arabic"/>
                <w:kern w:val="0"/>
                <w:sz w:val="22"/>
                <w:szCs w:val="22"/>
              </w:rPr>
            </w:pPr>
          </w:p>
        </w:tc>
        <w:tc>
          <w:tcPr>
            <w:tcW w:w="567" w:type="dxa"/>
            <w:tcBorders>
              <w:top w:val="single" w:sz="4" w:space="0" w:color="000000"/>
              <w:left w:val="single" w:sz="4" w:space="0" w:color="000000"/>
              <w:bottom w:val="single" w:sz="4" w:space="0" w:color="000000"/>
              <w:right w:val="single" w:sz="4" w:space="0" w:color="000000"/>
            </w:tcBorders>
          </w:tcPr>
          <w:p>
            <w:pPr>
              <w:pStyle w:val="style0"/>
              <w:widowControl w:val="false"/>
              <w:kinsoku w:val="false"/>
              <w:overflowPunct w:val="false"/>
              <w:autoSpaceDE w:val="false"/>
              <w:autoSpaceDN w:val="false"/>
              <w:adjustRightInd w:val="false"/>
              <w:spacing w:after="0" w:lineRule="auto" w:line="240"/>
              <w:rPr>
                <w:rFonts w:ascii="Simplified Arabic" w:cs="Simplified Arabic" w:eastAsia="Times New Roman" w:hAnsi="Simplified Arabic"/>
                <w:kern w:val="0"/>
                <w:sz w:val="22"/>
                <w:szCs w:val="22"/>
              </w:rPr>
            </w:pPr>
          </w:p>
        </w:tc>
        <w:tc>
          <w:tcPr>
            <w:tcW w:w="567" w:type="dxa"/>
            <w:tcBorders>
              <w:top w:val="single" w:sz="4" w:space="0" w:color="000000"/>
              <w:left w:val="single" w:sz="4" w:space="0" w:color="000000"/>
              <w:bottom w:val="single" w:sz="4" w:space="0" w:color="000000"/>
              <w:right w:val="single" w:sz="4" w:space="0" w:color="000000"/>
            </w:tcBorders>
          </w:tcPr>
          <w:p>
            <w:pPr>
              <w:pStyle w:val="style0"/>
              <w:widowControl w:val="false"/>
              <w:kinsoku w:val="false"/>
              <w:overflowPunct w:val="false"/>
              <w:autoSpaceDE w:val="false"/>
              <w:autoSpaceDN w:val="false"/>
              <w:adjustRightInd w:val="false"/>
              <w:spacing w:after="0" w:lineRule="auto" w:line="240"/>
              <w:rPr>
                <w:rFonts w:ascii="Simplified Arabic" w:cs="Simplified Arabic" w:eastAsia="Times New Roman" w:hAnsi="Simplified Arabic"/>
                <w:kern w:val="0"/>
                <w:sz w:val="22"/>
                <w:szCs w:val="22"/>
              </w:rPr>
            </w:pPr>
          </w:p>
        </w:tc>
        <w:tc>
          <w:tcPr>
            <w:tcW w:w="709" w:type="dxa"/>
            <w:tcBorders>
              <w:top w:val="single" w:sz="4" w:space="0" w:color="000000"/>
              <w:left w:val="single" w:sz="4" w:space="0" w:color="000000"/>
              <w:bottom w:val="single" w:sz="4" w:space="0" w:color="000000"/>
              <w:right w:val="single" w:sz="4" w:space="0" w:color="000000"/>
            </w:tcBorders>
          </w:tcPr>
          <w:p>
            <w:pPr>
              <w:pStyle w:val="style0"/>
              <w:widowControl w:val="false"/>
              <w:kinsoku w:val="false"/>
              <w:overflowPunct w:val="false"/>
              <w:autoSpaceDE w:val="false"/>
              <w:autoSpaceDN w:val="false"/>
              <w:adjustRightInd w:val="false"/>
              <w:spacing w:after="0" w:lineRule="auto" w:line="240"/>
              <w:rPr>
                <w:rFonts w:ascii="Simplified Arabic" w:cs="Simplified Arabic" w:eastAsia="Times New Roman" w:hAnsi="Simplified Arabic"/>
                <w:kern w:val="0"/>
                <w:sz w:val="22"/>
                <w:szCs w:val="22"/>
              </w:rPr>
            </w:pPr>
          </w:p>
        </w:tc>
        <w:tc>
          <w:tcPr>
            <w:tcW w:w="567" w:type="dxa"/>
            <w:tcBorders>
              <w:top w:val="single" w:sz="4" w:space="0" w:color="000000"/>
              <w:left w:val="single" w:sz="4" w:space="0" w:color="000000"/>
              <w:bottom w:val="single" w:sz="4" w:space="0" w:color="000000"/>
              <w:right w:val="single" w:sz="12" w:space="0" w:color="auto"/>
            </w:tcBorders>
          </w:tcPr>
          <w:p>
            <w:pPr>
              <w:pStyle w:val="style0"/>
              <w:widowControl w:val="false"/>
              <w:kinsoku w:val="false"/>
              <w:overflowPunct w:val="false"/>
              <w:autoSpaceDE w:val="false"/>
              <w:autoSpaceDN w:val="false"/>
              <w:adjustRightInd w:val="false"/>
              <w:spacing w:after="0" w:lineRule="auto" w:line="240"/>
              <w:rPr>
                <w:rFonts w:ascii="Simplified Arabic" w:cs="Simplified Arabic" w:eastAsia="Times New Roman" w:hAnsi="Simplified Arabic"/>
                <w:kern w:val="0"/>
                <w:sz w:val="22"/>
                <w:szCs w:val="22"/>
              </w:rPr>
            </w:pPr>
          </w:p>
        </w:tc>
        <w:tc>
          <w:tcPr>
            <w:tcW w:w="5387" w:type="dxa"/>
            <w:tcBorders>
              <w:top w:val="single" w:sz="4" w:space="0" w:color="000000"/>
              <w:left w:val="single" w:sz="12" w:space="0" w:color="auto"/>
              <w:bottom w:val="single" w:sz="4" w:space="0" w:color="000000"/>
              <w:right w:val="single" w:sz="12" w:space="0" w:color="auto"/>
            </w:tcBorders>
            <w:hideMark/>
          </w:tcPr>
          <w:p>
            <w:pPr>
              <w:pStyle w:val="style0"/>
              <w:widowControl w:val="false"/>
              <w:kinsoku w:val="false"/>
              <w:overflowPunct w:val="false"/>
              <w:autoSpaceDE w:val="false"/>
              <w:autoSpaceDN w:val="false"/>
              <w:adjustRightInd w:val="false"/>
              <w:spacing w:after="0" w:lineRule="auto" w:line="240"/>
              <w:ind w:left="141" w:right="279"/>
              <w:jc w:val="both"/>
              <w:rPr>
                <w:rFonts w:ascii="Simplified Arabic" w:cs="Simplified Arabic" w:eastAsia="Aptos" w:hAnsi="Simplified Arabic"/>
                <w:color w:val="000000"/>
                <w:sz w:val="22"/>
                <w:szCs w:val="22"/>
                <w:lang w:bidi="ar-EG"/>
              </w:rPr>
            </w:pPr>
            <w:r>
              <w:rPr>
                <w:rFonts w:ascii="Simplified Arabic" w:cs="Simplified Arabic" w:eastAsia="Aptos" w:hAnsi="Simplified Arabic"/>
                <w:sz w:val="22"/>
                <w:szCs w:val="22"/>
                <w:rtl/>
              </w:rPr>
              <w:t>تهتم هيئة التأمينات باتباع استراتيجيات التفاوض من اجل تعميق العلاقات القائمة مع أصحاب المعاشات والمستفيدين</w:t>
            </w:r>
          </w:p>
        </w:tc>
        <w:tc>
          <w:tcPr>
            <w:tcW w:w="693" w:type="dxa"/>
            <w:tcBorders>
              <w:top w:val="single" w:sz="4" w:space="0" w:color="000000"/>
              <w:left w:val="single" w:sz="12" w:space="0" w:color="auto"/>
              <w:bottom w:val="single" w:sz="4" w:space="0" w:color="000000"/>
              <w:right w:val="single" w:sz="12" w:space="0" w:color="auto"/>
            </w:tcBorders>
            <w:hideMark/>
          </w:tcPr>
          <w:p>
            <w:pPr>
              <w:pStyle w:val="style0"/>
              <w:widowControl w:val="false"/>
              <w:kinsoku w:val="false"/>
              <w:overflowPunct w:val="false"/>
              <w:autoSpaceDE w:val="false"/>
              <w:autoSpaceDN w:val="false"/>
              <w:adjustRightInd w:val="false"/>
              <w:spacing w:after="0" w:lineRule="exact" w:line="344"/>
              <w:jc w:val="center"/>
              <w:rPr>
                <w:rFonts w:ascii="Simplified Arabic" w:cs="Simplified Arabic" w:eastAsia="Aptos" w:hAnsi="Simplified Arabic"/>
                <w:color w:val="000000"/>
                <w:sz w:val="22"/>
                <w:szCs w:val="22"/>
                <w:lang w:bidi="ar-EG"/>
              </w:rPr>
            </w:pPr>
            <w:r>
              <w:rPr>
                <w:rFonts w:ascii="Simplified Arabic" w:cs="Simplified Arabic" w:eastAsia="Aptos" w:hAnsi="Simplified Arabic"/>
                <w:color w:val="000000"/>
                <w:sz w:val="22"/>
                <w:szCs w:val="22"/>
                <w:rtl/>
                <w:lang w:bidi="ar-EG"/>
              </w:rPr>
              <w:t>26-</w:t>
            </w:r>
          </w:p>
        </w:tc>
      </w:tr>
      <w:tr>
        <w:tblPrEx/>
        <w:trPr>
          <w:trHeight w:val="729" w:hRule="atLeast"/>
        </w:trPr>
        <w:tc>
          <w:tcPr>
            <w:tcW w:w="567" w:type="dxa"/>
            <w:tcBorders>
              <w:top w:val="single" w:sz="4" w:space="0" w:color="000000"/>
              <w:left w:val="single" w:sz="12" w:space="0" w:color="auto"/>
              <w:bottom w:val="single" w:sz="4" w:space="0" w:color="000000"/>
              <w:right w:val="single" w:sz="4" w:space="0" w:color="000000"/>
            </w:tcBorders>
          </w:tcPr>
          <w:p>
            <w:pPr>
              <w:pStyle w:val="style0"/>
              <w:widowControl w:val="false"/>
              <w:kinsoku w:val="false"/>
              <w:overflowPunct w:val="false"/>
              <w:autoSpaceDE w:val="false"/>
              <w:autoSpaceDN w:val="false"/>
              <w:adjustRightInd w:val="false"/>
              <w:spacing w:after="0" w:lineRule="auto" w:line="240"/>
              <w:rPr>
                <w:rFonts w:ascii="Simplified Arabic" w:cs="Simplified Arabic" w:eastAsia="Times New Roman" w:hAnsi="Simplified Arabic"/>
                <w:kern w:val="0"/>
                <w:sz w:val="22"/>
                <w:szCs w:val="22"/>
              </w:rPr>
            </w:pPr>
          </w:p>
        </w:tc>
        <w:tc>
          <w:tcPr>
            <w:tcW w:w="567" w:type="dxa"/>
            <w:tcBorders>
              <w:top w:val="single" w:sz="4" w:space="0" w:color="000000"/>
              <w:left w:val="single" w:sz="4" w:space="0" w:color="000000"/>
              <w:bottom w:val="single" w:sz="4" w:space="0" w:color="000000"/>
              <w:right w:val="single" w:sz="4" w:space="0" w:color="000000"/>
            </w:tcBorders>
          </w:tcPr>
          <w:p>
            <w:pPr>
              <w:pStyle w:val="style0"/>
              <w:widowControl w:val="false"/>
              <w:kinsoku w:val="false"/>
              <w:overflowPunct w:val="false"/>
              <w:autoSpaceDE w:val="false"/>
              <w:autoSpaceDN w:val="false"/>
              <w:adjustRightInd w:val="false"/>
              <w:spacing w:after="0" w:lineRule="auto" w:line="240"/>
              <w:rPr>
                <w:rFonts w:ascii="Simplified Arabic" w:cs="Simplified Arabic" w:eastAsia="Times New Roman" w:hAnsi="Simplified Arabic"/>
                <w:kern w:val="0"/>
                <w:sz w:val="22"/>
                <w:szCs w:val="22"/>
              </w:rPr>
            </w:pPr>
          </w:p>
        </w:tc>
        <w:tc>
          <w:tcPr>
            <w:tcW w:w="567" w:type="dxa"/>
            <w:tcBorders>
              <w:top w:val="single" w:sz="4" w:space="0" w:color="000000"/>
              <w:left w:val="single" w:sz="4" w:space="0" w:color="000000"/>
              <w:bottom w:val="single" w:sz="4" w:space="0" w:color="000000"/>
              <w:right w:val="single" w:sz="4" w:space="0" w:color="000000"/>
            </w:tcBorders>
          </w:tcPr>
          <w:p>
            <w:pPr>
              <w:pStyle w:val="style0"/>
              <w:widowControl w:val="false"/>
              <w:kinsoku w:val="false"/>
              <w:overflowPunct w:val="false"/>
              <w:autoSpaceDE w:val="false"/>
              <w:autoSpaceDN w:val="false"/>
              <w:adjustRightInd w:val="false"/>
              <w:spacing w:after="0" w:lineRule="auto" w:line="240"/>
              <w:rPr>
                <w:rFonts w:ascii="Simplified Arabic" w:cs="Simplified Arabic" w:eastAsia="Times New Roman" w:hAnsi="Simplified Arabic"/>
                <w:kern w:val="0"/>
                <w:sz w:val="22"/>
                <w:szCs w:val="22"/>
              </w:rPr>
            </w:pPr>
          </w:p>
        </w:tc>
        <w:tc>
          <w:tcPr>
            <w:tcW w:w="709" w:type="dxa"/>
            <w:tcBorders>
              <w:top w:val="single" w:sz="4" w:space="0" w:color="000000"/>
              <w:left w:val="single" w:sz="4" w:space="0" w:color="000000"/>
              <w:bottom w:val="single" w:sz="4" w:space="0" w:color="000000"/>
              <w:right w:val="single" w:sz="4" w:space="0" w:color="000000"/>
            </w:tcBorders>
          </w:tcPr>
          <w:p>
            <w:pPr>
              <w:pStyle w:val="style0"/>
              <w:widowControl w:val="false"/>
              <w:kinsoku w:val="false"/>
              <w:overflowPunct w:val="false"/>
              <w:autoSpaceDE w:val="false"/>
              <w:autoSpaceDN w:val="false"/>
              <w:adjustRightInd w:val="false"/>
              <w:spacing w:after="0" w:lineRule="auto" w:line="240"/>
              <w:rPr>
                <w:rFonts w:ascii="Simplified Arabic" w:cs="Simplified Arabic" w:eastAsia="Times New Roman" w:hAnsi="Simplified Arabic"/>
                <w:kern w:val="0"/>
                <w:sz w:val="22"/>
                <w:szCs w:val="22"/>
              </w:rPr>
            </w:pPr>
          </w:p>
        </w:tc>
        <w:tc>
          <w:tcPr>
            <w:tcW w:w="567" w:type="dxa"/>
            <w:tcBorders>
              <w:top w:val="single" w:sz="4" w:space="0" w:color="000000"/>
              <w:left w:val="single" w:sz="4" w:space="0" w:color="000000"/>
              <w:bottom w:val="single" w:sz="4" w:space="0" w:color="000000"/>
              <w:right w:val="single" w:sz="12" w:space="0" w:color="auto"/>
            </w:tcBorders>
          </w:tcPr>
          <w:p>
            <w:pPr>
              <w:pStyle w:val="style0"/>
              <w:widowControl w:val="false"/>
              <w:kinsoku w:val="false"/>
              <w:overflowPunct w:val="false"/>
              <w:autoSpaceDE w:val="false"/>
              <w:autoSpaceDN w:val="false"/>
              <w:adjustRightInd w:val="false"/>
              <w:spacing w:after="0" w:lineRule="auto" w:line="240"/>
              <w:rPr>
                <w:rFonts w:ascii="Simplified Arabic" w:cs="Simplified Arabic" w:eastAsia="Times New Roman" w:hAnsi="Simplified Arabic"/>
                <w:kern w:val="0"/>
                <w:sz w:val="22"/>
                <w:szCs w:val="22"/>
              </w:rPr>
            </w:pPr>
          </w:p>
        </w:tc>
        <w:tc>
          <w:tcPr>
            <w:tcW w:w="5387" w:type="dxa"/>
            <w:tcBorders>
              <w:top w:val="single" w:sz="4" w:space="0" w:color="000000"/>
              <w:left w:val="single" w:sz="12" w:space="0" w:color="auto"/>
              <w:bottom w:val="single" w:sz="4" w:space="0" w:color="000000"/>
              <w:right w:val="single" w:sz="12" w:space="0" w:color="auto"/>
            </w:tcBorders>
            <w:hideMark/>
          </w:tcPr>
          <w:p>
            <w:pPr>
              <w:pStyle w:val="style0"/>
              <w:widowControl w:val="false"/>
              <w:kinsoku w:val="false"/>
              <w:overflowPunct w:val="false"/>
              <w:autoSpaceDE w:val="false"/>
              <w:autoSpaceDN w:val="false"/>
              <w:adjustRightInd w:val="false"/>
              <w:spacing w:after="0" w:lineRule="auto" w:line="240"/>
              <w:ind w:left="141" w:right="279"/>
              <w:jc w:val="both"/>
              <w:rPr>
                <w:rFonts w:ascii="Simplified Arabic" w:cs="Simplified Arabic" w:eastAsia="Aptos" w:hAnsi="Simplified Arabic"/>
                <w:color w:val="000000"/>
                <w:sz w:val="22"/>
                <w:szCs w:val="22"/>
                <w:lang w:bidi="ar-EG"/>
              </w:rPr>
            </w:pPr>
            <w:r>
              <w:rPr>
                <w:rFonts w:ascii="Simplified Arabic" w:cs="Simplified Arabic" w:eastAsia="Aptos" w:hAnsi="Simplified Arabic"/>
                <w:sz w:val="22"/>
                <w:szCs w:val="22"/>
                <w:rtl/>
              </w:rPr>
              <w:t>المصداقية في عرض كل طرف تفاوضي لطموحاته وسقف قدراته الفعلية يؤدي لنوع من البحث عن سبل تعاون جديده</w:t>
            </w:r>
          </w:p>
        </w:tc>
        <w:tc>
          <w:tcPr>
            <w:tcW w:w="693" w:type="dxa"/>
            <w:tcBorders>
              <w:top w:val="single" w:sz="4" w:space="0" w:color="000000"/>
              <w:left w:val="single" w:sz="12" w:space="0" w:color="auto"/>
              <w:bottom w:val="single" w:sz="4" w:space="0" w:color="000000"/>
              <w:right w:val="single" w:sz="12" w:space="0" w:color="auto"/>
            </w:tcBorders>
            <w:hideMark/>
          </w:tcPr>
          <w:p>
            <w:pPr>
              <w:pStyle w:val="style0"/>
              <w:widowControl w:val="false"/>
              <w:kinsoku w:val="false"/>
              <w:overflowPunct w:val="false"/>
              <w:autoSpaceDE w:val="false"/>
              <w:autoSpaceDN w:val="false"/>
              <w:adjustRightInd w:val="false"/>
              <w:spacing w:before="179" w:after="0" w:lineRule="auto" w:line="240"/>
              <w:jc w:val="center"/>
              <w:rPr>
                <w:rFonts w:ascii="Simplified Arabic" w:cs="Simplified Arabic" w:eastAsia="Aptos" w:hAnsi="Simplified Arabic"/>
                <w:color w:val="000000"/>
                <w:sz w:val="22"/>
                <w:szCs w:val="22"/>
                <w:lang w:bidi="ar-EG"/>
              </w:rPr>
            </w:pPr>
            <w:r>
              <w:rPr>
                <w:rFonts w:ascii="Simplified Arabic" w:cs="Simplified Arabic" w:eastAsia="Aptos" w:hAnsi="Simplified Arabic"/>
                <w:color w:val="000000"/>
                <w:sz w:val="22"/>
                <w:szCs w:val="22"/>
                <w:rtl/>
                <w:lang w:bidi="ar-EG"/>
              </w:rPr>
              <w:t>27-</w:t>
            </w:r>
          </w:p>
        </w:tc>
      </w:tr>
      <w:tr>
        <w:tblPrEx/>
        <w:trPr>
          <w:trHeight w:val="729" w:hRule="atLeast"/>
        </w:trPr>
        <w:tc>
          <w:tcPr>
            <w:tcW w:w="567" w:type="dxa"/>
            <w:tcBorders>
              <w:top w:val="single" w:sz="4" w:space="0" w:color="000000"/>
              <w:left w:val="single" w:sz="12" w:space="0" w:color="auto"/>
              <w:bottom w:val="single" w:sz="12" w:space="0" w:color="auto"/>
              <w:right w:val="single" w:sz="4" w:space="0" w:color="000000"/>
            </w:tcBorders>
          </w:tcPr>
          <w:p>
            <w:pPr>
              <w:pStyle w:val="style0"/>
              <w:widowControl w:val="false"/>
              <w:kinsoku w:val="false"/>
              <w:overflowPunct w:val="false"/>
              <w:autoSpaceDE w:val="false"/>
              <w:autoSpaceDN w:val="false"/>
              <w:adjustRightInd w:val="false"/>
              <w:spacing w:after="0" w:lineRule="auto" w:line="240"/>
              <w:rPr>
                <w:rFonts w:ascii="Simplified Arabic" w:cs="Simplified Arabic" w:eastAsia="Times New Roman" w:hAnsi="Simplified Arabic"/>
                <w:kern w:val="0"/>
                <w:sz w:val="22"/>
                <w:szCs w:val="22"/>
              </w:rPr>
            </w:pPr>
          </w:p>
        </w:tc>
        <w:tc>
          <w:tcPr>
            <w:tcW w:w="567" w:type="dxa"/>
            <w:tcBorders>
              <w:top w:val="single" w:sz="4" w:space="0" w:color="000000"/>
              <w:left w:val="single" w:sz="4" w:space="0" w:color="000000"/>
              <w:bottom w:val="single" w:sz="12" w:space="0" w:color="auto"/>
              <w:right w:val="single" w:sz="4" w:space="0" w:color="000000"/>
            </w:tcBorders>
          </w:tcPr>
          <w:p>
            <w:pPr>
              <w:pStyle w:val="style0"/>
              <w:widowControl w:val="false"/>
              <w:kinsoku w:val="false"/>
              <w:overflowPunct w:val="false"/>
              <w:autoSpaceDE w:val="false"/>
              <w:autoSpaceDN w:val="false"/>
              <w:adjustRightInd w:val="false"/>
              <w:spacing w:after="0" w:lineRule="auto" w:line="240"/>
              <w:rPr>
                <w:rFonts w:ascii="Simplified Arabic" w:cs="Simplified Arabic" w:eastAsia="Times New Roman" w:hAnsi="Simplified Arabic"/>
                <w:kern w:val="0"/>
                <w:sz w:val="22"/>
                <w:szCs w:val="22"/>
              </w:rPr>
            </w:pPr>
          </w:p>
        </w:tc>
        <w:tc>
          <w:tcPr>
            <w:tcW w:w="567" w:type="dxa"/>
            <w:tcBorders>
              <w:top w:val="single" w:sz="4" w:space="0" w:color="000000"/>
              <w:left w:val="single" w:sz="4" w:space="0" w:color="000000"/>
              <w:bottom w:val="single" w:sz="12" w:space="0" w:color="auto"/>
              <w:right w:val="single" w:sz="4" w:space="0" w:color="000000"/>
            </w:tcBorders>
          </w:tcPr>
          <w:p>
            <w:pPr>
              <w:pStyle w:val="style0"/>
              <w:widowControl w:val="false"/>
              <w:kinsoku w:val="false"/>
              <w:overflowPunct w:val="false"/>
              <w:autoSpaceDE w:val="false"/>
              <w:autoSpaceDN w:val="false"/>
              <w:adjustRightInd w:val="false"/>
              <w:spacing w:after="0" w:lineRule="auto" w:line="240"/>
              <w:rPr>
                <w:rFonts w:ascii="Simplified Arabic" w:cs="Simplified Arabic" w:eastAsia="Times New Roman" w:hAnsi="Simplified Arabic"/>
                <w:kern w:val="0"/>
                <w:sz w:val="22"/>
                <w:szCs w:val="22"/>
              </w:rPr>
            </w:pPr>
          </w:p>
        </w:tc>
        <w:tc>
          <w:tcPr>
            <w:tcW w:w="709" w:type="dxa"/>
            <w:tcBorders>
              <w:top w:val="single" w:sz="4" w:space="0" w:color="000000"/>
              <w:left w:val="single" w:sz="4" w:space="0" w:color="000000"/>
              <w:bottom w:val="single" w:sz="12" w:space="0" w:color="auto"/>
              <w:right w:val="single" w:sz="4" w:space="0" w:color="000000"/>
            </w:tcBorders>
          </w:tcPr>
          <w:p>
            <w:pPr>
              <w:pStyle w:val="style0"/>
              <w:widowControl w:val="false"/>
              <w:kinsoku w:val="false"/>
              <w:overflowPunct w:val="false"/>
              <w:autoSpaceDE w:val="false"/>
              <w:autoSpaceDN w:val="false"/>
              <w:adjustRightInd w:val="false"/>
              <w:spacing w:after="0" w:lineRule="auto" w:line="240"/>
              <w:rPr>
                <w:rFonts w:ascii="Simplified Arabic" w:cs="Simplified Arabic" w:eastAsia="Times New Roman" w:hAnsi="Simplified Arabic"/>
                <w:kern w:val="0"/>
                <w:sz w:val="22"/>
                <w:szCs w:val="22"/>
              </w:rPr>
            </w:pPr>
          </w:p>
        </w:tc>
        <w:tc>
          <w:tcPr>
            <w:tcW w:w="567" w:type="dxa"/>
            <w:tcBorders>
              <w:top w:val="single" w:sz="4" w:space="0" w:color="000000"/>
              <w:left w:val="single" w:sz="4" w:space="0" w:color="000000"/>
              <w:bottom w:val="single" w:sz="12" w:space="0" w:color="auto"/>
              <w:right w:val="single" w:sz="12" w:space="0" w:color="auto"/>
            </w:tcBorders>
          </w:tcPr>
          <w:p>
            <w:pPr>
              <w:pStyle w:val="style0"/>
              <w:widowControl w:val="false"/>
              <w:kinsoku w:val="false"/>
              <w:overflowPunct w:val="false"/>
              <w:autoSpaceDE w:val="false"/>
              <w:autoSpaceDN w:val="false"/>
              <w:adjustRightInd w:val="false"/>
              <w:spacing w:after="0" w:lineRule="auto" w:line="240"/>
              <w:rPr>
                <w:rFonts w:ascii="Simplified Arabic" w:cs="Simplified Arabic" w:eastAsia="Times New Roman" w:hAnsi="Simplified Arabic"/>
                <w:kern w:val="0"/>
                <w:sz w:val="22"/>
                <w:szCs w:val="22"/>
              </w:rPr>
            </w:pPr>
          </w:p>
        </w:tc>
        <w:tc>
          <w:tcPr>
            <w:tcW w:w="5387" w:type="dxa"/>
            <w:tcBorders>
              <w:top w:val="single" w:sz="4" w:space="0" w:color="000000"/>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adjustRightInd w:val="false"/>
              <w:spacing w:after="0" w:lineRule="auto" w:line="240"/>
              <w:ind w:left="141" w:right="279"/>
              <w:jc w:val="both"/>
              <w:rPr>
                <w:rFonts w:ascii="Simplified Arabic" w:cs="Simplified Arabic" w:eastAsia="Aptos" w:hAnsi="Simplified Arabic"/>
                <w:color w:val="000000"/>
                <w:sz w:val="22"/>
                <w:szCs w:val="22"/>
                <w:lang w:bidi="ar-EG"/>
              </w:rPr>
            </w:pPr>
            <w:r>
              <w:rPr>
                <w:rFonts w:ascii="Simplified Arabic" w:cs="Simplified Arabic" w:eastAsia="Aptos" w:hAnsi="Simplified Arabic"/>
                <w:sz w:val="22"/>
                <w:szCs w:val="22"/>
                <w:rtl/>
              </w:rPr>
              <w:t>ممارسة هيئة التأمينات لاستراتيجيات التفاوض تعمق العلاقات مع اصحاب المعاشات والمستفيدين والمؤمن عليهم</w:t>
            </w:r>
          </w:p>
        </w:tc>
        <w:tc>
          <w:tcPr>
            <w:tcW w:w="693" w:type="dxa"/>
            <w:tcBorders>
              <w:top w:val="single" w:sz="4" w:space="0" w:color="000000"/>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adjustRightInd w:val="false"/>
              <w:spacing w:before="179" w:after="0" w:lineRule="auto" w:line="240"/>
              <w:jc w:val="center"/>
              <w:rPr>
                <w:rFonts w:ascii="Simplified Arabic" w:cs="Simplified Arabic" w:eastAsia="Aptos" w:hAnsi="Simplified Arabic"/>
                <w:color w:val="000000"/>
                <w:sz w:val="22"/>
                <w:szCs w:val="22"/>
                <w:rtl/>
                <w:lang w:bidi="ar-EG"/>
              </w:rPr>
            </w:pPr>
            <w:r>
              <w:rPr>
                <w:rFonts w:ascii="Simplified Arabic" w:cs="Simplified Arabic" w:eastAsia="Aptos" w:hAnsi="Simplified Arabic"/>
                <w:color w:val="000000"/>
                <w:sz w:val="22"/>
                <w:szCs w:val="22"/>
                <w:rtl/>
                <w:lang w:bidi="ar-EG"/>
              </w:rPr>
              <w:t>28-</w:t>
            </w:r>
          </w:p>
        </w:tc>
      </w:tr>
    </w:tbl>
    <w:p>
      <w:pPr>
        <w:pStyle w:val="style0"/>
        <w:autoSpaceDE w:val="false"/>
        <w:autoSpaceDN w:val="false"/>
        <w:adjustRightInd w:val="false"/>
        <w:spacing w:after="0" w:lineRule="auto" w:line="276"/>
        <w:jc w:val="both"/>
        <w:rPr>
          <w:rFonts w:ascii="Simplified Arabic" w:cs="Simplified Arabic" w:eastAsia="Aptos" w:hAnsi="Simplified Arabic"/>
          <w:b/>
          <w:bCs/>
          <w:color w:val="000000"/>
          <w:sz w:val="22"/>
          <w:szCs w:val="22"/>
          <w:highlight w:val="yellow"/>
        </w:rPr>
      </w:pPr>
    </w:p>
    <w:p>
      <w:pPr>
        <w:pStyle w:val="style0"/>
        <w:autoSpaceDE w:val="false"/>
        <w:autoSpaceDN w:val="false"/>
        <w:adjustRightInd w:val="false"/>
        <w:spacing w:after="0" w:lineRule="auto" w:line="276"/>
        <w:jc w:val="both"/>
        <w:rPr>
          <w:rFonts w:ascii="Simplified Arabic" w:cs="Simplified Arabic" w:eastAsia="Aptos" w:hAnsi="Simplified Arabic"/>
          <w:b/>
          <w:bCs/>
          <w:color w:val="000000"/>
          <w:sz w:val="22"/>
          <w:szCs w:val="22"/>
          <w:rtl/>
        </w:rPr>
      </w:pPr>
      <w:r>
        <w:rPr>
          <w:rFonts w:ascii="Simplified Arabic" w:cs="Simplified Arabic" w:eastAsia="Aptos" w:hAnsi="Simplified Arabic"/>
          <w:b/>
          <w:bCs/>
          <w:color w:val="000000"/>
          <w:sz w:val="22"/>
          <w:szCs w:val="22"/>
          <w:highlight w:val="yellow"/>
          <w:rtl/>
        </w:rPr>
        <w:t xml:space="preserve">الجزء الثالث: </w:t>
      </w:r>
      <w:bookmarkStart w:id="213" w:name="_Hlk205843248"/>
      <w:r>
        <w:rPr>
          <w:rFonts w:ascii="Simplified Arabic" w:cs="Simplified Arabic" w:eastAsia="Aptos" w:hAnsi="Simplified Arabic"/>
          <w:b/>
          <w:bCs/>
          <w:color w:val="000000"/>
          <w:sz w:val="22"/>
          <w:szCs w:val="22"/>
          <w:highlight w:val="yellow"/>
          <w:rtl/>
        </w:rPr>
        <w:t>مشكلات الهيئة القومية للتأمين الاجتماعي في مصر</w:t>
      </w:r>
      <w:bookmarkEnd w:id="213"/>
      <w:r>
        <w:rPr>
          <w:rFonts w:ascii="Simplified Arabic" w:cs="Simplified Arabic" w:eastAsia="Aptos" w:hAnsi="Simplified Arabic"/>
          <w:b/>
          <w:bCs/>
          <w:color w:val="000000"/>
          <w:sz w:val="22"/>
          <w:szCs w:val="22"/>
          <w:highlight w:val="yellow"/>
          <w:rtl/>
        </w:rPr>
        <w:t>:</w:t>
      </w:r>
    </w:p>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tl/>
        </w:rPr>
      </w:pPr>
      <w:r>
        <w:rPr>
          <w:rFonts w:ascii="Simplified Arabic" w:cs="Simplified Arabic" w:eastAsia="Aptos" w:hAnsi="Simplified Arabic"/>
          <w:color w:val="000000"/>
          <w:sz w:val="22"/>
          <w:szCs w:val="22"/>
          <w:rtl/>
        </w:rPr>
        <w:t>يهدف</w:t>
      </w:r>
      <w:r>
        <w:rPr>
          <w:rFonts w:ascii="Simplified Arabic" w:cs="Simplified Arabic" w:eastAsia="Aptos" w:hAnsi="Simplified Arabic"/>
          <w:color w:val="000000"/>
          <w:sz w:val="22"/>
          <w:szCs w:val="22"/>
        </w:rPr>
        <w:t xml:space="preserve"> </w:t>
      </w:r>
      <w:r>
        <w:rPr>
          <w:rFonts w:ascii="Simplified Arabic" w:cs="Simplified Arabic" w:eastAsia="Aptos" w:hAnsi="Simplified Arabic"/>
          <w:color w:val="000000"/>
          <w:sz w:val="22"/>
          <w:szCs w:val="22"/>
          <w:rtl/>
        </w:rPr>
        <w:t>هذا</w:t>
      </w:r>
      <w:r>
        <w:rPr>
          <w:rFonts w:ascii="Simplified Arabic" w:cs="Simplified Arabic" w:eastAsia="Aptos" w:hAnsi="Simplified Arabic"/>
          <w:color w:val="000000"/>
          <w:sz w:val="22"/>
          <w:szCs w:val="22"/>
        </w:rPr>
        <w:t xml:space="preserve"> </w:t>
      </w:r>
      <w:r>
        <w:rPr>
          <w:rFonts w:ascii="Simplified Arabic" w:cs="Simplified Arabic" w:eastAsia="Aptos" w:hAnsi="Simplified Arabic"/>
          <w:color w:val="000000"/>
          <w:sz w:val="22"/>
          <w:szCs w:val="22"/>
          <w:rtl/>
        </w:rPr>
        <w:t>القسم</w:t>
      </w:r>
      <w:r>
        <w:rPr>
          <w:rFonts w:ascii="Simplified Arabic" w:cs="Simplified Arabic" w:eastAsia="Aptos" w:hAnsi="Simplified Arabic"/>
          <w:color w:val="000000"/>
          <w:sz w:val="22"/>
          <w:szCs w:val="22"/>
        </w:rPr>
        <w:t xml:space="preserve"> </w:t>
      </w:r>
      <w:r>
        <w:rPr>
          <w:rFonts w:ascii="Simplified Arabic" w:cs="Simplified Arabic" w:eastAsia="Aptos" w:hAnsi="Simplified Arabic"/>
          <w:color w:val="000000"/>
          <w:sz w:val="22"/>
          <w:szCs w:val="22"/>
          <w:rtl/>
        </w:rPr>
        <w:t>إلى</w:t>
      </w:r>
      <w:r>
        <w:rPr>
          <w:rFonts w:ascii="Simplified Arabic" w:cs="Simplified Arabic" w:eastAsia="Aptos" w:hAnsi="Simplified Arabic"/>
          <w:color w:val="000000"/>
          <w:sz w:val="22"/>
          <w:szCs w:val="22"/>
        </w:rPr>
        <w:t xml:space="preserve"> </w:t>
      </w:r>
      <w:r>
        <w:rPr>
          <w:rFonts w:ascii="Simplified Arabic" w:cs="Simplified Arabic" w:eastAsia="Aptos" w:hAnsi="Simplified Arabic"/>
          <w:color w:val="000000"/>
          <w:sz w:val="22"/>
          <w:szCs w:val="22"/>
          <w:rtl/>
        </w:rPr>
        <w:t>قياس</w:t>
      </w:r>
      <w:r>
        <w:rPr>
          <w:rFonts w:ascii="Simplified Arabic" w:cs="Simplified Arabic" w:eastAsia="Aptos" w:hAnsi="Simplified Arabic"/>
          <w:color w:val="000000"/>
          <w:sz w:val="22"/>
          <w:szCs w:val="22"/>
        </w:rPr>
        <w:t xml:space="preserve"> </w:t>
      </w:r>
      <w:r>
        <w:rPr>
          <w:rFonts w:ascii="Simplified Arabic" w:cs="Simplified Arabic" w:eastAsia="Aptos" w:hAnsi="Simplified Arabic"/>
          <w:color w:val="000000"/>
          <w:sz w:val="22"/>
          <w:szCs w:val="22"/>
          <w:rtl/>
        </w:rPr>
        <w:t>مستوى مشكلات الهيئة القومية للتأمين الاجتماعي في مصر الرجاء وضع اشارة (</w:t>
      </w:r>
      <w:r>
        <w:rPr>
          <w:rFonts w:ascii="Simplified Arabic" w:cs="Simplified Arabic" w:eastAsia="Aptos" w:hAnsi="Simplified Arabic"/>
          <w:color w:val="000000"/>
          <w:sz w:val="22"/>
          <w:szCs w:val="22"/>
        </w:rPr>
        <w:sym w:font="Wingdings" w:char="f0fc"/>
      </w:r>
      <w:r>
        <w:rPr>
          <w:rFonts w:ascii="Simplified Arabic" w:cs="Simplified Arabic" w:eastAsia="Aptos" w:hAnsi="Simplified Arabic"/>
          <w:color w:val="000000"/>
          <w:sz w:val="22"/>
          <w:szCs w:val="22"/>
          <w:rtl/>
        </w:rPr>
        <w:t xml:space="preserve">) امام رمز الاجابة المناسبة: </w:t>
      </w:r>
    </w:p>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tl/>
        </w:rPr>
      </w:pPr>
    </w:p>
    <w:bookmarkStart w:id="214" w:name="_Hlk205840822"/>
    <w:tbl>
      <w:tblPr>
        <w:tblpPr w:leftFromText="180" w:rightFromText="180" w:topFromText="0" w:bottomFromText="160" w:vertAnchor="text" w:tblpXSpec="center" w:tblpY="1"/>
        <w:tblOverlap w:val="never"/>
        <w:tblW w:w="9060" w:type="dxa"/>
        <w:tblLayout w:type="fixed"/>
        <w:tblCellMar>
          <w:left w:w="0" w:type="dxa"/>
          <w:right w:w="0" w:type="dxa"/>
        </w:tblCellMar>
        <w:tblLook w:val="04A0" w:firstRow="1" w:lastRow="0" w:firstColumn="1" w:lastColumn="0" w:noHBand="0" w:noVBand="1"/>
      </w:tblPr>
      <w:tblGrid>
        <w:gridCol w:w="588"/>
        <w:gridCol w:w="567"/>
        <w:gridCol w:w="567"/>
        <w:gridCol w:w="709"/>
        <w:gridCol w:w="567"/>
        <w:gridCol w:w="5389"/>
        <w:gridCol w:w="673"/>
      </w:tblGrid>
      <w:tr>
        <w:trPr>
          <w:trHeight w:val="442" w:hRule="atLeast"/>
        </w:trPr>
        <w:tc>
          <w:tcPr>
            <w:tcW w:w="587"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adjustRightInd w:val="false"/>
              <w:spacing w:after="0" w:lineRule="auto" w:line="240"/>
              <w:jc w:val="center"/>
              <w:rPr>
                <w:rFonts w:ascii="Simplified Arabic" w:cs="Simplified Arabic" w:eastAsia="Times New Roman" w:hAnsi="Simplified Arabic"/>
                <w:b/>
                <w:bCs/>
                <w:spacing w:val="-2"/>
                <w:w w:val="85"/>
                <w:kern w:val="0"/>
                <w:sz w:val="20"/>
                <w:szCs w:val="20"/>
                <w:rtl/>
              </w:rPr>
            </w:pPr>
            <w:r>
              <w:rPr>
                <w:rFonts w:ascii="Simplified Arabic" w:cs="Simplified Arabic" w:eastAsia="Times New Roman" w:hAnsi="Simplified Arabic"/>
                <w:b/>
                <w:bCs/>
                <w:spacing w:val="-2"/>
                <w:w w:val="85"/>
                <w:kern w:val="0"/>
                <w:sz w:val="20"/>
                <w:szCs w:val="20"/>
                <w:rtl/>
              </w:rPr>
              <w:t>غير موافق بشدة</w:t>
            </w:r>
          </w:p>
        </w:tc>
        <w:tc>
          <w:tcPr>
            <w:tcW w:w="567"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adjustRightInd w:val="false"/>
              <w:spacing w:after="0" w:lineRule="auto" w:line="240"/>
              <w:jc w:val="center"/>
              <w:rPr>
                <w:rFonts w:ascii="Simplified Arabic" w:cs="Simplified Arabic" w:eastAsia="Times New Roman" w:hAnsi="Simplified Arabic"/>
                <w:b/>
                <w:bCs/>
                <w:spacing w:val="-2"/>
                <w:w w:val="85"/>
                <w:kern w:val="0"/>
                <w:sz w:val="20"/>
                <w:szCs w:val="20"/>
                <w:rtl/>
              </w:rPr>
            </w:pPr>
            <w:r>
              <w:rPr>
                <w:rFonts w:ascii="Simplified Arabic" w:cs="Simplified Arabic" w:eastAsia="Times New Roman" w:hAnsi="Simplified Arabic"/>
                <w:b/>
                <w:bCs/>
                <w:spacing w:val="-2"/>
                <w:w w:val="85"/>
                <w:kern w:val="0"/>
                <w:sz w:val="20"/>
                <w:szCs w:val="20"/>
                <w:rtl/>
              </w:rPr>
              <w:t>غير موافق</w:t>
            </w:r>
          </w:p>
        </w:tc>
        <w:tc>
          <w:tcPr>
            <w:tcW w:w="567"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adjustRightInd w:val="false"/>
              <w:spacing w:after="0" w:lineRule="auto" w:line="240"/>
              <w:jc w:val="center"/>
              <w:rPr>
                <w:rFonts w:ascii="Simplified Arabic" w:cs="Simplified Arabic" w:eastAsia="Times New Roman" w:hAnsi="Simplified Arabic"/>
                <w:b/>
                <w:bCs/>
                <w:spacing w:val="-2"/>
                <w:w w:val="85"/>
                <w:kern w:val="0"/>
                <w:sz w:val="20"/>
                <w:szCs w:val="20"/>
                <w:rtl/>
              </w:rPr>
            </w:pPr>
            <w:r>
              <w:rPr>
                <w:rFonts w:ascii="Simplified Arabic" w:cs="Simplified Arabic" w:eastAsia="Times New Roman" w:hAnsi="Simplified Arabic"/>
                <w:b/>
                <w:bCs/>
                <w:spacing w:val="-2"/>
                <w:w w:val="85"/>
                <w:kern w:val="0"/>
                <w:sz w:val="20"/>
                <w:szCs w:val="20"/>
                <w:rtl/>
              </w:rPr>
              <w:t>محايد</w:t>
            </w:r>
          </w:p>
        </w:tc>
        <w:tc>
          <w:tcPr>
            <w:tcW w:w="709"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adjustRightInd w:val="false"/>
              <w:spacing w:after="0" w:lineRule="auto" w:line="240"/>
              <w:jc w:val="center"/>
              <w:rPr>
                <w:rFonts w:ascii="Simplified Arabic" w:cs="Simplified Arabic" w:eastAsia="Times New Roman" w:hAnsi="Simplified Arabic"/>
                <w:b/>
                <w:bCs/>
                <w:spacing w:val="-2"/>
                <w:w w:val="85"/>
                <w:kern w:val="0"/>
                <w:sz w:val="20"/>
                <w:szCs w:val="20"/>
                <w:rtl/>
              </w:rPr>
            </w:pPr>
            <w:r>
              <w:rPr>
                <w:rFonts w:ascii="Simplified Arabic" w:cs="Simplified Arabic" w:eastAsia="Times New Roman" w:hAnsi="Simplified Arabic"/>
                <w:b/>
                <w:bCs/>
                <w:spacing w:val="-2"/>
                <w:w w:val="85"/>
                <w:kern w:val="0"/>
                <w:sz w:val="20"/>
                <w:szCs w:val="20"/>
                <w:rtl/>
              </w:rPr>
              <w:t>موافق</w:t>
            </w:r>
          </w:p>
        </w:tc>
        <w:tc>
          <w:tcPr>
            <w:tcW w:w="567"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adjustRightInd w:val="false"/>
              <w:spacing w:after="0" w:lineRule="auto" w:line="240"/>
              <w:jc w:val="center"/>
              <w:rPr>
                <w:rFonts w:ascii="Simplified Arabic" w:cs="Simplified Arabic" w:eastAsia="Times New Roman" w:hAnsi="Simplified Arabic"/>
                <w:b/>
                <w:bCs/>
                <w:spacing w:val="-2"/>
                <w:w w:val="85"/>
                <w:kern w:val="0"/>
                <w:sz w:val="20"/>
                <w:szCs w:val="20"/>
                <w:rtl/>
              </w:rPr>
            </w:pPr>
            <w:r>
              <w:rPr>
                <w:rFonts w:ascii="Simplified Arabic" w:cs="Simplified Arabic" w:eastAsia="Times New Roman" w:hAnsi="Simplified Arabic"/>
                <w:b/>
                <w:bCs/>
                <w:spacing w:val="-2"/>
                <w:w w:val="85"/>
                <w:kern w:val="0"/>
                <w:sz w:val="20"/>
                <w:szCs w:val="20"/>
                <w:rtl/>
              </w:rPr>
              <w:t>موافق بشدة</w:t>
            </w:r>
          </w:p>
        </w:tc>
        <w:tc>
          <w:tcPr>
            <w:tcW w:w="5387"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adjustRightInd w:val="false"/>
              <w:spacing w:after="0" w:lineRule="auto" w:line="240"/>
              <w:jc w:val="center"/>
              <w:rPr>
                <w:rFonts w:ascii="Simplified Arabic" w:cs="Simplified Arabic" w:eastAsia="Times New Roman" w:hAnsi="Simplified Arabic"/>
                <w:b/>
                <w:bCs/>
                <w:spacing w:val="-2"/>
                <w:w w:val="85"/>
                <w:kern w:val="0"/>
                <w:sz w:val="20"/>
                <w:szCs w:val="20"/>
              </w:rPr>
            </w:pPr>
            <w:r>
              <w:rPr>
                <w:rFonts w:ascii="Simplified Arabic" w:cs="Simplified Arabic" w:eastAsia="Times New Roman" w:hAnsi="Simplified Arabic"/>
                <w:b/>
                <w:bCs/>
                <w:spacing w:val="-2"/>
                <w:w w:val="85"/>
                <w:kern w:val="0"/>
                <w:sz w:val="20"/>
                <w:szCs w:val="20"/>
                <w:rtl/>
              </w:rPr>
              <w:t>العبارة</w:t>
            </w:r>
          </w:p>
        </w:tc>
        <w:tc>
          <w:tcPr>
            <w:tcW w:w="673" w:type="dxa"/>
            <w:tcBorders>
              <w:top w:val="single" w:sz="12" w:space="0" w:color="auto"/>
              <w:left w:val="single" w:sz="12" w:space="0" w:color="auto"/>
              <w:bottom w:val="single" w:sz="12" w:space="0" w:color="auto"/>
              <w:right w:val="single" w:sz="12" w:space="0" w:color="auto"/>
            </w:tcBorders>
            <w:shd w:val="clear" w:color="auto" w:fill="ffff00"/>
            <w:hideMark/>
          </w:tcPr>
          <w:p>
            <w:pPr>
              <w:pStyle w:val="style0"/>
              <w:widowControl w:val="false"/>
              <w:kinsoku w:val="false"/>
              <w:overflowPunct w:val="false"/>
              <w:autoSpaceDE w:val="false"/>
              <w:autoSpaceDN w:val="false"/>
              <w:adjustRightInd w:val="false"/>
              <w:spacing w:after="0" w:lineRule="auto" w:line="240"/>
              <w:jc w:val="center"/>
              <w:rPr>
                <w:rFonts w:ascii="Simplified Arabic" w:cs="Simplified Arabic" w:eastAsia="Times New Roman" w:hAnsi="Simplified Arabic"/>
                <w:b/>
                <w:bCs/>
                <w:spacing w:val="-2"/>
                <w:w w:val="85"/>
                <w:kern w:val="0"/>
                <w:sz w:val="20"/>
                <w:szCs w:val="20"/>
                <w:rtl/>
              </w:rPr>
            </w:pPr>
            <w:r>
              <w:rPr>
                <w:rFonts w:ascii="Simplified Arabic" w:cs="Simplified Arabic" w:eastAsia="Times New Roman" w:hAnsi="Simplified Arabic"/>
                <w:b/>
                <w:bCs/>
                <w:spacing w:val="-2"/>
                <w:w w:val="85"/>
                <w:kern w:val="0"/>
                <w:sz w:val="20"/>
                <w:szCs w:val="20"/>
                <w:rtl/>
              </w:rPr>
              <w:t>الرقم</w:t>
            </w:r>
          </w:p>
        </w:tc>
      </w:tr>
      <w:tr>
        <w:tblPrEx/>
        <w:trPr>
          <w:trHeight w:val="364" w:hRule="atLeast"/>
        </w:trPr>
        <w:tc>
          <w:tcPr>
            <w:tcW w:w="9057" w:type="dxa"/>
            <w:gridSpan w:val="7"/>
            <w:tcBorders>
              <w:top w:val="single" w:sz="12" w:space="0" w:color="auto"/>
              <w:left w:val="single" w:sz="12" w:space="0" w:color="auto"/>
              <w:bottom w:val="single" w:sz="12" w:space="0" w:color="auto"/>
              <w:right w:val="single" w:sz="12" w:space="0" w:color="auto"/>
            </w:tcBorders>
            <w:hideMark/>
          </w:tcPr>
          <w:p>
            <w:pPr>
              <w:pStyle w:val="style0"/>
              <w:autoSpaceDE w:val="false"/>
              <w:autoSpaceDN w:val="false"/>
              <w:adjustRightInd w:val="false"/>
              <w:spacing w:after="0" w:lineRule="auto" w:line="276"/>
              <w:ind w:left="141" w:right="279"/>
              <w:jc w:val="center"/>
              <w:rPr>
                <w:rFonts w:ascii="Simplified Arabic" w:cs="Simplified Arabic" w:eastAsia="Times New Roman" w:hAnsi="Simplified Arabic"/>
                <w:b/>
                <w:bCs/>
                <w:spacing w:val="-2"/>
                <w:w w:val="80"/>
                <w:kern w:val="0"/>
                <w:sz w:val="22"/>
                <w:szCs w:val="22"/>
                <w:rtl/>
                <w:lang w:bidi="ar-EG"/>
              </w:rPr>
            </w:pPr>
            <w:r>
              <w:rPr>
                <w:rFonts w:ascii="Simplified Arabic" w:cs="Simplified Arabic" w:eastAsia="Aptos" w:hAnsi="Simplified Arabic"/>
                <w:b/>
                <w:bCs/>
                <w:color w:val="000000"/>
                <w:sz w:val="22"/>
                <w:szCs w:val="22"/>
                <w:rtl/>
              </w:rPr>
              <w:t>التهرب من التأمين</w:t>
            </w:r>
          </w:p>
        </w:tc>
      </w:tr>
      <w:tr>
        <w:tblPrEx/>
        <w:trPr>
          <w:trHeight w:val="366" w:hRule="atLeast"/>
        </w:trPr>
        <w:tc>
          <w:tcPr>
            <w:tcW w:w="587" w:type="dxa"/>
            <w:tcBorders>
              <w:top w:val="single" w:sz="12" w:space="0" w:color="auto"/>
              <w:left w:val="single" w:sz="12" w:space="0" w:color="auto"/>
              <w:bottom w:val="single" w:sz="4" w:space="0" w:color="000000"/>
              <w:right w:val="single" w:sz="4" w:space="0" w:color="000000"/>
            </w:tcBorders>
            <w:hideMark/>
          </w:tcPr>
          <w:p>
            <w:pPr>
              <w:pStyle w:val="style0"/>
              <w:widowControl w:val="false"/>
              <w:kinsoku w:val="false"/>
              <w:overflowPunct w:val="false"/>
              <w:autoSpaceDE w:val="false"/>
              <w:autoSpaceDN w:val="false"/>
              <w:adjustRightInd w:val="false"/>
              <w:spacing w:after="0" w:lineRule="auto" w:line="240"/>
              <w:rPr>
                <w:rFonts w:ascii="Simplified Arabic" w:cs="Simplified Arabic" w:eastAsia="Times New Roman" w:hAnsi="Simplified Arabic"/>
                <w:kern w:val="0"/>
                <w:sz w:val="22"/>
                <w:szCs w:val="22"/>
              </w:rPr>
            </w:pPr>
            <w:r>
              <w:rPr>
                <w:rFonts w:ascii="Simplified Arabic" w:cs="Simplified Arabic" w:eastAsia="Times New Roman" w:hAnsi="Simplified Arabic"/>
                <w:kern w:val="0"/>
                <w:sz w:val="22"/>
                <w:szCs w:val="22"/>
              </w:rPr>
              <w:t xml:space="preserve">    </w:t>
            </w:r>
          </w:p>
        </w:tc>
        <w:tc>
          <w:tcPr>
            <w:tcW w:w="567" w:type="dxa"/>
            <w:tcBorders>
              <w:top w:val="single" w:sz="12" w:space="0" w:color="auto"/>
              <w:left w:val="single" w:sz="4" w:space="0" w:color="000000"/>
              <w:bottom w:val="single" w:sz="4" w:space="0" w:color="000000"/>
              <w:right w:val="single" w:sz="4" w:space="0" w:color="000000"/>
            </w:tcBorders>
          </w:tcPr>
          <w:p>
            <w:pPr>
              <w:pStyle w:val="style0"/>
              <w:widowControl w:val="false"/>
              <w:kinsoku w:val="false"/>
              <w:overflowPunct w:val="false"/>
              <w:autoSpaceDE w:val="false"/>
              <w:autoSpaceDN w:val="false"/>
              <w:adjustRightInd w:val="false"/>
              <w:spacing w:after="0" w:lineRule="auto" w:line="240"/>
              <w:rPr>
                <w:rFonts w:ascii="Simplified Arabic" w:cs="Simplified Arabic" w:eastAsia="Times New Roman" w:hAnsi="Simplified Arabic"/>
                <w:kern w:val="0"/>
                <w:sz w:val="22"/>
                <w:szCs w:val="22"/>
              </w:rPr>
            </w:pPr>
          </w:p>
        </w:tc>
        <w:tc>
          <w:tcPr>
            <w:tcW w:w="567" w:type="dxa"/>
            <w:tcBorders>
              <w:top w:val="single" w:sz="12" w:space="0" w:color="auto"/>
              <w:left w:val="single" w:sz="4" w:space="0" w:color="000000"/>
              <w:bottom w:val="single" w:sz="4" w:space="0" w:color="000000"/>
              <w:right w:val="single" w:sz="4" w:space="0" w:color="000000"/>
            </w:tcBorders>
          </w:tcPr>
          <w:p>
            <w:pPr>
              <w:pStyle w:val="style0"/>
              <w:widowControl w:val="false"/>
              <w:kinsoku w:val="false"/>
              <w:overflowPunct w:val="false"/>
              <w:autoSpaceDE w:val="false"/>
              <w:autoSpaceDN w:val="false"/>
              <w:adjustRightInd w:val="false"/>
              <w:spacing w:after="0" w:lineRule="auto" w:line="240"/>
              <w:rPr>
                <w:rFonts w:ascii="Simplified Arabic" w:cs="Simplified Arabic" w:eastAsia="Times New Roman" w:hAnsi="Simplified Arabic"/>
                <w:kern w:val="0"/>
                <w:sz w:val="22"/>
                <w:szCs w:val="22"/>
              </w:rPr>
            </w:pPr>
          </w:p>
        </w:tc>
        <w:tc>
          <w:tcPr>
            <w:tcW w:w="709" w:type="dxa"/>
            <w:tcBorders>
              <w:top w:val="single" w:sz="12" w:space="0" w:color="auto"/>
              <w:left w:val="single" w:sz="4" w:space="0" w:color="000000"/>
              <w:bottom w:val="single" w:sz="4" w:space="0" w:color="000000"/>
              <w:right w:val="single" w:sz="4" w:space="0" w:color="000000"/>
            </w:tcBorders>
          </w:tcPr>
          <w:p>
            <w:pPr>
              <w:pStyle w:val="style0"/>
              <w:widowControl w:val="false"/>
              <w:kinsoku w:val="false"/>
              <w:overflowPunct w:val="false"/>
              <w:autoSpaceDE w:val="false"/>
              <w:autoSpaceDN w:val="false"/>
              <w:adjustRightInd w:val="false"/>
              <w:spacing w:after="0" w:lineRule="auto" w:line="240"/>
              <w:rPr>
                <w:rFonts w:ascii="Simplified Arabic" w:cs="Simplified Arabic" w:eastAsia="Times New Roman" w:hAnsi="Simplified Arabic"/>
                <w:kern w:val="0"/>
                <w:sz w:val="22"/>
                <w:szCs w:val="22"/>
              </w:rPr>
            </w:pPr>
          </w:p>
        </w:tc>
        <w:tc>
          <w:tcPr>
            <w:tcW w:w="567" w:type="dxa"/>
            <w:tcBorders>
              <w:top w:val="single" w:sz="12" w:space="0" w:color="auto"/>
              <w:left w:val="single" w:sz="4" w:space="0" w:color="000000"/>
              <w:bottom w:val="single" w:sz="4" w:space="0" w:color="000000"/>
              <w:right w:val="single" w:sz="12" w:space="0" w:color="auto"/>
            </w:tcBorders>
          </w:tcPr>
          <w:p>
            <w:pPr>
              <w:pStyle w:val="style0"/>
              <w:widowControl w:val="false"/>
              <w:kinsoku w:val="false"/>
              <w:overflowPunct w:val="false"/>
              <w:autoSpaceDE w:val="false"/>
              <w:autoSpaceDN w:val="false"/>
              <w:adjustRightInd w:val="false"/>
              <w:spacing w:after="0" w:lineRule="auto" w:line="240"/>
              <w:rPr>
                <w:rFonts w:ascii="Simplified Arabic" w:cs="Simplified Arabic" w:eastAsia="Times New Roman" w:hAnsi="Simplified Arabic"/>
                <w:kern w:val="0"/>
                <w:sz w:val="22"/>
                <w:szCs w:val="22"/>
              </w:rPr>
            </w:pPr>
          </w:p>
        </w:tc>
        <w:tc>
          <w:tcPr>
            <w:tcW w:w="5387" w:type="dxa"/>
            <w:tcBorders>
              <w:top w:val="single" w:sz="12" w:space="0" w:color="auto"/>
              <w:left w:val="single" w:sz="12" w:space="0" w:color="auto"/>
              <w:bottom w:val="single" w:sz="4" w:space="0" w:color="000000"/>
              <w:right w:val="single" w:sz="12" w:space="0" w:color="auto"/>
            </w:tcBorders>
            <w:hideMark/>
          </w:tcPr>
          <w:p>
            <w:pPr>
              <w:pStyle w:val="style0"/>
              <w:widowControl w:val="false"/>
              <w:kinsoku w:val="false"/>
              <w:overflowPunct w:val="false"/>
              <w:autoSpaceDE w:val="false"/>
              <w:autoSpaceDN w:val="false"/>
              <w:adjustRightInd w:val="false"/>
              <w:spacing w:after="0" w:lineRule="auto" w:line="240"/>
              <w:ind w:left="141" w:right="279"/>
              <w:jc w:val="both"/>
              <w:rPr>
                <w:rFonts w:ascii="Simplified Arabic" w:cs="Simplified Arabic" w:eastAsia="Aptos" w:hAnsi="Simplified Arabic"/>
                <w:color w:val="000000"/>
                <w:sz w:val="22"/>
                <w:szCs w:val="22"/>
                <w:lang w:bidi="ar-JO"/>
              </w:rPr>
            </w:pPr>
            <w:r>
              <w:rPr>
                <w:rFonts w:ascii="Simplified Arabic" w:cs="Simplified Arabic" w:eastAsia="Aptos" w:hAnsi="Simplified Arabic"/>
                <w:color w:val="000000"/>
                <w:sz w:val="22"/>
                <w:szCs w:val="22"/>
                <w:rtl/>
                <w:lang w:bidi="ar-JO"/>
              </w:rPr>
              <w:t xml:space="preserve">تساهم استراتيجيات التفاوض في تحسين امر التهرب من التأمين الاجتماعي </w:t>
            </w:r>
          </w:p>
        </w:tc>
        <w:tc>
          <w:tcPr>
            <w:tcW w:w="673" w:type="dxa"/>
            <w:tcBorders>
              <w:top w:val="single" w:sz="12" w:space="0" w:color="auto"/>
              <w:left w:val="single" w:sz="12" w:space="0" w:color="auto"/>
              <w:bottom w:val="single" w:sz="4" w:space="0" w:color="000000"/>
              <w:right w:val="single" w:sz="12" w:space="0" w:color="auto"/>
            </w:tcBorders>
            <w:hideMark/>
          </w:tcPr>
          <w:p>
            <w:pPr>
              <w:pStyle w:val="style0"/>
              <w:widowControl w:val="false"/>
              <w:kinsoku w:val="false"/>
              <w:overflowPunct w:val="false"/>
              <w:autoSpaceDE w:val="false"/>
              <w:autoSpaceDN w:val="false"/>
              <w:adjustRightInd w:val="false"/>
              <w:spacing w:after="0" w:lineRule="exact" w:line="347"/>
              <w:jc w:val="center"/>
              <w:rPr>
                <w:rFonts w:ascii="Simplified Arabic" w:cs="Simplified Arabic" w:eastAsia="Aptos" w:hAnsi="Simplified Arabic"/>
                <w:b/>
                <w:bCs/>
                <w:color w:val="000000"/>
                <w:sz w:val="22"/>
                <w:szCs w:val="22"/>
                <w:rtl/>
                <w:lang w:bidi="ar-EG"/>
              </w:rPr>
            </w:pPr>
            <w:r>
              <w:rPr>
                <w:rFonts w:ascii="Simplified Arabic" w:cs="Simplified Arabic" w:eastAsia="Aptos" w:hAnsi="Simplified Arabic"/>
                <w:b/>
                <w:bCs/>
                <w:color w:val="000000"/>
                <w:sz w:val="22"/>
                <w:szCs w:val="22"/>
                <w:rtl/>
                <w:lang w:bidi="ar-EG"/>
              </w:rPr>
              <w:t>29-</w:t>
            </w:r>
          </w:p>
        </w:tc>
      </w:tr>
      <w:tr>
        <w:tblPrEx/>
        <w:trPr>
          <w:trHeight w:val="364" w:hRule="atLeast"/>
        </w:trPr>
        <w:tc>
          <w:tcPr>
            <w:tcW w:w="587" w:type="dxa"/>
            <w:tcBorders>
              <w:top w:val="single" w:sz="4" w:space="0" w:color="000000"/>
              <w:left w:val="single" w:sz="12" w:space="0" w:color="auto"/>
              <w:bottom w:val="single" w:sz="4" w:space="0" w:color="000000"/>
              <w:right w:val="single" w:sz="4" w:space="0" w:color="000000"/>
            </w:tcBorders>
          </w:tcPr>
          <w:p>
            <w:pPr>
              <w:pStyle w:val="style0"/>
              <w:widowControl w:val="false"/>
              <w:kinsoku w:val="false"/>
              <w:overflowPunct w:val="false"/>
              <w:autoSpaceDE w:val="false"/>
              <w:autoSpaceDN w:val="false"/>
              <w:adjustRightInd w:val="false"/>
              <w:spacing w:after="0" w:lineRule="auto" w:line="240"/>
              <w:rPr>
                <w:rFonts w:ascii="Simplified Arabic" w:cs="Simplified Arabic" w:eastAsia="Times New Roman" w:hAnsi="Simplified Arabic"/>
                <w:kern w:val="0"/>
                <w:sz w:val="22"/>
                <w:szCs w:val="22"/>
              </w:rPr>
            </w:pPr>
          </w:p>
        </w:tc>
        <w:tc>
          <w:tcPr>
            <w:tcW w:w="567" w:type="dxa"/>
            <w:tcBorders>
              <w:top w:val="single" w:sz="4" w:space="0" w:color="000000"/>
              <w:left w:val="single" w:sz="4" w:space="0" w:color="000000"/>
              <w:bottom w:val="single" w:sz="4" w:space="0" w:color="000000"/>
              <w:right w:val="single" w:sz="4" w:space="0" w:color="000000"/>
            </w:tcBorders>
          </w:tcPr>
          <w:p>
            <w:pPr>
              <w:pStyle w:val="style0"/>
              <w:widowControl w:val="false"/>
              <w:kinsoku w:val="false"/>
              <w:overflowPunct w:val="false"/>
              <w:autoSpaceDE w:val="false"/>
              <w:autoSpaceDN w:val="false"/>
              <w:adjustRightInd w:val="false"/>
              <w:spacing w:after="0" w:lineRule="auto" w:line="240"/>
              <w:rPr>
                <w:rFonts w:ascii="Simplified Arabic" w:cs="Simplified Arabic" w:eastAsia="Times New Roman" w:hAnsi="Simplified Arabic"/>
                <w:kern w:val="0"/>
                <w:sz w:val="22"/>
                <w:szCs w:val="22"/>
              </w:rPr>
            </w:pPr>
          </w:p>
        </w:tc>
        <w:tc>
          <w:tcPr>
            <w:tcW w:w="567" w:type="dxa"/>
            <w:tcBorders>
              <w:top w:val="single" w:sz="4" w:space="0" w:color="000000"/>
              <w:left w:val="single" w:sz="4" w:space="0" w:color="000000"/>
              <w:bottom w:val="single" w:sz="4" w:space="0" w:color="000000"/>
              <w:right w:val="single" w:sz="4" w:space="0" w:color="000000"/>
            </w:tcBorders>
          </w:tcPr>
          <w:p>
            <w:pPr>
              <w:pStyle w:val="style0"/>
              <w:widowControl w:val="false"/>
              <w:kinsoku w:val="false"/>
              <w:overflowPunct w:val="false"/>
              <w:autoSpaceDE w:val="false"/>
              <w:autoSpaceDN w:val="false"/>
              <w:adjustRightInd w:val="false"/>
              <w:spacing w:after="0" w:lineRule="auto" w:line="240"/>
              <w:rPr>
                <w:rFonts w:ascii="Simplified Arabic" w:cs="Simplified Arabic" w:eastAsia="Times New Roman" w:hAnsi="Simplified Arabic"/>
                <w:kern w:val="0"/>
                <w:sz w:val="22"/>
                <w:szCs w:val="22"/>
              </w:rPr>
            </w:pPr>
          </w:p>
        </w:tc>
        <w:tc>
          <w:tcPr>
            <w:tcW w:w="709" w:type="dxa"/>
            <w:tcBorders>
              <w:top w:val="single" w:sz="4" w:space="0" w:color="000000"/>
              <w:left w:val="single" w:sz="4" w:space="0" w:color="000000"/>
              <w:bottom w:val="single" w:sz="4" w:space="0" w:color="000000"/>
              <w:right w:val="single" w:sz="4" w:space="0" w:color="000000"/>
            </w:tcBorders>
          </w:tcPr>
          <w:p>
            <w:pPr>
              <w:pStyle w:val="style0"/>
              <w:widowControl w:val="false"/>
              <w:kinsoku w:val="false"/>
              <w:overflowPunct w:val="false"/>
              <w:autoSpaceDE w:val="false"/>
              <w:autoSpaceDN w:val="false"/>
              <w:adjustRightInd w:val="false"/>
              <w:spacing w:after="0" w:lineRule="auto" w:line="240"/>
              <w:rPr>
                <w:rFonts w:ascii="Simplified Arabic" w:cs="Simplified Arabic" w:eastAsia="Times New Roman" w:hAnsi="Simplified Arabic"/>
                <w:kern w:val="0"/>
                <w:sz w:val="22"/>
                <w:szCs w:val="22"/>
              </w:rPr>
            </w:pPr>
          </w:p>
        </w:tc>
        <w:tc>
          <w:tcPr>
            <w:tcW w:w="567" w:type="dxa"/>
            <w:tcBorders>
              <w:top w:val="single" w:sz="4" w:space="0" w:color="000000"/>
              <w:left w:val="single" w:sz="4" w:space="0" w:color="000000"/>
              <w:bottom w:val="single" w:sz="4" w:space="0" w:color="000000"/>
              <w:right w:val="single" w:sz="12" w:space="0" w:color="auto"/>
            </w:tcBorders>
          </w:tcPr>
          <w:p>
            <w:pPr>
              <w:pStyle w:val="style0"/>
              <w:widowControl w:val="false"/>
              <w:kinsoku w:val="false"/>
              <w:overflowPunct w:val="false"/>
              <w:autoSpaceDE w:val="false"/>
              <w:autoSpaceDN w:val="false"/>
              <w:adjustRightInd w:val="false"/>
              <w:spacing w:after="0" w:lineRule="auto" w:line="240"/>
              <w:rPr>
                <w:rFonts w:ascii="Simplified Arabic" w:cs="Simplified Arabic" w:eastAsia="Times New Roman" w:hAnsi="Simplified Arabic"/>
                <w:kern w:val="0"/>
                <w:sz w:val="22"/>
                <w:szCs w:val="22"/>
              </w:rPr>
            </w:pPr>
          </w:p>
        </w:tc>
        <w:tc>
          <w:tcPr>
            <w:tcW w:w="5387" w:type="dxa"/>
            <w:tcBorders>
              <w:top w:val="single" w:sz="4" w:space="0" w:color="000000"/>
              <w:left w:val="single" w:sz="12" w:space="0" w:color="auto"/>
              <w:bottom w:val="single" w:sz="4" w:space="0" w:color="000000"/>
              <w:right w:val="single" w:sz="12" w:space="0" w:color="auto"/>
            </w:tcBorders>
            <w:hideMark/>
          </w:tcPr>
          <w:p>
            <w:pPr>
              <w:pStyle w:val="style0"/>
              <w:widowControl w:val="false"/>
              <w:kinsoku w:val="false"/>
              <w:overflowPunct w:val="false"/>
              <w:autoSpaceDE w:val="false"/>
              <w:autoSpaceDN w:val="false"/>
              <w:adjustRightInd w:val="false"/>
              <w:spacing w:after="0" w:lineRule="auto" w:line="240"/>
              <w:ind w:left="141" w:right="279"/>
              <w:jc w:val="both"/>
              <w:rPr>
                <w:rFonts w:ascii="Simplified Arabic" w:cs="Simplified Arabic" w:eastAsia="Aptos" w:hAnsi="Simplified Arabic"/>
                <w:color w:val="000000"/>
                <w:sz w:val="22"/>
                <w:szCs w:val="22"/>
                <w:lang w:bidi="ar-JO"/>
              </w:rPr>
            </w:pPr>
            <w:r>
              <w:rPr>
                <w:rFonts w:ascii="Simplified Arabic" w:cs="Simplified Arabic" w:eastAsia="Aptos" w:hAnsi="Simplified Arabic"/>
                <w:color w:val="000000"/>
                <w:sz w:val="22"/>
                <w:szCs w:val="22"/>
                <w:rtl/>
                <w:lang w:bidi="ar-JO"/>
              </w:rPr>
              <w:t>تمكن استراتيجيات التفاوض من تخفيض نسبة التهرب من التأمين الاجتماعي</w:t>
            </w:r>
          </w:p>
        </w:tc>
        <w:tc>
          <w:tcPr>
            <w:tcW w:w="673" w:type="dxa"/>
            <w:tcBorders>
              <w:top w:val="single" w:sz="4" w:space="0" w:color="000000"/>
              <w:left w:val="single" w:sz="12" w:space="0" w:color="auto"/>
              <w:bottom w:val="single" w:sz="4" w:space="0" w:color="000000"/>
              <w:right w:val="single" w:sz="12" w:space="0" w:color="auto"/>
            </w:tcBorders>
            <w:hideMark/>
          </w:tcPr>
          <w:p>
            <w:pPr>
              <w:pStyle w:val="style0"/>
              <w:widowControl w:val="false"/>
              <w:kinsoku w:val="false"/>
              <w:overflowPunct w:val="false"/>
              <w:autoSpaceDE w:val="false"/>
              <w:autoSpaceDN w:val="false"/>
              <w:adjustRightInd w:val="false"/>
              <w:spacing w:after="0" w:lineRule="exact" w:line="344"/>
              <w:jc w:val="center"/>
              <w:rPr>
                <w:rFonts w:ascii="Simplified Arabic" w:cs="Simplified Arabic" w:eastAsia="Aptos" w:hAnsi="Simplified Arabic"/>
                <w:b/>
                <w:bCs/>
                <w:color w:val="000000"/>
                <w:sz w:val="22"/>
                <w:szCs w:val="22"/>
                <w:rtl/>
                <w:lang w:bidi="ar-EG"/>
              </w:rPr>
            </w:pPr>
            <w:r>
              <w:rPr>
                <w:rFonts w:ascii="Simplified Arabic" w:cs="Simplified Arabic" w:eastAsia="Aptos" w:hAnsi="Simplified Arabic"/>
                <w:b/>
                <w:bCs/>
                <w:color w:val="000000"/>
                <w:sz w:val="22"/>
                <w:szCs w:val="22"/>
                <w:rtl/>
                <w:lang w:bidi="ar-EG"/>
              </w:rPr>
              <w:t>30-</w:t>
            </w:r>
          </w:p>
        </w:tc>
      </w:tr>
      <w:tr>
        <w:tblPrEx/>
        <w:trPr>
          <w:trHeight w:val="364" w:hRule="atLeast"/>
        </w:trPr>
        <w:tc>
          <w:tcPr>
            <w:tcW w:w="587" w:type="dxa"/>
            <w:tcBorders>
              <w:top w:val="single" w:sz="4" w:space="0" w:color="000000"/>
              <w:left w:val="single" w:sz="12" w:space="0" w:color="auto"/>
              <w:bottom w:val="single" w:sz="4" w:space="0" w:color="000000"/>
              <w:right w:val="single" w:sz="4" w:space="0" w:color="000000"/>
            </w:tcBorders>
          </w:tcPr>
          <w:p>
            <w:pPr>
              <w:pStyle w:val="style0"/>
              <w:widowControl w:val="false"/>
              <w:kinsoku w:val="false"/>
              <w:overflowPunct w:val="false"/>
              <w:autoSpaceDE w:val="false"/>
              <w:autoSpaceDN w:val="false"/>
              <w:adjustRightInd w:val="false"/>
              <w:spacing w:after="0" w:lineRule="auto" w:line="240"/>
              <w:rPr>
                <w:rFonts w:ascii="Simplified Arabic" w:cs="Simplified Arabic" w:eastAsia="Times New Roman" w:hAnsi="Simplified Arabic"/>
                <w:kern w:val="0"/>
                <w:sz w:val="22"/>
                <w:szCs w:val="22"/>
              </w:rPr>
            </w:pPr>
          </w:p>
        </w:tc>
        <w:tc>
          <w:tcPr>
            <w:tcW w:w="567" w:type="dxa"/>
            <w:tcBorders>
              <w:top w:val="single" w:sz="4" w:space="0" w:color="000000"/>
              <w:left w:val="single" w:sz="4" w:space="0" w:color="000000"/>
              <w:bottom w:val="single" w:sz="4" w:space="0" w:color="000000"/>
              <w:right w:val="single" w:sz="4" w:space="0" w:color="000000"/>
            </w:tcBorders>
          </w:tcPr>
          <w:p>
            <w:pPr>
              <w:pStyle w:val="style0"/>
              <w:widowControl w:val="false"/>
              <w:kinsoku w:val="false"/>
              <w:overflowPunct w:val="false"/>
              <w:autoSpaceDE w:val="false"/>
              <w:autoSpaceDN w:val="false"/>
              <w:adjustRightInd w:val="false"/>
              <w:spacing w:after="0" w:lineRule="auto" w:line="240"/>
              <w:rPr>
                <w:rFonts w:ascii="Simplified Arabic" w:cs="Simplified Arabic" w:eastAsia="Times New Roman" w:hAnsi="Simplified Arabic"/>
                <w:kern w:val="0"/>
                <w:sz w:val="22"/>
                <w:szCs w:val="22"/>
              </w:rPr>
            </w:pPr>
          </w:p>
        </w:tc>
        <w:tc>
          <w:tcPr>
            <w:tcW w:w="567" w:type="dxa"/>
            <w:tcBorders>
              <w:top w:val="single" w:sz="4" w:space="0" w:color="000000"/>
              <w:left w:val="single" w:sz="4" w:space="0" w:color="000000"/>
              <w:bottom w:val="single" w:sz="4" w:space="0" w:color="000000"/>
              <w:right w:val="single" w:sz="4" w:space="0" w:color="000000"/>
            </w:tcBorders>
          </w:tcPr>
          <w:p>
            <w:pPr>
              <w:pStyle w:val="style0"/>
              <w:widowControl w:val="false"/>
              <w:kinsoku w:val="false"/>
              <w:overflowPunct w:val="false"/>
              <w:autoSpaceDE w:val="false"/>
              <w:autoSpaceDN w:val="false"/>
              <w:adjustRightInd w:val="false"/>
              <w:spacing w:after="0" w:lineRule="auto" w:line="240"/>
              <w:rPr>
                <w:rFonts w:ascii="Simplified Arabic" w:cs="Simplified Arabic" w:eastAsia="Times New Roman" w:hAnsi="Simplified Arabic"/>
                <w:kern w:val="0"/>
                <w:sz w:val="22"/>
                <w:szCs w:val="22"/>
              </w:rPr>
            </w:pPr>
          </w:p>
        </w:tc>
        <w:tc>
          <w:tcPr>
            <w:tcW w:w="709" w:type="dxa"/>
            <w:tcBorders>
              <w:top w:val="single" w:sz="4" w:space="0" w:color="000000"/>
              <w:left w:val="single" w:sz="4" w:space="0" w:color="000000"/>
              <w:bottom w:val="single" w:sz="4" w:space="0" w:color="000000"/>
              <w:right w:val="single" w:sz="4" w:space="0" w:color="000000"/>
            </w:tcBorders>
          </w:tcPr>
          <w:p>
            <w:pPr>
              <w:pStyle w:val="style0"/>
              <w:widowControl w:val="false"/>
              <w:kinsoku w:val="false"/>
              <w:overflowPunct w:val="false"/>
              <w:autoSpaceDE w:val="false"/>
              <w:autoSpaceDN w:val="false"/>
              <w:adjustRightInd w:val="false"/>
              <w:spacing w:after="0" w:lineRule="auto" w:line="240"/>
              <w:rPr>
                <w:rFonts w:ascii="Simplified Arabic" w:cs="Simplified Arabic" w:eastAsia="Times New Roman" w:hAnsi="Simplified Arabic"/>
                <w:kern w:val="0"/>
                <w:sz w:val="22"/>
                <w:szCs w:val="22"/>
              </w:rPr>
            </w:pPr>
          </w:p>
        </w:tc>
        <w:tc>
          <w:tcPr>
            <w:tcW w:w="567" w:type="dxa"/>
            <w:tcBorders>
              <w:top w:val="single" w:sz="4" w:space="0" w:color="000000"/>
              <w:left w:val="single" w:sz="4" w:space="0" w:color="000000"/>
              <w:bottom w:val="single" w:sz="4" w:space="0" w:color="000000"/>
              <w:right w:val="single" w:sz="12" w:space="0" w:color="auto"/>
            </w:tcBorders>
          </w:tcPr>
          <w:p>
            <w:pPr>
              <w:pStyle w:val="style0"/>
              <w:widowControl w:val="false"/>
              <w:kinsoku w:val="false"/>
              <w:overflowPunct w:val="false"/>
              <w:autoSpaceDE w:val="false"/>
              <w:autoSpaceDN w:val="false"/>
              <w:adjustRightInd w:val="false"/>
              <w:spacing w:after="0" w:lineRule="auto" w:line="240"/>
              <w:rPr>
                <w:rFonts w:ascii="Simplified Arabic" w:cs="Simplified Arabic" w:eastAsia="Times New Roman" w:hAnsi="Simplified Arabic"/>
                <w:kern w:val="0"/>
                <w:sz w:val="22"/>
                <w:szCs w:val="22"/>
              </w:rPr>
            </w:pPr>
          </w:p>
        </w:tc>
        <w:tc>
          <w:tcPr>
            <w:tcW w:w="5387" w:type="dxa"/>
            <w:tcBorders>
              <w:top w:val="single" w:sz="4" w:space="0" w:color="000000"/>
              <w:left w:val="single" w:sz="12" w:space="0" w:color="auto"/>
              <w:bottom w:val="single" w:sz="4" w:space="0" w:color="000000"/>
              <w:right w:val="single" w:sz="12" w:space="0" w:color="auto"/>
            </w:tcBorders>
            <w:hideMark/>
          </w:tcPr>
          <w:p>
            <w:pPr>
              <w:pStyle w:val="style0"/>
              <w:widowControl w:val="false"/>
              <w:kinsoku w:val="false"/>
              <w:overflowPunct w:val="false"/>
              <w:autoSpaceDE w:val="false"/>
              <w:autoSpaceDN w:val="false"/>
              <w:adjustRightInd w:val="false"/>
              <w:spacing w:after="0" w:lineRule="auto" w:line="240"/>
              <w:ind w:left="141" w:right="279"/>
              <w:jc w:val="both"/>
              <w:rPr>
                <w:rFonts w:ascii="Simplified Arabic" w:cs="Simplified Arabic" w:eastAsia="Aptos" w:hAnsi="Simplified Arabic"/>
                <w:color w:val="000000"/>
                <w:sz w:val="22"/>
                <w:szCs w:val="22"/>
                <w:lang w:bidi="ar-EG"/>
              </w:rPr>
            </w:pPr>
            <w:r>
              <w:rPr>
                <w:rFonts w:ascii="Simplified Arabic" w:cs="Simplified Arabic" w:eastAsia="Aptos" w:hAnsi="Simplified Arabic"/>
                <w:color w:val="000000"/>
                <w:sz w:val="22"/>
                <w:szCs w:val="22"/>
                <w:rtl/>
                <w:lang w:bidi="ar-JO"/>
              </w:rPr>
              <w:t xml:space="preserve">تساهم استراتيجيات التفاوض في زيادة كميه أجور الاشتراك في هيئة التامين </w:t>
            </w:r>
            <w:r>
              <w:rPr>
                <w:rFonts w:ascii="Simplified Arabic" w:cs="Simplified Arabic" w:eastAsia="Aptos" w:hAnsi="Simplified Arabic"/>
                <w:color w:val="000000"/>
                <w:sz w:val="22"/>
                <w:szCs w:val="22"/>
                <w:rtl/>
                <w:lang w:bidi="ar-EG"/>
              </w:rPr>
              <w:t>الاجتماعي</w:t>
            </w:r>
          </w:p>
        </w:tc>
        <w:tc>
          <w:tcPr>
            <w:tcW w:w="673" w:type="dxa"/>
            <w:tcBorders>
              <w:top w:val="single" w:sz="4" w:space="0" w:color="000000"/>
              <w:left w:val="single" w:sz="12" w:space="0" w:color="auto"/>
              <w:bottom w:val="single" w:sz="4" w:space="0" w:color="000000"/>
              <w:right w:val="single" w:sz="12" w:space="0" w:color="auto"/>
            </w:tcBorders>
            <w:hideMark/>
          </w:tcPr>
          <w:p>
            <w:pPr>
              <w:pStyle w:val="style0"/>
              <w:widowControl w:val="false"/>
              <w:kinsoku w:val="false"/>
              <w:overflowPunct w:val="false"/>
              <w:autoSpaceDE w:val="false"/>
              <w:autoSpaceDN w:val="false"/>
              <w:adjustRightInd w:val="false"/>
              <w:spacing w:after="0" w:lineRule="exact" w:line="344"/>
              <w:jc w:val="center"/>
              <w:rPr>
                <w:rFonts w:ascii="Simplified Arabic" w:cs="Simplified Arabic" w:eastAsia="Aptos" w:hAnsi="Simplified Arabic"/>
                <w:b/>
                <w:bCs/>
                <w:color w:val="000000"/>
                <w:sz w:val="22"/>
                <w:szCs w:val="22"/>
                <w:lang w:bidi="ar-EG"/>
              </w:rPr>
            </w:pPr>
            <w:r>
              <w:rPr>
                <w:rFonts w:ascii="Simplified Arabic" w:cs="Simplified Arabic" w:eastAsia="Aptos" w:hAnsi="Simplified Arabic"/>
                <w:b/>
                <w:bCs/>
                <w:color w:val="000000"/>
                <w:sz w:val="22"/>
                <w:szCs w:val="22"/>
                <w:rtl/>
                <w:lang w:bidi="ar-EG"/>
              </w:rPr>
              <w:t>31-</w:t>
            </w:r>
          </w:p>
        </w:tc>
      </w:tr>
      <w:tr>
        <w:tblPrEx/>
        <w:trPr>
          <w:trHeight w:val="365" w:hRule="atLeast"/>
        </w:trPr>
        <w:tc>
          <w:tcPr>
            <w:tcW w:w="587" w:type="dxa"/>
            <w:tcBorders>
              <w:top w:val="single" w:sz="4" w:space="0" w:color="000000"/>
              <w:left w:val="single" w:sz="12" w:space="0" w:color="auto"/>
              <w:bottom w:val="single" w:sz="4" w:space="0" w:color="000000"/>
              <w:right w:val="single" w:sz="4" w:space="0" w:color="000000"/>
            </w:tcBorders>
          </w:tcPr>
          <w:p>
            <w:pPr>
              <w:pStyle w:val="style0"/>
              <w:widowControl w:val="false"/>
              <w:kinsoku w:val="false"/>
              <w:overflowPunct w:val="false"/>
              <w:autoSpaceDE w:val="false"/>
              <w:autoSpaceDN w:val="false"/>
              <w:adjustRightInd w:val="false"/>
              <w:spacing w:after="0" w:lineRule="auto" w:line="240"/>
              <w:rPr>
                <w:rFonts w:ascii="Simplified Arabic" w:cs="Simplified Arabic" w:eastAsia="Times New Roman" w:hAnsi="Simplified Arabic"/>
                <w:kern w:val="0"/>
                <w:sz w:val="22"/>
                <w:szCs w:val="22"/>
              </w:rPr>
            </w:pPr>
          </w:p>
        </w:tc>
        <w:tc>
          <w:tcPr>
            <w:tcW w:w="567" w:type="dxa"/>
            <w:tcBorders>
              <w:top w:val="single" w:sz="4" w:space="0" w:color="000000"/>
              <w:left w:val="single" w:sz="4" w:space="0" w:color="000000"/>
              <w:bottom w:val="single" w:sz="4" w:space="0" w:color="000000"/>
              <w:right w:val="single" w:sz="4" w:space="0" w:color="000000"/>
            </w:tcBorders>
          </w:tcPr>
          <w:p>
            <w:pPr>
              <w:pStyle w:val="style0"/>
              <w:widowControl w:val="false"/>
              <w:kinsoku w:val="false"/>
              <w:overflowPunct w:val="false"/>
              <w:autoSpaceDE w:val="false"/>
              <w:autoSpaceDN w:val="false"/>
              <w:adjustRightInd w:val="false"/>
              <w:spacing w:after="0" w:lineRule="auto" w:line="240"/>
              <w:rPr>
                <w:rFonts w:ascii="Simplified Arabic" w:cs="Simplified Arabic" w:eastAsia="Times New Roman" w:hAnsi="Simplified Arabic"/>
                <w:kern w:val="0"/>
                <w:sz w:val="22"/>
                <w:szCs w:val="22"/>
              </w:rPr>
            </w:pPr>
          </w:p>
        </w:tc>
        <w:tc>
          <w:tcPr>
            <w:tcW w:w="567" w:type="dxa"/>
            <w:tcBorders>
              <w:top w:val="single" w:sz="4" w:space="0" w:color="000000"/>
              <w:left w:val="single" w:sz="4" w:space="0" w:color="000000"/>
              <w:bottom w:val="single" w:sz="4" w:space="0" w:color="000000"/>
              <w:right w:val="single" w:sz="4" w:space="0" w:color="000000"/>
            </w:tcBorders>
          </w:tcPr>
          <w:p>
            <w:pPr>
              <w:pStyle w:val="style0"/>
              <w:widowControl w:val="false"/>
              <w:kinsoku w:val="false"/>
              <w:overflowPunct w:val="false"/>
              <w:autoSpaceDE w:val="false"/>
              <w:autoSpaceDN w:val="false"/>
              <w:adjustRightInd w:val="false"/>
              <w:spacing w:after="0" w:lineRule="auto" w:line="240"/>
              <w:rPr>
                <w:rFonts w:ascii="Simplified Arabic" w:cs="Simplified Arabic" w:eastAsia="Times New Roman" w:hAnsi="Simplified Arabic"/>
                <w:kern w:val="0"/>
                <w:sz w:val="22"/>
                <w:szCs w:val="22"/>
              </w:rPr>
            </w:pPr>
          </w:p>
        </w:tc>
        <w:tc>
          <w:tcPr>
            <w:tcW w:w="709" w:type="dxa"/>
            <w:tcBorders>
              <w:top w:val="single" w:sz="4" w:space="0" w:color="000000"/>
              <w:left w:val="single" w:sz="4" w:space="0" w:color="000000"/>
              <w:bottom w:val="single" w:sz="4" w:space="0" w:color="000000"/>
              <w:right w:val="single" w:sz="4" w:space="0" w:color="000000"/>
            </w:tcBorders>
          </w:tcPr>
          <w:p>
            <w:pPr>
              <w:pStyle w:val="style0"/>
              <w:widowControl w:val="false"/>
              <w:kinsoku w:val="false"/>
              <w:overflowPunct w:val="false"/>
              <w:autoSpaceDE w:val="false"/>
              <w:autoSpaceDN w:val="false"/>
              <w:adjustRightInd w:val="false"/>
              <w:spacing w:after="0" w:lineRule="auto" w:line="240"/>
              <w:rPr>
                <w:rFonts w:ascii="Simplified Arabic" w:cs="Simplified Arabic" w:eastAsia="Times New Roman" w:hAnsi="Simplified Arabic"/>
                <w:kern w:val="0"/>
                <w:sz w:val="22"/>
                <w:szCs w:val="22"/>
              </w:rPr>
            </w:pPr>
          </w:p>
        </w:tc>
        <w:tc>
          <w:tcPr>
            <w:tcW w:w="567" w:type="dxa"/>
            <w:tcBorders>
              <w:top w:val="single" w:sz="4" w:space="0" w:color="000000"/>
              <w:left w:val="single" w:sz="4" w:space="0" w:color="000000"/>
              <w:bottom w:val="single" w:sz="4" w:space="0" w:color="000000"/>
              <w:right w:val="single" w:sz="12" w:space="0" w:color="auto"/>
            </w:tcBorders>
          </w:tcPr>
          <w:p>
            <w:pPr>
              <w:pStyle w:val="style0"/>
              <w:widowControl w:val="false"/>
              <w:kinsoku w:val="false"/>
              <w:overflowPunct w:val="false"/>
              <w:autoSpaceDE w:val="false"/>
              <w:autoSpaceDN w:val="false"/>
              <w:adjustRightInd w:val="false"/>
              <w:spacing w:after="0" w:lineRule="auto" w:line="240"/>
              <w:rPr>
                <w:rFonts w:ascii="Simplified Arabic" w:cs="Simplified Arabic" w:eastAsia="Times New Roman" w:hAnsi="Simplified Arabic"/>
                <w:kern w:val="0"/>
                <w:sz w:val="22"/>
                <w:szCs w:val="22"/>
              </w:rPr>
            </w:pPr>
          </w:p>
        </w:tc>
        <w:tc>
          <w:tcPr>
            <w:tcW w:w="5387" w:type="dxa"/>
            <w:tcBorders>
              <w:top w:val="single" w:sz="4" w:space="0" w:color="000000"/>
              <w:left w:val="single" w:sz="12" w:space="0" w:color="auto"/>
              <w:bottom w:val="single" w:sz="4" w:space="0" w:color="000000"/>
              <w:right w:val="single" w:sz="12" w:space="0" w:color="auto"/>
            </w:tcBorders>
            <w:hideMark/>
          </w:tcPr>
          <w:p>
            <w:pPr>
              <w:pStyle w:val="style0"/>
              <w:widowControl w:val="false"/>
              <w:kinsoku w:val="false"/>
              <w:overflowPunct w:val="false"/>
              <w:autoSpaceDE w:val="false"/>
              <w:autoSpaceDN w:val="false"/>
              <w:adjustRightInd w:val="false"/>
              <w:spacing w:after="0" w:lineRule="auto" w:line="240"/>
              <w:ind w:left="141" w:right="279"/>
              <w:jc w:val="both"/>
              <w:rPr>
                <w:rFonts w:ascii="Simplified Arabic" w:cs="Simplified Arabic" w:eastAsia="Aptos" w:hAnsi="Simplified Arabic"/>
                <w:color w:val="000000"/>
                <w:sz w:val="22"/>
                <w:szCs w:val="22"/>
                <w:lang w:bidi="ar-JO"/>
              </w:rPr>
            </w:pPr>
            <w:r>
              <w:rPr>
                <w:rFonts w:ascii="Simplified Arabic" w:cs="Simplified Arabic" w:eastAsia="Aptos" w:hAnsi="Simplified Arabic"/>
                <w:color w:val="000000"/>
                <w:sz w:val="22"/>
                <w:szCs w:val="22"/>
                <w:rtl/>
                <w:lang w:bidi="ar-JO"/>
              </w:rPr>
              <w:t>تساهم استراتيجيات التفاوض في زيادة التغطية التأمينية على الفئات المتهربة</w:t>
            </w:r>
          </w:p>
        </w:tc>
        <w:tc>
          <w:tcPr>
            <w:tcW w:w="673" w:type="dxa"/>
            <w:tcBorders>
              <w:top w:val="single" w:sz="4" w:space="0" w:color="000000"/>
              <w:left w:val="single" w:sz="12" w:space="0" w:color="auto"/>
              <w:bottom w:val="single" w:sz="4" w:space="0" w:color="000000"/>
              <w:right w:val="single" w:sz="12" w:space="0" w:color="auto"/>
            </w:tcBorders>
            <w:hideMark/>
          </w:tcPr>
          <w:p>
            <w:pPr>
              <w:pStyle w:val="style0"/>
              <w:widowControl w:val="false"/>
              <w:kinsoku w:val="false"/>
              <w:overflowPunct w:val="false"/>
              <w:autoSpaceDE w:val="false"/>
              <w:autoSpaceDN w:val="false"/>
              <w:adjustRightInd w:val="false"/>
              <w:spacing w:after="0" w:lineRule="exact" w:line="345"/>
              <w:jc w:val="center"/>
              <w:rPr>
                <w:rFonts w:ascii="Simplified Arabic" w:cs="Simplified Arabic" w:eastAsia="Aptos" w:hAnsi="Simplified Arabic"/>
                <w:b/>
                <w:bCs/>
                <w:color w:val="000000"/>
                <w:sz w:val="22"/>
                <w:szCs w:val="22"/>
                <w:lang w:bidi="ar-EG"/>
              </w:rPr>
            </w:pPr>
            <w:r>
              <w:rPr>
                <w:rFonts w:ascii="Simplified Arabic" w:cs="Simplified Arabic" w:eastAsia="Aptos" w:hAnsi="Simplified Arabic"/>
                <w:b/>
                <w:bCs/>
                <w:color w:val="000000"/>
                <w:sz w:val="22"/>
                <w:szCs w:val="22"/>
                <w:rtl/>
                <w:lang w:bidi="ar-EG"/>
              </w:rPr>
              <w:t>32-</w:t>
            </w:r>
          </w:p>
        </w:tc>
      </w:tr>
      <w:tr>
        <w:tblPrEx/>
        <w:trPr>
          <w:trHeight w:val="364" w:hRule="atLeast"/>
        </w:trPr>
        <w:tc>
          <w:tcPr>
            <w:tcW w:w="587" w:type="dxa"/>
            <w:tcBorders>
              <w:top w:val="single" w:sz="4" w:space="0" w:color="000000"/>
              <w:left w:val="single" w:sz="12" w:space="0" w:color="auto"/>
              <w:bottom w:val="single" w:sz="4" w:space="0" w:color="000000"/>
              <w:right w:val="single" w:sz="4" w:space="0" w:color="000000"/>
            </w:tcBorders>
          </w:tcPr>
          <w:p>
            <w:pPr>
              <w:pStyle w:val="style0"/>
              <w:widowControl w:val="false"/>
              <w:kinsoku w:val="false"/>
              <w:overflowPunct w:val="false"/>
              <w:autoSpaceDE w:val="false"/>
              <w:autoSpaceDN w:val="false"/>
              <w:adjustRightInd w:val="false"/>
              <w:spacing w:after="0" w:lineRule="auto" w:line="240"/>
              <w:rPr>
                <w:rFonts w:ascii="Simplified Arabic" w:cs="Simplified Arabic" w:eastAsia="Times New Roman" w:hAnsi="Simplified Arabic"/>
                <w:kern w:val="0"/>
                <w:sz w:val="22"/>
                <w:szCs w:val="22"/>
              </w:rPr>
            </w:pPr>
          </w:p>
        </w:tc>
        <w:tc>
          <w:tcPr>
            <w:tcW w:w="567" w:type="dxa"/>
            <w:tcBorders>
              <w:top w:val="single" w:sz="4" w:space="0" w:color="000000"/>
              <w:left w:val="single" w:sz="4" w:space="0" w:color="000000"/>
              <w:bottom w:val="single" w:sz="4" w:space="0" w:color="000000"/>
              <w:right w:val="single" w:sz="4" w:space="0" w:color="000000"/>
            </w:tcBorders>
          </w:tcPr>
          <w:p>
            <w:pPr>
              <w:pStyle w:val="style0"/>
              <w:widowControl w:val="false"/>
              <w:kinsoku w:val="false"/>
              <w:overflowPunct w:val="false"/>
              <w:autoSpaceDE w:val="false"/>
              <w:autoSpaceDN w:val="false"/>
              <w:adjustRightInd w:val="false"/>
              <w:spacing w:after="0" w:lineRule="auto" w:line="240"/>
              <w:rPr>
                <w:rFonts w:ascii="Simplified Arabic" w:cs="Simplified Arabic" w:eastAsia="Times New Roman" w:hAnsi="Simplified Arabic"/>
                <w:kern w:val="0"/>
                <w:sz w:val="22"/>
                <w:szCs w:val="22"/>
              </w:rPr>
            </w:pPr>
          </w:p>
        </w:tc>
        <w:tc>
          <w:tcPr>
            <w:tcW w:w="567" w:type="dxa"/>
            <w:tcBorders>
              <w:top w:val="single" w:sz="4" w:space="0" w:color="000000"/>
              <w:left w:val="single" w:sz="4" w:space="0" w:color="000000"/>
              <w:bottom w:val="single" w:sz="4" w:space="0" w:color="000000"/>
              <w:right w:val="single" w:sz="4" w:space="0" w:color="000000"/>
            </w:tcBorders>
          </w:tcPr>
          <w:p>
            <w:pPr>
              <w:pStyle w:val="style0"/>
              <w:widowControl w:val="false"/>
              <w:kinsoku w:val="false"/>
              <w:overflowPunct w:val="false"/>
              <w:autoSpaceDE w:val="false"/>
              <w:autoSpaceDN w:val="false"/>
              <w:adjustRightInd w:val="false"/>
              <w:spacing w:after="0" w:lineRule="auto" w:line="240"/>
              <w:rPr>
                <w:rFonts w:ascii="Simplified Arabic" w:cs="Simplified Arabic" w:eastAsia="Times New Roman" w:hAnsi="Simplified Arabic"/>
                <w:kern w:val="0"/>
                <w:sz w:val="22"/>
                <w:szCs w:val="22"/>
              </w:rPr>
            </w:pPr>
          </w:p>
        </w:tc>
        <w:tc>
          <w:tcPr>
            <w:tcW w:w="709" w:type="dxa"/>
            <w:tcBorders>
              <w:top w:val="single" w:sz="4" w:space="0" w:color="000000"/>
              <w:left w:val="single" w:sz="4" w:space="0" w:color="000000"/>
              <w:bottom w:val="single" w:sz="4" w:space="0" w:color="000000"/>
              <w:right w:val="single" w:sz="4" w:space="0" w:color="000000"/>
            </w:tcBorders>
          </w:tcPr>
          <w:p>
            <w:pPr>
              <w:pStyle w:val="style0"/>
              <w:widowControl w:val="false"/>
              <w:kinsoku w:val="false"/>
              <w:overflowPunct w:val="false"/>
              <w:autoSpaceDE w:val="false"/>
              <w:autoSpaceDN w:val="false"/>
              <w:adjustRightInd w:val="false"/>
              <w:spacing w:after="0" w:lineRule="auto" w:line="240"/>
              <w:rPr>
                <w:rFonts w:ascii="Simplified Arabic" w:cs="Simplified Arabic" w:eastAsia="Times New Roman" w:hAnsi="Simplified Arabic"/>
                <w:kern w:val="0"/>
                <w:sz w:val="22"/>
                <w:szCs w:val="22"/>
              </w:rPr>
            </w:pPr>
          </w:p>
        </w:tc>
        <w:tc>
          <w:tcPr>
            <w:tcW w:w="567" w:type="dxa"/>
            <w:tcBorders>
              <w:top w:val="single" w:sz="4" w:space="0" w:color="000000"/>
              <w:left w:val="single" w:sz="4" w:space="0" w:color="000000"/>
              <w:bottom w:val="single" w:sz="4" w:space="0" w:color="000000"/>
              <w:right w:val="single" w:sz="12" w:space="0" w:color="auto"/>
            </w:tcBorders>
          </w:tcPr>
          <w:p>
            <w:pPr>
              <w:pStyle w:val="style0"/>
              <w:widowControl w:val="false"/>
              <w:kinsoku w:val="false"/>
              <w:overflowPunct w:val="false"/>
              <w:autoSpaceDE w:val="false"/>
              <w:autoSpaceDN w:val="false"/>
              <w:adjustRightInd w:val="false"/>
              <w:spacing w:after="0" w:lineRule="auto" w:line="240"/>
              <w:rPr>
                <w:rFonts w:ascii="Simplified Arabic" w:cs="Simplified Arabic" w:eastAsia="Times New Roman" w:hAnsi="Simplified Arabic"/>
                <w:kern w:val="0"/>
                <w:sz w:val="22"/>
                <w:szCs w:val="22"/>
              </w:rPr>
            </w:pPr>
          </w:p>
        </w:tc>
        <w:tc>
          <w:tcPr>
            <w:tcW w:w="5387" w:type="dxa"/>
            <w:tcBorders>
              <w:top w:val="single" w:sz="4" w:space="0" w:color="000000"/>
              <w:left w:val="single" w:sz="12" w:space="0" w:color="auto"/>
              <w:bottom w:val="single" w:sz="4" w:space="0" w:color="000000"/>
              <w:right w:val="single" w:sz="12" w:space="0" w:color="auto"/>
            </w:tcBorders>
            <w:hideMark/>
          </w:tcPr>
          <w:p>
            <w:pPr>
              <w:pStyle w:val="style0"/>
              <w:widowControl w:val="false"/>
              <w:kinsoku w:val="false"/>
              <w:overflowPunct w:val="false"/>
              <w:autoSpaceDE w:val="false"/>
              <w:autoSpaceDN w:val="false"/>
              <w:adjustRightInd w:val="false"/>
              <w:spacing w:after="0" w:lineRule="auto" w:line="240"/>
              <w:ind w:left="141" w:right="279"/>
              <w:jc w:val="both"/>
              <w:rPr>
                <w:rFonts w:ascii="Simplified Arabic" w:cs="Simplified Arabic" w:eastAsia="Aptos" w:hAnsi="Simplified Arabic"/>
                <w:color w:val="000000"/>
                <w:sz w:val="22"/>
                <w:szCs w:val="22"/>
                <w:lang w:bidi="ar-JO"/>
              </w:rPr>
            </w:pPr>
            <w:r>
              <w:rPr>
                <w:rFonts w:ascii="Simplified Arabic" w:cs="Simplified Arabic" w:eastAsia="Aptos" w:hAnsi="Simplified Arabic"/>
                <w:color w:val="000000"/>
                <w:sz w:val="22"/>
                <w:szCs w:val="22"/>
                <w:rtl/>
                <w:lang w:bidi="ar-JO"/>
              </w:rPr>
              <w:t>تمكّن استراتيجيات التفاوض من تخفيض التكلفة الفعلية التي تتكبدها الهيئة</w:t>
            </w:r>
          </w:p>
        </w:tc>
        <w:tc>
          <w:tcPr>
            <w:tcW w:w="673" w:type="dxa"/>
            <w:tcBorders>
              <w:top w:val="single" w:sz="4" w:space="0" w:color="000000"/>
              <w:left w:val="single" w:sz="12" w:space="0" w:color="auto"/>
              <w:bottom w:val="single" w:sz="4" w:space="0" w:color="000000"/>
              <w:right w:val="single" w:sz="12" w:space="0" w:color="auto"/>
            </w:tcBorders>
            <w:hideMark/>
          </w:tcPr>
          <w:p>
            <w:pPr>
              <w:pStyle w:val="style0"/>
              <w:widowControl w:val="false"/>
              <w:kinsoku w:val="false"/>
              <w:overflowPunct w:val="false"/>
              <w:autoSpaceDE w:val="false"/>
              <w:autoSpaceDN w:val="false"/>
              <w:adjustRightInd w:val="false"/>
              <w:spacing w:after="0" w:lineRule="exact" w:line="344"/>
              <w:jc w:val="center"/>
              <w:rPr>
                <w:rFonts w:ascii="Simplified Arabic" w:cs="Simplified Arabic" w:eastAsia="Aptos" w:hAnsi="Simplified Arabic"/>
                <w:b/>
                <w:bCs/>
                <w:color w:val="000000"/>
                <w:sz w:val="22"/>
                <w:szCs w:val="22"/>
                <w:lang w:bidi="ar-EG"/>
              </w:rPr>
            </w:pPr>
            <w:r>
              <w:rPr>
                <w:rFonts w:ascii="Simplified Arabic" w:cs="Simplified Arabic" w:eastAsia="Aptos" w:hAnsi="Simplified Arabic"/>
                <w:b/>
                <w:bCs/>
                <w:color w:val="000000"/>
                <w:sz w:val="22"/>
                <w:szCs w:val="22"/>
                <w:rtl/>
                <w:lang w:bidi="ar-EG"/>
              </w:rPr>
              <w:t>33-</w:t>
            </w:r>
          </w:p>
        </w:tc>
      </w:tr>
      <w:tr>
        <w:tblPrEx/>
        <w:trPr>
          <w:trHeight w:val="364" w:hRule="atLeast"/>
        </w:trPr>
        <w:tc>
          <w:tcPr>
            <w:tcW w:w="587" w:type="dxa"/>
            <w:tcBorders>
              <w:top w:val="single" w:sz="4" w:space="0" w:color="000000"/>
              <w:left w:val="single" w:sz="12" w:space="0" w:color="auto"/>
              <w:bottom w:val="single" w:sz="12" w:space="0" w:color="auto"/>
              <w:right w:val="single" w:sz="4" w:space="0" w:color="000000"/>
            </w:tcBorders>
          </w:tcPr>
          <w:p>
            <w:pPr>
              <w:pStyle w:val="style0"/>
              <w:widowControl w:val="false"/>
              <w:kinsoku w:val="false"/>
              <w:overflowPunct w:val="false"/>
              <w:autoSpaceDE w:val="false"/>
              <w:autoSpaceDN w:val="false"/>
              <w:adjustRightInd w:val="false"/>
              <w:spacing w:after="0" w:lineRule="auto" w:line="240"/>
              <w:rPr>
                <w:rFonts w:ascii="Simplified Arabic" w:cs="Simplified Arabic" w:eastAsia="Times New Roman" w:hAnsi="Simplified Arabic"/>
                <w:kern w:val="0"/>
                <w:sz w:val="22"/>
                <w:szCs w:val="22"/>
              </w:rPr>
            </w:pPr>
          </w:p>
        </w:tc>
        <w:tc>
          <w:tcPr>
            <w:tcW w:w="567" w:type="dxa"/>
            <w:tcBorders>
              <w:top w:val="single" w:sz="4" w:space="0" w:color="000000"/>
              <w:left w:val="single" w:sz="4" w:space="0" w:color="000000"/>
              <w:bottom w:val="single" w:sz="12" w:space="0" w:color="auto"/>
              <w:right w:val="single" w:sz="4" w:space="0" w:color="000000"/>
            </w:tcBorders>
          </w:tcPr>
          <w:p>
            <w:pPr>
              <w:pStyle w:val="style0"/>
              <w:widowControl w:val="false"/>
              <w:kinsoku w:val="false"/>
              <w:overflowPunct w:val="false"/>
              <w:autoSpaceDE w:val="false"/>
              <w:autoSpaceDN w:val="false"/>
              <w:adjustRightInd w:val="false"/>
              <w:spacing w:after="0" w:lineRule="auto" w:line="240"/>
              <w:rPr>
                <w:rFonts w:ascii="Simplified Arabic" w:cs="Simplified Arabic" w:eastAsia="Times New Roman" w:hAnsi="Simplified Arabic"/>
                <w:kern w:val="0"/>
                <w:sz w:val="22"/>
                <w:szCs w:val="22"/>
              </w:rPr>
            </w:pPr>
          </w:p>
        </w:tc>
        <w:tc>
          <w:tcPr>
            <w:tcW w:w="567" w:type="dxa"/>
            <w:tcBorders>
              <w:top w:val="single" w:sz="4" w:space="0" w:color="000000"/>
              <w:left w:val="single" w:sz="4" w:space="0" w:color="000000"/>
              <w:bottom w:val="single" w:sz="12" w:space="0" w:color="auto"/>
              <w:right w:val="single" w:sz="4" w:space="0" w:color="000000"/>
            </w:tcBorders>
          </w:tcPr>
          <w:p>
            <w:pPr>
              <w:pStyle w:val="style0"/>
              <w:widowControl w:val="false"/>
              <w:kinsoku w:val="false"/>
              <w:overflowPunct w:val="false"/>
              <w:autoSpaceDE w:val="false"/>
              <w:autoSpaceDN w:val="false"/>
              <w:adjustRightInd w:val="false"/>
              <w:spacing w:after="0" w:lineRule="auto" w:line="240"/>
              <w:rPr>
                <w:rFonts w:ascii="Simplified Arabic" w:cs="Simplified Arabic" w:eastAsia="Times New Roman" w:hAnsi="Simplified Arabic"/>
                <w:kern w:val="0"/>
                <w:sz w:val="22"/>
                <w:szCs w:val="22"/>
              </w:rPr>
            </w:pPr>
          </w:p>
        </w:tc>
        <w:tc>
          <w:tcPr>
            <w:tcW w:w="709" w:type="dxa"/>
            <w:tcBorders>
              <w:top w:val="single" w:sz="4" w:space="0" w:color="000000"/>
              <w:left w:val="single" w:sz="4" w:space="0" w:color="000000"/>
              <w:bottom w:val="single" w:sz="12" w:space="0" w:color="auto"/>
              <w:right w:val="single" w:sz="4" w:space="0" w:color="000000"/>
            </w:tcBorders>
          </w:tcPr>
          <w:p>
            <w:pPr>
              <w:pStyle w:val="style0"/>
              <w:widowControl w:val="false"/>
              <w:kinsoku w:val="false"/>
              <w:overflowPunct w:val="false"/>
              <w:autoSpaceDE w:val="false"/>
              <w:autoSpaceDN w:val="false"/>
              <w:adjustRightInd w:val="false"/>
              <w:spacing w:after="0" w:lineRule="auto" w:line="240"/>
              <w:rPr>
                <w:rFonts w:ascii="Simplified Arabic" w:cs="Simplified Arabic" w:eastAsia="Times New Roman" w:hAnsi="Simplified Arabic"/>
                <w:kern w:val="0"/>
                <w:sz w:val="22"/>
                <w:szCs w:val="22"/>
              </w:rPr>
            </w:pPr>
          </w:p>
        </w:tc>
        <w:tc>
          <w:tcPr>
            <w:tcW w:w="567" w:type="dxa"/>
            <w:tcBorders>
              <w:top w:val="single" w:sz="4" w:space="0" w:color="000000"/>
              <w:left w:val="single" w:sz="4" w:space="0" w:color="000000"/>
              <w:bottom w:val="single" w:sz="12" w:space="0" w:color="auto"/>
              <w:right w:val="single" w:sz="12" w:space="0" w:color="auto"/>
            </w:tcBorders>
          </w:tcPr>
          <w:p>
            <w:pPr>
              <w:pStyle w:val="style0"/>
              <w:widowControl w:val="false"/>
              <w:kinsoku w:val="false"/>
              <w:overflowPunct w:val="false"/>
              <w:autoSpaceDE w:val="false"/>
              <w:autoSpaceDN w:val="false"/>
              <w:adjustRightInd w:val="false"/>
              <w:spacing w:after="0" w:lineRule="auto" w:line="240"/>
              <w:rPr>
                <w:rFonts w:ascii="Simplified Arabic" w:cs="Simplified Arabic" w:eastAsia="Times New Roman" w:hAnsi="Simplified Arabic"/>
                <w:kern w:val="0"/>
                <w:sz w:val="22"/>
                <w:szCs w:val="22"/>
              </w:rPr>
            </w:pPr>
          </w:p>
        </w:tc>
        <w:tc>
          <w:tcPr>
            <w:tcW w:w="5387" w:type="dxa"/>
            <w:tcBorders>
              <w:top w:val="single" w:sz="4" w:space="0" w:color="000000"/>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adjustRightInd w:val="false"/>
              <w:spacing w:after="0" w:lineRule="auto" w:line="240"/>
              <w:ind w:left="141" w:right="279"/>
              <w:jc w:val="both"/>
              <w:rPr>
                <w:rFonts w:ascii="Simplified Arabic" w:cs="Simplified Arabic" w:eastAsia="Aptos" w:hAnsi="Simplified Arabic"/>
                <w:color w:val="000000"/>
                <w:sz w:val="22"/>
                <w:szCs w:val="22"/>
                <w:lang w:bidi="ar-EG"/>
              </w:rPr>
            </w:pPr>
            <w:r>
              <w:rPr>
                <w:rFonts w:ascii="Simplified Arabic" w:cs="Simplified Arabic" w:eastAsia="Aptos" w:hAnsi="Simplified Arabic"/>
                <w:color w:val="000000"/>
                <w:sz w:val="22"/>
                <w:szCs w:val="22"/>
                <w:rtl/>
                <w:lang w:bidi="ar-JO"/>
              </w:rPr>
              <w:t>تمكّن استراتيجيات التفاوض من زيادة بسط الحماية الاجتماعية للعامل واسرته.</w:t>
            </w:r>
          </w:p>
        </w:tc>
        <w:tc>
          <w:tcPr>
            <w:tcW w:w="673" w:type="dxa"/>
            <w:tcBorders>
              <w:top w:val="single" w:sz="4" w:space="0" w:color="000000"/>
              <w:left w:val="single" w:sz="12" w:space="0" w:color="auto"/>
              <w:bottom w:val="single" w:sz="12" w:space="0" w:color="auto"/>
              <w:right w:val="single" w:sz="12" w:space="0" w:color="auto"/>
            </w:tcBorders>
            <w:hideMark/>
          </w:tcPr>
          <w:p>
            <w:pPr>
              <w:pStyle w:val="style0"/>
              <w:widowControl w:val="false"/>
              <w:kinsoku w:val="false"/>
              <w:overflowPunct w:val="false"/>
              <w:autoSpaceDE w:val="false"/>
              <w:autoSpaceDN w:val="false"/>
              <w:adjustRightInd w:val="false"/>
              <w:spacing w:after="0" w:lineRule="exact" w:line="344"/>
              <w:jc w:val="center"/>
              <w:rPr>
                <w:rFonts w:ascii="Simplified Arabic" w:cs="Simplified Arabic" w:eastAsia="Aptos" w:hAnsi="Simplified Arabic"/>
                <w:b/>
                <w:bCs/>
                <w:color w:val="000000"/>
                <w:sz w:val="22"/>
                <w:szCs w:val="22"/>
                <w:rtl/>
                <w:lang w:bidi="ar-EG"/>
              </w:rPr>
            </w:pPr>
            <w:r>
              <w:rPr>
                <w:rFonts w:ascii="Simplified Arabic" w:cs="Simplified Arabic" w:eastAsia="Aptos" w:hAnsi="Simplified Arabic"/>
                <w:b/>
                <w:bCs/>
                <w:color w:val="000000"/>
                <w:sz w:val="22"/>
                <w:szCs w:val="22"/>
                <w:rtl/>
                <w:lang w:bidi="ar-EG"/>
              </w:rPr>
              <w:t>34-</w:t>
            </w:r>
          </w:p>
          <w:bookmarkEnd w:id="214"/>
        </w:tc>
      </w:tr>
      <w:tr>
        <w:tblPrEx/>
        <w:trPr>
          <w:trHeight w:val="367" w:hRule="atLeast"/>
        </w:trPr>
        <w:tc>
          <w:tcPr>
            <w:tcW w:w="9057" w:type="dxa"/>
            <w:gridSpan w:val="7"/>
            <w:tcBorders>
              <w:top w:val="single" w:sz="12" w:space="0" w:color="auto"/>
              <w:left w:val="single" w:sz="12" w:space="0" w:color="auto"/>
              <w:bottom w:val="single" w:sz="12" w:space="0" w:color="auto"/>
              <w:right w:val="single" w:sz="12" w:space="0" w:color="auto"/>
            </w:tcBorders>
            <w:hideMark/>
          </w:tcPr>
          <w:p>
            <w:pPr>
              <w:pStyle w:val="style0"/>
              <w:autoSpaceDE w:val="false"/>
              <w:autoSpaceDN w:val="false"/>
              <w:adjustRightInd w:val="false"/>
              <w:spacing w:after="0" w:lineRule="auto" w:line="276"/>
              <w:ind w:right="279"/>
              <w:jc w:val="center"/>
              <w:rPr>
                <w:rFonts w:ascii="Simplified Arabic" w:cs="Simplified Arabic" w:eastAsia="Aptos" w:hAnsi="Simplified Arabic"/>
                <w:b/>
                <w:bCs/>
                <w:color w:val="000000"/>
                <w:sz w:val="22"/>
                <w:szCs w:val="22"/>
                <w:rtl/>
              </w:rPr>
            </w:pPr>
            <w:r>
              <w:rPr>
                <w:rFonts w:ascii="Simplified Arabic" w:cs="Simplified Arabic" w:eastAsia="Aptos" w:hAnsi="Simplified Arabic"/>
                <w:b/>
                <w:bCs/>
                <w:color w:val="000000"/>
                <w:sz w:val="22"/>
                <w:szCs w:val="22"/>
                <w:rtl/>
              </w:rPr>
              <w:t>المعاش المبكر للعالقين بين القانون السابق والجديد</w:t>
            </w:r>
          </w:p>
        </w:tc>
      </w:tr>
      <w:tr>
        <w:tblPrEx/>
        <w:trPr>
          <w:trHeight w:val="364" w:hRule="atLeast"/>
        </w:trPr>
        <w:tc>
          <w:tcPr>
            <w:tcW w:w="587" w:type="dxa"/>
            <w:tcBorders>
              <w:top w:val="single" w:sz="12" w:space="0" w:color="auto"/>
              <w:left w:val="single" w:sz="12" w:space="0" w:color="auto"/>
              <w:bottom w:val="single" w:sz="4" w:space="0" w:color="000000"/>
              <w:right w:val="single" w:sz="4" w:space="0" w:color="000000"/>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tl/>
              </w:rPr>
            </w:pPr>
          </w:p>
        </w:tc>
        <w:tc>
          <w:tcPr>
            <w:tcW w:w="567" w:type="dxa"/>
            <w:tcBorders>
              <w:top w:val="single" w:sz="12" w:space="0" w:color="auto"/>
              <w:left w:val="single" w:sz="4" w:space="0" w:color="000000"/>
              <w:bottom w:val="single" w:sz="4" w:space="0" w:color="000000"/>
              <w:right w:val="single" w:sz="4" w:space="0" w:color="000000"/>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567" w:type="dxa"/>
            <w:tcBorders>
              <w:top w:val="single" w:sz="12" w:space="0" w:color="auto"/>
              <w:left w:val="single" w:sz="4" w:space="0" w:color="000000"/>
              <w:bottom w:val="single" w:sz="4" w:space="0" w:color="000000"/>
              <w:right w:val="single" w:sz="4" w:space="0" w:color="000000"/>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709" w:type="dxa"/>
            <w:tcBorders>
              <w:top w:val="single" w:sz="12" w:space="0" w:color="auto"/>
              <w:left w:val="single" w:sz="4" w:space="0" w:color="000000"/>
              <w:bottom w:val="single" w:sz="4" w:space="0" w:color="000000"/>
              <w:right w:val="single" w:sz="4" w:space="0" w:color="000000"/>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567" w:type="dxa"/>
            <w:tcBorders>
              <w:top w:val="single" w:sz="12" w:space="0" w:color="auto"/>
              <w:left w:val="single" w:sz="4" w:space="0" w:color="000000"/>
              <w:bottom w:val="single" w:sz="4" w:space="0" w:color="000000"/>
              <w:right w:val="single" w:sz="12" w:space="0" w:color="auto"/>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5387" w:type="dxa"/>
            <w:tcBorders>
              <w:top w:val="single" w:sz="12" w:space="0" w:color="auto"/>
              <w:left w:val="single" w:sz="12" w:space="0" w:color="auto"/>
              <w:bottom w:val="single" w:sz="4" w:space="0" w:color="000000"/>
              <w:right w:val="single" w:sz="12" w:space="0" w:color="auto"/>
            </w:tcBorders>
            <w:hideMark/>
          </w:tcPr>
          <w:p>
            <w:pPr>
              <w:pStyle w:val="style0"/>
              <w:autoSpaceDE w:val="false"/>
              <w:autoSpaceDN w:val="false"/>
              <w:adjustRightInd w:val="false"/>
              <w:spacing w:after="0" w:lineRule="auto" w:line="276"/>
              <w:ind w:left="141" w:right="279"/>
              <w:jc w:val="both"/>
              <w:rPr>
                <w:rFonts w:ascii="Simplified Arabic" w:cs="Simplified Arabic" w:eastAsia="Aptos" w:hAnsi="Simplified Arabic"/>
                <w:color w:val="000000"/>
                <w:sz w:val="22"/>
                <w:szCs w:val="22"/>
                <w:lang w:bidi="ar-JO"/>
              </w:rPr>
            </w:pPr>
            <w:r>
              <w:rPr>
                <w:rFonts w:ascii="Simplified Arabic" w:cs="Simplified Arabic" w:eastAsia="Aptos" w:hAnsi="Simplified Arabic"/>
                <w:color w:val="000000"/>
                <w:sz w:val="22"/>
                <w:szCs w:val="22"/>
                <w:rtl/>
                <w:lang w:bidi="ar-JO"/>
              </w:rPr>
              <w:t>تمكن استراتيجيات التفاوض من إيجاد بدائل للفئات العالقة التي قدمت استقالتها قبل عام 2020م ولم تقدم طلب الصرف الا بعد 2020م.</w:t>
            </w:r>
          </w:p>
        </w:tc>
        <w:tc>
          <w:tcPr>
            <w:tcW w:w="673" w:type="dxa"/>
            <w:tcBorders>
              <w:top w:val="single" w:sz="12" w:space="0" w:color="auto"/>
              <w:left w:val="single" w:sz="12" w:space="0" w:color="auto"/>
              <w:bottom w:val="single" w:sz="4" w:space="0" w:color="000000"/>
              <w:right w:val="single" w:sz="12" w:space="0" w:color="auto"/>
            </w:tcBorders>
            <w:hideMark/>
          </w:tcPr>
          <w:p>
            <w:pPr>
              <w:pStyle w:val="style0"/>
              <w:autoSpaceDE w:val="false"/>
              <w:autoSpaceDN w:val="false"/>
              <w:adjustRightInd w:val="false"/>
              <w:spacing w:after="0" w:lineRule="auto" w:line="276"/>
              <w:jc w:val="center"/>
              <w:rPr>
                <w:rFonts w:ascii="Simplified Arabic" w:cs="Simplified Arabic" w:eastAsia="Aptos" w:hAnsi="Simplified Arabic"/>
                <w:b/>
                <w:bCs/>
                <w:color w:val="000000"/>
                <w:sz w:val="22"/>
                <w:szCs w:val="22"/>
                <w:rtl/>
              </w:rPr>
            </w:pPr>
            <w:r>
              <w:rPr>
                <w:rFonts w:ascii="Simplified Arabic" w:cs="Simplified Arabic" w:eastAsia="Aptos" w:hAnsi="Simplified Arabic"/>
                <w:b/>
                <w:bCs/>
                <w:color w:val="000000"/>
                <w:sz w:val="22"/>
                <w:szCs w:val="22"/>
                <w:rtl/>
              </w:rPr>
              <w:t>35-</w:t>
            </w:r>
          </w:p>
        </w:tc>
      </w:tr>
      <w:tr>
        <w:tblPrEx/>
        <w:trPr>
          <w:trHeight w:val="364" w:hRule="atLeast"/>
        </w:trPr>
        <w:tc>
          <w:tcPr>
            <w:tcW w:w="587" w:type="dxa"/>
            <w:tcBorders>
              <w:top w:val="single" w:sz="4" w:space="0" w:color="000000"/>
              <w:left w:val="single" w:sz="12" w:space="0" w:color="auto"/>
              <w:bottom w:val="single" w:sz="4" w:space="0" w:color="000000"/>
              <w:right w:val="single" w:sz="4" w:space="0" w:color="000000"/>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567" w:type="dxa"/>
            <w:tcBorders>
              <w:top w:val="single" w:sz="4" w:space="0" w:color="000000"/>
              <w:left w:val="single" w:sz="4" w:space="0" w:color="000000"/>
              <w:bottom w:val="single" w:sz="4" w:space="0" w:color="000000"/>
              <w:right w:val="single" w:sz="4" w:space="0" w:color="000000"/>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567" w:type="dxa"/>
            <w:tcBorders>
              <w:top w:val="single" w:sz="4" w:space="0" w:color="000000"/>
              <w:left w:val="single" w:sz="4" w:space="0" w:color="000000"/>
              <w:bottom w:val="single" w:sz="4" w:space="0" w:color="000000"/>
              <w:right w:val="single" w:sz="4" w:space="0" w:color="000000"/>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709" w:type="dxa"/>
            <w:tcBorders>
              <w:top w:val="single" w:sz="4" w:space="0" w:color="000000"/>
              <w:left w:val="single" w:sz="4" w:space="0" w:color="000000"/>
              <w:bottom w:val="single" w:sz="4" w:space="0" w:color="000000"/>
              <w:right w:val="single" w:sz="4" w:space="0" w:color="000000"/>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567" w:type="dxa"/>
            <w:tcBorders>
              <w:top w:val="single" w:sz="4" w:space="0" w:color="000000"/>
              <w:left w:val="single" w:sz="4" w:space="0" w:color="000000"/>
              <w:bottom w:val="single" w:sz="4" w:space="0" w:color="000000"/>
              <w:right w:val="single" w:sz="12" w:space="0" w:color="auto"/>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5387" w:type="dxa"/>
            <w:tcBorders>
              <w:top w:val="single" w:sz="4" w:space="0" w:color="000000"/>
              <w:left w:val="single" w:sz="12" w:space="0" w:color="auto"/>
              <w:bottom w:val="single" w:sz="4" w:space="0" w:color="000000"/>
              <w:right w:val="single" w:sz="12" w:space="0" w:color="auto"/>
            </w:tcBorders>
            <w:hideMark/>
          </w:tcPr>
          <w:p>
            <w:pPr>
              <w:pStyle w:val="style0"/>
              <w:autoSpaceDE w:val="false"/>
              <w:autoSpaceDN w:val="false"/>
              <w:adjustRightInd w:val="false"/>
              <w:spacing w:after="0" w:lineRule="auto" w:line="276"/>
              <w:ind w:left="141" w:right="279"/>
              <w:jc w:val="both"/>
              <w:rPr>
                <w:rFonts w:ascii="Simplified Arabic" w:cs="Simplified Arabic" w:eastAsia="Aptos" w:hAnsi="Simplified Arabic"/>
                <w:color w:val="000000"/>
                <w:sz w:val="22"/>
                <w:szCs w:val="22"/>
                <w:lang w:bidi="ar-JO"/>
              </w:rPr>
            </w:pPr>
            <w:r>
              <w:rPr>
                <w:rFonts w:ascii="Simplified Arabic" w:cs="Simplified Arabic" w:eastAsia="Aptos" w:hAnsi="Simplified Arabic"/>
                <w:color w:val="000000"/>
                <w:sz w:val="22"/>
                <w:szCs w:val="22"/>
                <w:rtl/>
                <w:lang w:bidi="ar-JO"/>
              </w:rPr>
              <w:t>تمكن استراتيجيات التفاوض من التوفيق بين الفئات العالقة التي قدمت استقالتها قبل عام 2020م ولم تقدم طلب الصرف الا بعد 2020م وبين هيئة التأمينات.</w:t>
            </w:r>
          </w:p>
        </w:tc>
        <w:tc>
          <w:tcPr>
            <w:tcW w:w="673" w:type="dxa"/>
            <w:tcBorders>
              <w:top w:val="single" w:sz="4" w:space="0" w:color="000000"/>
              <w:left w:val="single" w:sz="12" w:space="0" w:color="auto"/>
              <w:bottom w:val="single" w:sz="4" w:space="0" w:color="000000"/>
              <w:right w:val="single" w:sz="12" w:space="0" w:color="auto"/>
            </w:tcBorders>
            <w:hideMark/>
          </w:tcPr>
          <w:p>
            <w:pPr>
              <w:pStyle w:val="style0"/>
              <w:autoSpaceDE w:val="false"/>
              <w:autoSpaceDN w:val="false"/>
              <w:adjustRightInd w:val="false"/>
              <w:spacing w:after="0" w:lineRule="auto" w:line="276"/>
              <w:jc w:val="center"/>
              <w:rPr>
                <w:rFonts w:ascii="Simplified Arabic" w:cs="Simplified Arabic" w:eastAsia="Aptos" w:hAnsi="Simplified Arabic"/>
                <w:b/>
                <w:bCs/>
                <w:color w:val="000000"/>
                <w:sz w:val="22"/>
                <w:szCs w:val="22"/>
              </w:rPr>
            </w:pPr>
            <w:r>
              <w:rPr>
                <w:rFonts w:ascii="Simplified Arabic" w:cs="Simplified Arabic" w:eastAsia="Aptos" w:hAnsi="Simplified Arabic"/>
                <w:b/>
                <w:bCs/>
                <w:color w:val="000000"/>
                <w:sz w:val="22"/>
                <w:szCs w:val="22"/>
                <w:rtl/>
              </w:rPr>
              <w:t>36-</w:t>
            </w:r>
          </w:p>
        </w:tc>
      </w:tr>
      <w:tr>
        <w:tblPrEx/>
        <w:trPr>
          <w:trHeight w:val="364" w:hRule="atLeast"/>
        </w:trPr>
        <w:tc>
          <w:tcPr>
            <w:tcW w:w="587" w:type="dxa"/>
            <w:tcBorders>
              <w:top w:val="single" w:sz="4" w:space="0" w:color="000000"/>
              <w:left w:val="single" w:sz="12" w:space="0" w:color="auto"/>
              <w:bottom w:val="single" w:sz="4" w:space="0" w:color="000000"/>
              <w:right w:val="single" w:sz="4" w:space="0" w:color="000000"/>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567" w:type="dxa"/>
            <w:tcBorders>
              <w:top w:val="single" w:sz="4" w:space="0" w:color="000000"/>
              <w:left w:val="single" w:sz="4" w:space="0" w:color="000000"/>
              <w:bottom w:val="single" w:sz="4" w:space="0" w:color="000000"/>
              <w:right w:val="single" w:sz="4" w:space="0" w:color="000000"/>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567" w:type="dxa"/>
            <w:tcBorders>
              <w:top w:val="single" w:sz="4" w:space="0" w:color="000000"/>
              <w:left w:val="single" w:sz="4" w:space="0" w:color="000000"/>
              <w:bottom w:val="single" w:sz="4" w:space="0" w:color="000000"/>
              <w:right w:val="single" w:sz="4" w:space="0" w:color="000000"/>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709" w:type="dxa"/>
            <w:tcBorders>
              <w:top w:val="single" w:sz="4" w:space="0" w:color="000000"/>
              <w:left w:val="single" w:sz="4" w:space="0" w:color="000000"/>
              <w:bottom w:val="single" w:sz="4" w:space="0" w:color="000000"/>
              <w:right w:val="single" w:sz="4" w:space="0" w:color="000000"/>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567" w:type="dxa"/>
            <w:tcBorders>
              <w:top w:val="single" w:sz="4" w:space="0" w:color="000000"/>
              <w:left w:val="single" w:sz="4" w:space="0" w:color="000000"/>
              <w:bottom w:val="single" w:sz="4" w:space="0" w:color="000000"/>
              <w:right w:val="single" w:sz="12" w:space="0" w:color="auto"/>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5387" w:type="dxa"/>
            <w:tcBorders>
              <w:top w:val="single" w:sz="4" w:space="0" w:color="000000"/>
              <w:left w:val="single" w:sz="12" w:space="0" w:color="auto"/>
              <w:bottom w:val="single" w:sz="4" w:space="0" w:color="000000"/>
              <w:right w:val="single" w:sz="12" w:space="0" w:color="auto"/>
            </w:tcBorders>
            <w:hideMark/>
          </w:tcPr>
          <w:p>
            <w:pPr>
              <w:pStyle w:val="style0"/>
              <w:autoSpaceDE w:val="false"/>
              <w:autoSpaceDN w:val="false"/>
              <w:adjustRightInd w:val="false"/>
              <w:spacing w:after="0" w:lineRule="auto" w:line="276"/>
              <w:ind w:left="141" w:right="279"/>
              <w:jc w:val="both"/>
              <w:rPr>
                <w:rFonts w:ascii="Simplified Arabic" w:cs="Simplified Arabic" w:eastAsia="Aptos" w:hAnsi="Simplified Arabic"/>
                <w:color w:val="000000"/>
                <w:sz w:val="22"/>
                <w:szCs w:val="22"/>
                <w:lang w:bidi="ar-JO"/>
              </w:rPr>
            </w:pPr>
            <w:r>
              <w:rPr>
                <w:rFonts w:ascii="Simplified Arabic" w:cs="Simplified Arabic" w:eastAsia="Aptos" w:hAnsi="Simplified Arabic"/>
                <w:color w:val="000000"/>
                <w:sz w:val="22"/>
                <w:szCs w:val="22"/>
                <w:rtl/>
                <w:lang w:bidi="ar-JO"/>
              </w:rPr>
              <w:t>تمكن استراتيجيات التفاوض الحد من اثار المعاش المبكر للعالقين</w:t>
            </w:r>
          </w:p>
        </w:tc>
        <w:tc>
          <w:tcPr>
            <w:tcW w:w="673" w:type="dxa"/>
            <w:tcBorders>
              <w:top w:val="single" w:sz="4" w:space="0" w:color="000000"/>
              <w:left w:val="single" w:sz="12" w:space="0" w:color="auto"/>
              <w:bottom w:val="single" w:sz="4" w:space="0" w:color="000000"/>
              <w:right w:val="single" w:sz="12" w:space="0" w:color="auto"/>
            </w:tcBorders>
            <w:hideMark/>
          </w:tcPr>
          <w:p>
            <w:pPr>
              <w:pStyle w:val="style0"/>
              <w:autoSpaceDE w:val="false"/>
              <w:autoSpaceDN w:val="false"/>
              <w:adjustRightInd w:val="false"/>
              <w:spacing w:after="0" w:lineRule="auto" w:line="276"/>
              <w:jc w:val="center"/>
              <w:rPr>
                <w:rFonts w:ascii="Simplified Arabic" w:cs="Simplified Arabic" w:eastAsia="Aptos" w:hAnsi="Simplified Arabic"/>
                <w:b/>
                <w:bCs/>
                <w:color w:val="000000"/>
                <w:sz w:val="22"/>
                <w:szCs w:val="22"/>
                <w:rtl/>
              </w:rPr>
            </w:pPr>
            <w:r>
              <w:rPr>
                <w:rFonts w:ascii="Simplified Arabic" w:cs="Simplified Arabic" w:eastAsia="Aptos" w:hAnsi="Simplified Arabic"/>
                <w:b/>
                <w:bCs/>
                <w:color w:val="000000"/>
                <w:sz w:val="22"/>
                <w:szCs w:val="22"/>
                <w:rtl/>
              </w:rPr>
              <w:t>37-</w:t>
            </w:r>
          </w:p>
        </w:tc>
      </w:tr>
      <w:tr>
        <w:tblPrEx/>
        <w:trPr>
          <w:trHeight w:val="364" w:hRule="atLeast"/>
        </w:trPr>
        <w:tc>
          <w:tcPr>
            <w:tcW w:w="587" w:type="dxa"/>
            <w:tcBorders>
              <w:top w:val="single" w:sz="4" w:space="0" w:color="000000"/>
              <w:left w:val="single" w:sz="12" w:space="0" w:color="auto"/>
              <w:bottom w:val="single" w:sz="12" w:space="0" w:color="auto"/>
              <w:right w:val="single" w:sz="4" w:space="0" w:color="000000"/>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tl/>
              </w:rPr>
            </w:pPr>
          </w:p>
        </w:tc>
        <w:tc>
          <w:tcPr>
            <w:tcW w:w="567" w:type="dxa"/>
            <w:tcBorders>
              <w:top w:val="single" w:sz="4" w:space="0" w:color="000000"/>
              <w:left w:val="single" w:sz="4" w:space="0" w:color="000000"/>
              <w:bottom w:val="single" w:sz="12" w:space="0" w:color="auto"/>
              <w:right w:val="single" w:sz="4" w:space="0" w:color="000000"/>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567" w:type="dxa"/>
            <w:tcBorders>
              <w:top w:val="single" w:sz="4" w:space="0" w:color="000000"/>
              <w:left w:val="single" w:sz="4" w:space="0" w:color="000000"/>
              <w:bottom w:val="single" w:sz="12" w:space="0" w:color="auto"/>
              <w:right w:val="single" w:sz="4" w:space="0" w:color="000000"/>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709" w:type="dxa"/>
            <w:tcBorders>
              <w:top w:val="single" w:sz="4" w:space="0" w:color="000000"/>
              <w:left w:val="single" w:sz="4" w:space="0" w:color="000000"/>
              <w:bottom w:val="single" w:sz="12" w:space="0" w:color="auto"/>
              <w:right w:val="single" w:sz="4" w:space="0" w:color="000000"/>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567" w:type="dxa"/>
            <w:tcBorders>
              <w:top w:val="single" w:sz="4" w:space="0" w:color="000000"/>
              <w:left w:val="single" w:sz="4" w:space="0" w:color="000000"/>
              <w:bottom w:val="single" w:sz="12" w:space="0" w:color="auto"/>
              <w:right w:val="single" w:sz="12" w:space="0" w:color="auto"/>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5387" w:type="dxa"/>
            <w:tcBorders>
              <w:top w:val="single" w:sz="4" w:space="0" w:color="000000"/>
              <w:left w:val="single" w:sz="12" w:space="0" w:color="auto"/>
              <w:bottom w:val="single" w:sz="12" w:space="0" w:color="auto"/>
              <w:right w:val="single" w:sz="12" w:space="0" w:color="auto"/>
            </w:tcBorders>
            <w:hideMark/>
          </w:tcPr>
          <w:p>
            <w:pPr>
              <w:pStyle w:val="style0"/>
              <w:autoSpaceDE w:val="false"/>
              <w:autoSpaceDN w:val="false"/>
              <w:adjustRightInd w:val="false"/>
              <w:spacing w:after="0" w:lineRule="auto" w:line="276"/>
              <w:ind w:left="141" w:right="279"/>
              <w:jc w:val="both"/>
              <w:rPr>
                <w:rFonts w:ascii="Simplified Arabic" w:cs="Simplified Arabic" w:eastAsia="Aptos" w:hAnsi="Simplified Arabic"/>
                <w:color w:val="000000"/>
                <w:sz w:val="22"/>
                <w:szCs w:val="22"/>
                <w:lang w:bidi="ar-JO"/>
              </w:rPr>
            </w:pPr>
            <w:r>
              <w:rPr>
                <w:rFonts w:ascii="Simplified Arabic" w:cs="Simplified Arabic" w:eastAsia="Aptos" w:hAnsi="Simplified Arabic"/>
                <w:color w:val="000000"/>
                <w:sz w:val="22"/>
                <w:szCs w:val="22"/>
                <w:rtl/>
                <w:lang w:bidi="ar-JO"/>
              </w:rPr>
              <w:t>تساهم إستراتيجيات التفاوض في التوفيق بين امر المعاش المبكر بين قانون التأمينات وقانون الخدمة المدنية.</w:t>
            </w:r>
          </w:p>
        </w:tc>
        <w:tc>
          <w:tcPr>
            <w:tcW w:w="673" w:type="dxa"/>
            <w:tcBorders>
              <w:top w:val="single" w:sz="4" w:space="0" w:color="000000"/>
              <w:left w:val="single" w:sz="12" w:space="0" w:color="auto"/>
              <w:bottom w:val="single" w:sz="12" w:space="0" w:color="auto"/>
              <w:right w:val="single" w:sz="12" w:space="0" w:color="auto"/>
            </w:tcBorders>
            <w:hideMark/>
          </w:tcPr>
          <w:p>
            <w:pPr>
              <w:pStyle w:val="style0"/>
              <w:autoSpaceDE w:val="false"/>
              <w:autoSpaceDN w:val="false"/>
              <w:adjustRightInd w:val="false"/>
              <w:spacing w:after="0" w:lineRule="auto" w:line="276"/>
              <w:jc w:val="center"/>
              <w:rPr>
                <w:rFonts w:ascii="Simplified Arabic" w:cs="Simplified Arabic" w:eastAsia="Aptos" w:hAnsi="Simplified Arabic"/>
                <w:b/>
                <w:bCs/>
                <w:color w:val="000000"/>
                <w:sz w:val="22"/>
                <w:szCs w:val="22"/>
                <w:rtl/>
              </w:rPr>
            </w:pPr>
            <w:r>
              <w:rPr>
                <w:rFonts w:ascii="Simplified Arabic" w:cs="Simplified Arabic" w:eastAsia="Aptos" w:hAnsi="Simplified Arabic"/>
                <w:b/>
                <w:bCs/>
                <w:color w:val="000000"/>
                <w:sz w:val="22"/>
                <w:szCs w:val="22"/>
                <w:rtl/>
              </w:rPr>
              <w:t>38-</w:t>
            </w:r>
          </w:p>
        </w:tc>
      </w:tr>
      <w:bookmarkStart w:id="215" w:name="_Hlk205853247"/>
      <w:tr>
        <w:tblPrEx/>
        <w:trPr>
          <w:trHeight w:val="367" w:hRule="atLeast"/>
        </w:trPr>
        <w:tc>
          <w:tcPr>
            <w:tcW w:w="9057" w:type="dxa"/>
            <w:gridSpan w:val="7"/>
            <w:tcBorders>
              <w:top w:val="single" w:sz="12" w:space="0" w:color="auto"/>
              <w:left w:val="single" w:sz="12" w:space="0" w:color="auto"/>
              <w:bottom w:val="single" w:sz="12" w:space="0" w:color="auto"/>
              <w:right w:val="single" w:sz="12" w:space="0" w:color="auto"/>
            </w:tcBorders>
            <w:hideMark/>
          </w:tcPr>
          <w:p>
            <w:pPr>
              <w:pStyle w:val="style0"/>
              <w:autoSpaceDE w:val="false"/>
              <w:autoSpaceDN w:val="false"/>
              <w:adjustRightInd w:val="false"/>
              <w:spacing w:after="0" w:lineRule="auto" w:line="276"/>
              <w:ind w:left="141" w:right="279"/>
              <w:jc w:val="center"/>
              <w:rPr>
                <w:rFonts w:ascii="Simplified Arabic" w:cs="Simplified Arabic" w:eastAsia="Aptos" w:hAnsi="Simplified Arabic"/>
                <w:b/>
                <w:bCs/>
                <w:color w:val="000000"/>
                <w:sz w:val="22"/>
                <w:szCs w:val="22"/>
                <w:rtl/>
                <w:lang w:bidi="ar-EG"/>
              </w:rPr>
            </w:pPr>
            <w:r>
              <w:rPr>
                <w:rFonts w:ascii="Simplified Arabic" w:cs="Simplified Arabic" w:eastAsia="Aptos" w:hAnsi="Simplified Arabic"/>
                <w:b/>
                <w:bCs/>
                <w:color w:val="000000"/>
                <w:sz w:val="22"/>
                <w:szCs w:val="22"/>
                <w:rtl/>
                <w:lang w:bidi="ar-EG"/>
              </w:rPr>
              <w:t>التحويل من فئة صاحب عمل الي عامل</w:t>
            </w:r>
          </w:p>
        </w:tc>
      </w:tr>
      <w:tr>
        <w:tblPrEx/>
        <w:trPr>
          <w:trHeight w:val="364" w:hRule="atLeast"/>
        </w:trPr>
        <w:tc>
          <w:tcPr>
            <w:tcW w:w="587" w:type="dxa"/>
            <w:tcBorders>
              <w:top w:val="single" w:sz="12" w:space="0" w:color="auto"/>
              <w:left w:val="single" w:sz="12" w:space="0" w:color="auto"/>
              <w:bottom w:val="single" w:sz="4" w:space="0" w:color="000000"/>
              <w:right w:val="single" w:sz="4" w:space="0" w:color="000000"/>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tl/>
              </w:rPr>
            </w:pPr>
          </w:p>
        </w:tc>
        <w:tc>
          <w:tcPr>
            <w:tcW w:w="567" w:type="dxa"/>
            <w:tcBorders>
              <w:top w:val="single" w:sz="12" w:space="0" w:color="auto"/>
              <w:left w:val="single" w:sz="4" w:space="0" w:color="000000"/>
              <w:bottom w:val="single" w:sz="4" w:space="0" w:color="000000"/>
              <w:right w:val="single" w:sz="4" w:space="0" w:color="000000"/>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567" w:type="dxa"/>
            <w:tcBorders>
              <w:top w:val="single" w:sz="12" w:space="0" w:color="auto"/>
              <w:left w:val="single" w:sz="4" w:space="0" w:color="000000"/>
              <w:bottom w:val="single" w:sz="4" w:space="0" w:color="000000"/>
              <w:right w:val="single" w:sz="4" w:space="0" w:color="000000"/>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709" w:type="dxa"/>
            <w:tcBorders>
              <w:top w:val="single" w:sz="12" w:space="0" w:color="auto"/>
              <w:left w:val="single" w:sz="4" w:space="0" w:color="000000"/>
              <w:bottom w:val="single" w:sz="4" w:space="0" w:color="000000"/>
              <w:right w:val="single" w:sz="4" w:space="0" w:color="000000"/>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567" w:type="dxa"/>
            <w:tcBorders>
              <w:top w:val="single" w:sz="12" w:space="0" w:color="auto"/>
              <w:left w:val="single" w:sz="4" w:space="0" w:color="000000"/>
              <w:bottom w:val="single" w:sz="4" w:space="0" w:color="000000"/>
              <w:right w:val="single" w:sz="12" w:space="0" w:color="auto"/>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5387" w:type="dxa"/>
            <w:tcBorders>
              <w:top w:val="single" w:sz="12" w:space="0" w:color="auto"/>
              <w:left w:val="single" w:sz="12" w:space="0" w:color="auto"/>
              <w:bottom w:val="single" w:sz="4" w:space="0" w:color="000000"/>
              <w:right w:val="single" w:sz="12" w:space="0" w:color="auto"/>
            </w:tcBorders>
            <w:hideMark/>
          </w:tcPr>
          <w:p>
            <w:pPr>
              <w:pStyle w:val="style0"/>
              <w:autoSpaceDE w:val="false"/>
              <w:autoSpaceDN w:val="false"/>
              <w:adjustRightInd w:val="false"/>
              <w:spacing w:after="0" w:lineRule="auto" w:line="276"/>
              <w:ind w:left="141" w:right="279"/>
              <w:jc w:val="both"/>
              <w:rPr>
                <w:rFonts w:ascii="Simplified Arabic" w:cs="Simplified Arabic" w:eastAsia="Aptos" w:hAnsi="Simplified Arabic"/>
                <w:color w:val="000000"/>
                <w:sz w:val="22"/>
                <w:szCs w:val="22"/>
                <w:lang w:bidi="ar-JO"/>
              </w:rPr>
            </w:pPr>
            <w:r>
              <w:rPr>
                <w:rFonts w:ascii="Simplified Arabic" w:cs="Simplified Arabic" w:eastAsia="Aptos" w:hAnsi="Simplified Arabic"/>
                <w:color w:val="000000"/>
                <w:sz w:val="22"/>
                <w:szCs w:val="22"/>
                <w:rtl/>
                <w:lang w:bidi="ar-JO"/>
              </w:rPr>
              <w:t>تساهم استراتيجيات التفاوض في تحسين امر التحويل من فئة صاحب عمل الي عامل</w:t>
            </w:r>
          </w:p>
        </w:tc>
        <w:tc>
          <w:tcPr>
            <w:tcW w:w="673" w:type="dxa"/>
            <w:tcBorders>
              <w:top w:val="single" w:sz="12" w:space="0" w:color="auto"/>
              <w:left w:val="single" w:sz="12" w:space="0" w:color="auto"/>
              <w:bottom w:val="single" w:sz="4" w:space="0" w:color="000000"/>
              <w:right w:val="single" w:sz="12" w:space="0" w:color="auto"/>
            </w:tcBorders>
            <w:hideMark/>
          </w:tcPr>
          <w:p>
            <w:pPr>
              <w:pStyle w:val="style0"/>
              <w:autoSpaceDE w:val="false"/>
              <w:autoSpaceDN w:val="false"/>
              <w:adjustRightInd w:val="false"/>
              <w:spacing w:after="0" w:lineRule="auto" w:line="276"/>
              <w:jc w:val="center"/>
              <w:rPr>
                <w:rFonts w:ascii="Simplified Arabic" w:cs="Simplified Arabic" w:eastAsia="Aptos" w:hAnsi="Simplified Arabic"/>
                <w:b/>
                <w:bCs/>
                <w:color w:val="000000"/>
                <w:sz w:val="22"/>
                <w:szCs w:val="22"/>
                <w:rtl/>
              </w:rPr>
            </w:pPr>
            <w:r>
              <w:rPr>
                <w:rFonts w:ascii="Simplified Arabic" w:cs="Simplified Arabic" w:eastAsia="Aptos" w:hAnsi="Simplified Arabic"/>
                <w:b/>
                <w:bCs/>
                <w:color w:val="000000"/>
                <w:sz w:val="22"/>
                <w:szCs w:val="22"/>
                <w:rtl/>
              </w:rPr>
              <w:t>39-</w:t>
            </w:r>
          </w:p>
        </w:tc>
      </w:tr>
      <w:tr>
        <w:tblPrEx/>
        <w:trPr>
          <w:trHeight w:val="364" w:hRule="atLeast"/>
        </w:trPr>
        <w:tc>
          <w:tcPr>
            <w:tcW w:w="587" w:type="dxa"/>
            <w:tcBorders>
              <w:top w:val="single" w:sz="4" w:space="0" w:color="000000"/>
              <w:left w:val="single" w:sz="12" w:space="0" w:color="auto"/>
              <w:bottom w:val="single" w:sz="4" w:space="0" w:color="000000"/>
              <w:right w:val="single" w:sz="4" w:space="0" w:color="000000"/>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567" w:type="dxa"/>
            <w:tcBorders>
              <w:top w:val="single" w:sz="4" w:space="0" w:color="000000"/>
              <w:left w:val="single" w:sz="4" w:space="0" w:color="000000"/>
              <w:bottom w:val="single" w:sz="4" w:space="0" w:color="000000"/>
              <w:right w:val="single" w:sz="4" w:space="0" w:color="000000"/>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567" w:type="dxa"/>
            <w:tcBorders>
              <w:top w:val="single" w:sz="4" w:space="0" w:color="000000"/>
              <w:left w:val="single" w:sz="4" w:space="0" w:color="000000"/>
              <w:bottom w:val="single" w:sz="4" w:space="0" w:color="000000"/>
              <w:right w:val="single" w:sz="4" w:space="0" w:color="000000"/>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709" w:type="dxa"/>
            <w:tcBorders>
              <w:top w:val="single" w:sz="4" w:space="0" w:color="000000"/>
              <w:left w:val="single" w:sz="4" w:space="0" w:color="000000"/>
              <w:bottom w:val="single" w:sz="4" w:space="0" w:color="000000"/>
              <w:right w:val="single" w:sz="4" w:space="0" w:color="000000"/>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567" w:type="dxa"/>
            <w:tcBorders>
              <w:top w:val="single" w:sz="4" w:space="0" w:color="000000"/>
              <w:left w:val="single" w:sz="4" w:space="0" w:color="000000"/>
              <w:bottom w:val="single" w:sz="4" w:space="0" w:color="000000"/>
              <w:right w:val="single" w:sz="12" w:space="0" w:color="auto"/>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5387" w:type="dxa"/>
            <w:tcBorders>
              <w:top w:val="single" w:sz="4" w:space="0" w:color="000000"/>
              <w:left w:val="single" w:sz="12" w:space="0" w:color="auto"/>
              <w:bottom w:val="single" w:sz="4" w:space="0" w:color="000000"/>
              <w:right w:val="single" w:sz="12" w:space="0" w:color="auto"/>
            </w:tcBorders>
            <w:hideMark/>
          </w:tcPr>
          <w:p>
            <w:pPr>
              <w:pStyle w:val="style0"/>
              <w:autoSpaceDE w:val="false"/>
              <w:autoSpaceDN w:val="false"/>
              <w:adjustRightInd w:val="false"/>
              <w:spacing w:after="0" w:lineRule="auto" w:line="276"/>
              <w:ind w:left="141" w:right="279"/>
              <w:jc w:val="both"/>
              <w:rPr>
                <w:rFonts w:ascii="Simplified Arabic" w:cs="Simplified Arabic" w:eastAsia="Aptos" w:hAnsi="Simplified Arabic"/>
                <w:color w:val="000000"/>
                <w:sz w:val="22"/>
                <w:szCs w:val="22"/>
                <w:lang w:bidi="ar-EG"/>
              </w:rPr>
            </w:pPr>
            <w:r>
              <w:rPr>
                <w:rFonts w:ascii="Simplified Arabic" w:cs="Simplified Arabic" w:eastAsia="Aptos" w:hAnsi="Simplified Arabic"/>
                <w:color w:val="000000"/>
                <w:sz w:val="22"/>
                <w:szCs w:val="22"/>
                <w:rtl/>
                <w:lang w:bidi="ar-JO"/>
              </w:rPr>
              <w:t>تمكن استراتيجيات التفاوض من تقليل التحويل من فئة صاحب عمل الي عامل</w:t>
            </w:r>
          </w:p>
        </w:tc>
        <w:tc>
          <w:tcPr>
            <w:tcW w:w="673" w:type="dxa"/>
            <w:tcBorders>
              <w:top w:val="single" w:sz="4" w:space="0" w:color="000000"/>
              <w:left w:val="single" w:sz="12" w:space="0" w:color="auto"/>
              <w:bottom w:val="single" w:sz="4" w:space="0" w:color="000000"/>
              <w:right w:val="single" w:sz="12" w:space="0" w:color="auto"/>
            </w:tcBorders>
            <w:hideMark/>
          </w:tcPr>
          <w:p>
            <w:pPr>
              <w:pStyle w:val="style0"/>
              <w:autoSpaceDE w:val="false"/>
              <w:autoSpaceDN w:val="false"/>
              <w:adjustRightInd w:val="false"/>
              <w:spacing w:after="0" w:lineRule="auto" w:line="276"/>
              <w:jc w:val="center"/>
              <w:rPr>
                <w:rFonts w:ascii="Simplified Arabic" w:cs="Simplified Arabic" w:eastAsia="Aptos" w:hAnsi="Simplified Arabic"/>
                <w:b/>
                <w:bCs/>
                <w:color w:val="000000"/>
                <w:sz w:val="22"/>
                <w:szCs w:val="22"/>
                <w:rtl/>
              </w:rPr>
            </w:pPr>
            <w:r>
              <w:rPr>
                <w:rFonts w:ascii="Simplified Arabic" w:cs="Simplified Arabic" w:eastAsia="Aptos" w:hAnsi="Simplified Arabic"/>
                <w:b/>
                <w:bCs/>
                <w:color w:val="000000"/>
                <w:sz w:val="22"/>
                <w:szCs w:val="22"/>
                <w:rtl/>
              </w:rPr>
              <w:t>40-</w:t>
            </w:r>
          </w:p>
        </w:tc>
      </w:tr>
      <w:tr>
        <w:tblPrEx/>
        <w:trPr>
          <w:trHeight w:val="364" w:hRule="atLeast"/>
        </w:trPr>
        <w:tc>
          <w:tcPr>
            <w:tcW w:w="587" w:type="dxa"/>
            <w:tcBorders>
              <w:top w:val="single" w:sz="4" w:space="0" w:color="000000"/>
              <w:left w:val="single" w:sz="12" w:space="0" w:color="auto"/>
              <w:bottom w:val="single" w:sz="4" w:space="0" w:color="000000"/>
              <w:right w:val="single" w:sz="4" w:space="0" w:color="000000"/>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567" w:type="dxa"/>
            <w:tcBorders>
              <w:top w:val="single" w:sz="4" w:space="0" w:color="000000"/>
              <w:left w:val="single" w:sz="4" w:space="0" w:color="000000"/>
              <w:bottom w:val="single" w:sz="4" w:space="0" w:color="000000"/>
              <w:right w:val="single" w:sz="4" w:space="0" w:color="000000"/>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567" w:type="dxa"/>
            <w:tcBorders>
              <w:top w:val="single" w:sz="4" w:space="0" w:color="000000"/>
              <w:left w:val="single" w:sz="4" w:space="0" w:color="000000"/>
              <w:bottom w:val="single" w:sz="4" w:space="0" w:color="000000"/>
              <w:right w:val="single" w:sz="4" w:space="0" w:color="000000"/>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709" w:type="dxa"/>
            <w:tcBorders>
              <w:top w:val="single" w:sz="4" w:space="0" w:color="000000"/>
              <w:left w:val="single" w:sz="4" w:space="0" w:color="000000"/>
              <w:bottom w:val="single" w:sz="4" w:space="0" w:color="000000"/>
              <w:right w:val="single" w:sz="4" w:space="0" w:color="000000"/>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567" w:type="dxa"/>
            <w:tcBorders>
              <w:top w:val="single" w:sz="4" w:space="0" w:color="000000"/>
              <w:left w:val="single" w:sz="4" w:space="0" w:color="000000"/>
              <w:bottom w:val="single" w:sz="4" w:space="0" w:color="000000"/>
              <w:right w:val="single" w:sz="12" w:space="0" w:color="auto"/>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bookmarkStart w:id="216" w:name="_Hlk206190707"/>
        </w:tc>
        <w:tc>
          <w:tcPr>
            <w:tcW w:w="5387" w:type="dxa"/>
            <w:tcBorders>
              <w:top w:val="single" w:sz="4" w:space="0" w:color="000000"/>
              <w:left w:val="single" w:sz="12" w:space="0" w:color="auto"/>
              <w:bottom w:val="single" w:sz="4" w:space="0" w:color="000000"/>
              <w:right w:val="single" w:sz="12" w:space="0" w:color="auto"/>
            </w:tcBorders>
            <w:hideMark/>
          </w:tcPr>
          <w:p>
            <w:pPr>
              <w:pStyle w:val="style0"/>
              <w:autoSpaceDE w:val="false"/>
              <w:autoSpaceDN w:val="false"/>
              <w:adjustRightInd w:val="false"/>
              <w:spacing w:after="0" w:lineRule="auto" w:line="276"/>
              <w:ind w:left="141" w:right="279"/>
              <w:jc w:val="both"/>
              <w:rPr>
                <w:rFonts w:ascii="Simplified Arabic" w:cs="Simplified Arabic" w:eastAsia="Aptos" w:hAnsi="Simplified Arabic"/>
                <w:color w:val="000000"/>
                <w:sz w:val="22"/>
                <w:szCs w:val="22"/>
                <w:lang w:bidi="ar-JO"/>
              </w:rPr>
            </w:pPr>
            <w:r>
              <w:rPr>
                <w:rFonts w:ascii="Simplified Arabic" w:cs="Simplified Arabic" w:eastAsia="Aptos" w:hAnsi="Simplified Arabic"/>
                <w:color w:val="000000"/>
                <w:sz w:val="22"/>
                <w:szCs w:val="22"/>
                <w:rtl/>
                <w:lang w:bidi="ar-JO"/>
              </w:rPr>
              <w:t>تساهم استراتيجيات التفاوض في زيادة موارد الهيئة من فئة أصحاب الاعمال</w:t>
            </w:r>
            <w:bookmarkEnd w:id="216"/>
          </w:p>
        </w:tc>
        <w:tc>
          <w:tcPr>
            <w:tcW w:w="673" w:type="dxa"/>
            <w:tcBorders>
              <w:top w:val="single" w:sz="4" w:space="0" w:color="000000"/>
              <w:left w:val="single" w:sz="12" w:space="0" w:color="auto"/>
              <w:bottom w:val="single" w:sz="4" w:space="0" w:color="000000"/>
              <w:right w:val="single" w:sz="12" w:space="0" w:color="auto"/>
            </w:tcBorders>
            <w:hideMark/>
          </w:tcPr>
          <w:p>
            <w:pPr>
              <w:pStyle w:val="style0"/>
              <w:autoSpaceDE w:val="false"/>
              <w:autoSpaceDN w:val="false"/>
              <w:adjustRightInd w:val="false"/>
              <w:spacing w:after="0" w:lineRule="auto" w:line="276"/>
              <w:jc w:val="center"/>
              <w:rPr>
                <w:rFonts w:ascii="Simplified Arabic" w:cs="Simplified Arabic" w:eastAsia="Aptos" w:hAnsi="Simplified Arabic"/>
                <w:b/>
                <w:bCs/>
                <w:color w:val="000000"/>
                <w:sz w:val="22"/>
                <w:szCs w:val="22"/>
                <w:rtl/>
              </w:rPr>
            </w:pPr>
            <w:r>
              <w:rPr>
                <w:rFonts w:ascii="Simplified Arabic" w:cs="Simplified Arabic" w:eastAsia="Aptos" w:hAnsi="Simplified Arabic"/>
                <w:b/>
                <w:bCs/>
                <w:color w:val="000000"/>
                <w:sz w:val="22"/>
                <w:szCs w:val="22"/>
                <w:rtl/>
              </w:rPr>
              <w:t>41</w:t>
            </w:r>
          </w:p>
        </w:tc>
      </w:tr>
      <w:tr>
        <w:tblPrEx/>
        <w:trPr>
          <w:trHeight w:val="364" w:hRule="atLeast"/>
        </w:trPr>
        <w:tc>
          <w:tcPr>
            <w:tcW w:w="587" w:type="dxa"/>
            <w:tcBorders>
              <w:top w:val="single" w:sz="4" w:space="0" w:color="000000"/>
              <w:left w:val="single" w:sz="12" w:space="0" w:color="auto"/>
              <w:bottom w:val="single" w:sz="12" w:space="0" w:color="auto"/>
              <w:right w:val="single" w:sz="4" w:space="0" w:color="000000"/>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tl/>
              </w:rPr>
            </w:pPr>
          </w:p>
        </w:tc>
        <w:tc>
          <w:tcPr>
            <w:tcW w:w="567" w:type="dxa"/>
            <w:tcBorders>
              <w:top w:val="single" w:sz="4" w:space="0" w:color="000000"/>
              <w:left w:val="single" w:sz="4" w:space="0" w:color="000000"/>
              <w:bottom w:val="single" w:sz="12" w:space="0" w:color="auto"/>
              <w:right w:val="single" w:sz="4" w:space="0" w:color="000000"/>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567" w:type="dxa"/>
            <w:tcBorders>
              <w:top w:val="single" w:sz="4" w:space="0" w:color="000000"/>
              <w:left w:val="single" w:sz="4" w:space="0" w:color="000000"/>
              <w:bottom w:val="single" w:sz="12" w:space="0" w:color="auto"/>
              <w:right w:val="single" w:sz="4" w:space="0" w:color="000000"/>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709" w:type="dxa"/>
            <w:tcBorders>
              <w:top w:val="single" w:sz="4" w:space="0" w:color="000000"/>
              <w:left w:val="single" w:sz="4" w:space="0" w:color="000000"/>
              <w:bottom w:val="single" w:sz="12" w:space="0" w:color="auto"/>
              <w:right w:val="single" w:sz="4" w:space="0" w:color="000000"/>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567" w:type="dxa"/>
            <w:tcBorders>
              <w:top w:val="single" w:sz="4" w:space="0" w:color="000000"/>
              <w:left w:val="single" w:sz="4" w:space="0" w:color="000000"/>
              <w:bottom w:val="single" w:sz="12" w:space="0" w:color="auto"/>
              <w:right w:val="single" w:sz="12" w:space="0" w:color="auto"/>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5387" w:type="dxa"/>
            <w:tcBorders>
              <w:top w:val="single" w:sz="4" w:space="0" w:color="000000"/>
              <w:left w:val="single" w:sz="12" w:space="0" w:color="auto"/>
              <w:bottom w:val="single" w:sz="12" w:space="0" w:color="auto"/>
              <w:right w:val="single" w:sz="12" w:space="0" w:color="auto"/>
            </w:tcBorders>
            <w:hideMark/>
          </w:tcPr>
          <w:p>
            <w:pPr>
              <w:pStyle w:val="style0"/>
              <w:autoSpaceDE w:val="false"/>
              <w:autoSpaceDN w:val="false"/>
              <w:adjustRightInd w:val="false"/>
              <w:spacing w:after="0" w:lineRule="auto" w:line="276"/>
              <w:ind w:left="141" w:right="279"/>
              <w:jc w:val="both"/>
              <w:rPr>
                <w:rFonts w:ascii="Simplified Arabic" w:cs="Simplified Arabic" w:eastAsia="Aptos" w:hAnsi="Simplified Arabic"/>
                <w:color w:val="000000"/>
                <w:sz w:val="22"/>
                <w:szCs w:val="22"/>
                <w:lang w:bidi="ar-JO"/>
              </w:rPr>
            </w:pPr>
            <w:r>
              <w:rPr>
                <w:rFonts w:ascii="Simplified Arabic" w:cs="Simplified Arabic" w:eastAsia="Aptos" w:hAnsi="Simplified Arabic"/>
                <w:color w:val="000000"/>
                <w:sz w:val="22"/>
                <w:szCs w:val="22"/>
                <w:rtl/>
                <w:lang w:bidi="ar-JO"/>
              </w:rPr>
              <w:t>تساعد استراتيجيات التفاوض في زيادة الوعي التأميني</w:t>
            </w:r>
          </w:p>
        </w:tc>
        <w:tc>
          <w:tcPr>
            <w:tcW w:w="673" w:type="dxa"/>
            <w:tcBorders>
              <w:top w:val="single" w:sz="4" w:space="0" w:color="000000"/>
              <w:left w:val="single" w:sz="12" w:space="0" w:color="auto"/>
              <w:bottom w:val="single" w:sz="12" w:space="0" w:color="auto"/>
              <w:right w:val="single" w:sz="12" w:space="0" w:color="auto"/>
            </w:tcBorders>
            <w:hideMark/>
          </w:tcPr>
          <w:p>
            <w:pPr>
              <w:pStyle w:val="style0"/>
              <w:autoSpaceDE w:val="false"/>
              <w:autoSpaceDN w:val="false"/>
              <w:adjustRightInd w:val="false"/>
              <w:spacing w:after="0" w:lineRule="auto" w:line="276"/>
              <w:jc w:val="center"/>
              <w:rPr>
                <w:rFonts w:ascii="Simplified Arabic" w:cs="Simplified Arabic" w:eastAsia="Aptos" w:hAnsi="Simplified Arabic"/>
                <w:b/>
                <w:bCs/>
                <w:color w:val="000000"/>
                <w:sz w:val="22"/>
                <w:szCs w:val="22"/>
                <w:rtl/>
              </w:rPr>
            </w:pPr>
            <w:r>
              <w:rPr>
                <w:rFonts w:ascii="Simplified Arabic" w:cs="Simplified Arabic" w:eastAsia="Aptos" w:hAnsi="Simplified Arabic"/>
                <w:b/>
                <w:bCs/>
                <w:color w:val="000000"/>
                <w:sz w:val="22"/>
                <w:szCs w:val="22"/>
                <w:rtl/>
              </w:rPr>
              <w:t>42-</w:t>
            </w:r>
          </w:p>
          <w:bookmarkEnd w:id="215"/>
        </w:tc>
      </w:tr>
      <w:tr>
        <w:tblPrEx/>
        <w:trPr>
          <w:trHeight w:val="367" w:hRule="atLeast"/>
        </w:trPr>
        <w:tc>
          <w:tcPr>
            <w:tcW w:w="9057" w:type="dxa"/>
            <w:gridSpan w:val="7"/>
            <w:tcBorders>
              <w:top w:val="single" w:sz="12" w:space="0" w:color="auto"/>
              <w:left w:val="single" w:sz="12" w:space="0" w:color="auto"/>
              <w:bottom w:val="single" w:sz="12" w:space="0" w:color="auto"/>
              <w:right w:val="single" w:sz="12" w:space="0" w:color="auto"/>
            </w:tcBorders>
            <w:hideMark/>
          </w:tcPr>
          <w:p>
            <w:pPr>
              <w:pStyle w:val="style0"/>
              <w:autoSpaceDE w:val="false"/>
              <w:autoSpaceDN w:val="false"/>
              <w:adjustRightInd w:val="false"/>
              <w:spacing w:after="0" w:lineRule="auto" w:line="276"/>
              <w:ind w:left="141" w:right="279"/>
              <w:jc w:val="center"/>
              <w:rPr>
                <w:rFonts w:ascii="Simplified Arabic" w:cs="Simplified Arabic" w:eastAsia="Aptos" w:hAnsi="Simplified Arabic"/>
                <w:b/>
                <w:bCs/>
                <w:color w:val="000000"/>
                <w:sz w:val="22"/>
                <w:szCs w:val="22"/>
                <w:rtl/>
              </w:rPr>
            </w:pPr>
            <w:r>
              <w:rPr>
                <w:rFonts w:ascii="Simplified Arabic" w:cs="Simplified Arabic" w:eastAsia="Aptos" w:hAnsi="Simplified Arabic"/>
                <w:b/>
                <w:bCs/>
                <w:color w:val="000000"/>
                <w:sz w:val="22"/>
                <w:szCs w:val="22"/>
                <w:rtl/>
              </w:rPr>
              <w:t>اثبات علاقة العمل والاستقالة الصورية</w:t>
            </w:r>
          </w:p>
        </w:tc>
      </w:tr>
      <w:tr>
        <w:tblPrEx/>
        <w:trPr>
          <w:trHeight w:val="364" w:hRule="atLeast"/>
        </w:trPr>
        <w:tc>
          <w:tcPr>
            <w:tcW w:w="587" w:type="dxa"/>
            <w:tcBorders>
              <w:top w:val="single" w:sz="12" w:space="0" w:color="auto"/>
              <w:left w:val="single" w:sz="12" w:space="0" w:color="auto"/>
              <w:bottom w:val="single" w:sz="4" w:space="0" w:color="000000"/>
              <w:right w:val="single" w:sz="4" w:space="0" w:color="000000"/>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tl/>
              </w:rPr>
            </w:pPr>
          </w:p>
        </w:tc>
        <w:tc>
          <w:tcPr>
            <w:tcW w:w="567" w:type="dxa"/>
            <w:tcBorders>
              <w:top w:val="single" w:sz="12" w:space="0" w:color="auto"/>
              <w:left w:val="single" w:sz="4" w:space="0" w:color="000000"/>
              <w:bottom w:val="single" w:sz="4" w:space="0" w:color="000000"/>
              <w:right w:val="single" w:sz="4" w:space="0" w:color="000000"/>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567" w:type="dxa"/>
            <w:tcBorders>
              <w:top w:val="single" w:sz="12" w:space="0" w:color="auto"/>
              <w:left w:val="single" w:sz="4" w:space="0" w:color="000000"/>
              <w:bottom w:val="single" w:sz="4" w:space="0" w:color="000000"/>
              <w:right w:val="single" w:sz="4" w:space="0" w:color="000000"/>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709" w:type="dxa"/>
            <w:tcBorders>
              <w:top w:val="single" w:sz="12" w:space="0" w:color="auto"/>
              <w:left w:val="single" w:sz="4" w:space="0" w:color="000000"/>
              <w:bottom w:val="single" w:sz="4" w:space="0" w:color="000000"/>
              <w:right w:val="single" w:sz="4" w:space="0" w:color="000000"/>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567" w:type="dxa"/>
            <w:tcBorders>
              <w:top w:val="single" w:sz="12" w:space="0" w:color="auto"/>
              <w:left w:val="single" w:sz="4" w:space="0" w:color="000000"/>
              <w:bottom w:val="single" w:sz="4" w:space="0" w:color="000000"/>
              <w:right w:val="single" w:sz="12" w:space="0" w:color="auto"/>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5387" w:type="dxa"/>
            <w:tcBorders>
              <w:top w:val="single" w:sz="12" w:space="0" w:color="auto"/>
              <w:left w:val="single" w:sz="12" w:space="0" w:color="auto"/>
              <w:bottom w:val="single" w:sz="4" w:space="0" w:color="000000"/>
              <w:right w:val="single" w:sz="12" w:space="0" w:color="auto"/>
            </w:tcBorders>
            <w:hideMark/>
          </w:tcPr>
          <w:p>
            <w:pPr>
              <w:pStyle w:val="style0"/>
              <w:autoSpaceDE w:val="false"/>
              <w:autoSpaceDN w:val="false"/>
              <w:adjustRightInd w:val="false"/>
              <w:spacing w:after="0" w:lineRule="auto" w:line="276"/>
              <w:ind w:left="141" w:right="279"/>
              <w:jc w:val="both"/>
              <w:rPr>
                <w:rFonts w:ascii="Simplified Arabic" w:cs="Simplified Arabic" w:eastAsia="Aptos" w:hAnsi="Simplified Arabic"/>
                <w:color w:val="000000"/>
                <w:sz w:val="22"/>
                <w:szCs w:val="22"/>
                <w:lang w:bidi="ar-JO"/>
              </w:rPr>
            </w:pPr>
            <w:r>
              <w:rPr>
                <w:rFonts w:ascii="Simplified Arabic" w:cs="Simplified Arabic" w:eastAsia="Aptos" w:hAnsi="Simplified Arabic"/>
                <w:color w:val="000000"/>
                <w:sz w:val="22"/>
                <w:szCs w:val="22"/>
                <w:rtl/>
                <w:lang w:bidi="ar-JO"/>
              </w:rPr>
              <w:t xml:space="preserve">تساهم استراتيجيات التفاوض في تحسين امر اثبات علاقة العمل </w:t>
            </w:r>
          </w:p>
        </w:tc>
        <w:tc>
          <w:tcPr>
            <w:tcW w:w="673" w:type="dxa"/>
            <w:tcBorders>
              <w:top w:val="single" w:sz="12" w:space="0" w:color="auto"/>
              <w:left w:val="single" w:sz="12" w:space="0" w:color="auto"/>
              <w:bottom w:val="single" w:sz="4" w:space="0" w:color="000000"/>
              <w:right w:val="single" w:sz="12" w:space="0" w:color="auto"/>
            </w:tcBorders>
            <w:hideMark/>
          </w:tcPr>
          <w:p>
            <w:pPr>
              <w:pStyle w:val="style0"/>
              <w:autoSpaceDE w:val="false"/>
              <w:autoSpaceDN w:val="false"/>
              <w:adjustRightInd w:val="false"/>
              <w:spacing w:after="0" w:lineRule="auto" w:line="276"/>
              <w:jc w:val="center"/>
              <w:rPr>
                <w:rFonts w:ascii="Simplified Arabic" w:cs="Simplified Arabic" w:eastAsia="Aptos" w:hAnsi="Simplified Arabic"/>
                <w:b/>
                <w:bCs/>
                <w:color w:val="000000"/>
                <w:sz w:val="22"/>
                <w:szCs w:val="22"/>
                <w:rtl/>
              </w:rPr>
            </w:pPr>
            <w:r>
              <w:rPr>
                <w:rFonts w:ascii="Simplified Arabic" w:cs="Simplified Arabic" w:eastAsia="Aptos" w:hAnsi="Simplified Arabic"/>
                <w:b/>
                <w:bCs/>
                <w:color w:val="000000"/>
                <w:sz w:val="22"/>
                <w:szCs w:val="22"/>
                <w:rtl/>
              </w:rPr>
              <w:t>43-</w:t>
            </w:r>
          </w:p>
        </w:tc>
      </w:tr>
      <w:tr>
        <w:tblPrEx/>
        <w:trPr>
          <w:trHeight w:val="364" w:hRule="atLeast"/>
        </w:trPr>
        <w:tc>
          <w:tcPr>
            <w:tcW w:w="587" w:type="dxa"/>
            <w:tcBorders>
              <w:top w:val="single" w:sz="4" w:space="0" w:color="000000"/>
              <w:left w:val="single" w:sz="12" w:space="0" w:color="auto"/>
              <w:bottom w:val="single" w:sz="4" w:space="0" w:color="000000"/>
              <w:right w:val="single" w:sz="4" w:space="0" w:color="000000"/>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567" w:type="dxa"/>
            <w:tcBorders>
              <w:top w:val="single" w:sz="4" w:space="0" w:color="000000"/>
              <w:left w:val="single" w:sz="4" w:space="0" w:color="000000"/>
              <w:bottom w:val="single" w:sz="4" w:space="0" w:color="000000"/>
              <w:right w:val="single" w:sz="4" w:space="0" w:color="000000"/>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567" w:type="dxa"/>
            <w:tcBorders>
              <w:top w:val="single" w:sz="4" w:space="0" w:color="000000"/>
              <w:left w:val="single" w:sz="4" w:space="0" w:color="000000"/>
              <w:bottom w:val="single" w:sz="4" w:space="0" w:color="000000"/>
              <w:right w:val="single" w:sz="4" w:space="0" w:color="000000"/>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709" w:type="dxa"/>
            <w:tcBorders>
              <w:top w:val="single" w:sz="4" w:space="0" w:color="000000"/>
              <w:left w:val="single" w:sz="4" w:space="0" w:color="000000"/>
              <w:bottom w:val="single" w:sz="4" w:space="0" w:color="000000"/>
              <w:right w:val="single" w:sz="4" w:space="0" w:color="000000"/>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567" w:type="dxa"/>
            <w:tcBorders>
              <w:top w:val="single" w:sz="4" w:space="0" w:color="000000"/>
              <w:left w:val="single" w:sz="4" w:space="0" w:color="000000"/>
              <w:bottom w:val="single" w:sz="4" w:space="0" w:color="000000"/>
              <w:right w:val="single" w:sz="12" w:space="0" w:color="auto"/>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5387" w:type="dxa"/>
            <w:tcBorders>
              <w:top w:val="single" w:sz="4" w:space="0" w:color="000000"/>
              <w:left w:val="single" w:sz="12" w:space="0" w:color="auto"/>
              <w:bottom w:val="single" w:sz="4" w:space="0" w:color="000000"/>
              <w:right w:val="single" w:sz="12" w:space="0" w:color="auto"/>
            </w:tcBorders>
            <w:hideMark/>
          </w:tcPr>
          <w:p>
            <w:pPr>
              <w:pStyle w:val="style0"/>
              <w:autoSpaceDE w:val="false"/>
              <w:autoSpaceDN w:val="false"/>
              <w:adjustRightInd w:val="false"/>
              <w:spacing w:after="0" w:lineRule="auto" w:line="276"/>
              <w:ind w:left="141" w:right="279"/>
              <w:jc w:val="both"/>
              <w:rPr>
                <w:rFonts w:ascii="Simplified Arabic" w:cs="Simplified Arabic" w:eastAsia="Aptos" w:hAnsi="Simplified Arabic"/>
                <w:color w:val="000000"/>
                <w:sz w:val="22"/>
                <w:szCs w:val="22"/>
                <w:lang w:bidi="ar-JO"/>
              </w:rPr>
            </w:pPr>
            <w:r>
              <w:rPr>
                <w:rFonts w:ascii="Simplified Arabic" w:cs="Simplified Arabic" w:eastAsia="Aptos" w:hAnsi="Simplified Arabic"/>
                <w:color w:val="000000"/>
                <w:sz w:val="22"/>
                <w:szCs w:val="22"/>
                <w:rtl/>
                <w:lang w:bidi="ar-JO"/>
              </w:rPr>
              <w:t>تمكن استراتيجيات التفاوض من الحد من الاستقالة الصورية</w:t>
            </w:r>
          </w:p>
        </w:tc>
        <w:tc>
          <w:tcPr>
            <w:tcW w:w="673" w:type="dxa"/>
            <w:tcBorders>
              <w:top w:val="single" w:sz="4" w:space="0" w:color="000000"/>
              <w:left w:val="single" w:sz="12" w:space="0" w:color="auto"/>
              <w:bottom w:val="single" w:sz="4" w:space="0" w:color="000000"/>
              <w:right w:val="single" w:sz="12" w:space="0" w:color="auto"/>
            </w:tcBorders>
            <w:hideMark/>
          </w:tcPr>
          <w:p>
            <w:pPr>
              <w:pStyle w:val="style0"/>
              <w:autoSpaceDE w:val="false"/>
              <w:autoSpaceDN w:val="false"/>
              <w:adjustRightInd w:val="false"/>
              <w:spacing w:after="0" w:lineRule="auto" w:line="276"/>
              <w:jc w:val="center"/>
              <w:rPr>
                <w:rFonts w:ascii="Simplified Arabic" w:cs="Simplified Arabic" w:eastAsia="Aptos" w:hAnsi="Simplified Arabic"/>
                <w:b/>
                <w:bCs/>
                <w:color w:val="000000"/>
                <w:sz w:val="22"/>
                <w:szCs w:val="22"/>
                <w:rtl/>
              </w:rPr>
            </w:pPr>
            <w:r>
              <w:rPr>
                <w:rFonts w:ascii="Simplified Arabic" w:cs="Simplified Arabic" w:eastAsia="Aptos" w:hAnsi="Simplified Arabic"/>
                <w:b/>
                <w:bCs/>
                <w:color w:val="000000"/>
                <w:sz w:val="22"/>
                <w:szCs w:val="22"/>
                <w:rtl/>
              </w:rPr>
              <w:t>44-</w:t>
            </w:r>
          </w:p>
        </w:tc>
      </w:tr>
      <w:tr>
        <w:tblPrEx/>
        <w:trPr>
          <w:trHeight w:val="364" w:hRule="atLeast"/>
        </w:trPr>
        <w:tc>
          <w:tcPr>
            <w:tcW w:w="587" w:type="dxa"/>
            <w:tcBorders>
              <w:top w:val="single" w:sz="4" w:space="0" w:color="000000"/>
              <w:left w:val="single" w:sz="12" w:space="0" w:color="auto"/>
              <w:bottom w:val="single" w:sz="4" w:space="0" w:color="000000"/>
              <w:right w:val="single" w:sz="4" w:space="0" w:color="000000"/>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567" w:type="dxa"/>
            <w:tcBorders>
              <w:top w:val="single" w:sz="4" w:space="0" w:color="000000"/>
              <w:left w:val="single" w:sz="4" w:space="0" w:color="000000"/>
              <w:bottom w:val="single" w:sz="4" w:space="0" w:color="000000"/>
              <w:right w:val="single" w:sz="4" w:space="0" w:color="000000"/>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567" w:type="dxa"/>
            <w:tcBorders>
              <w:top w:val="single" w:sz="4" w:space="0" w:color="000000"/>
              <w:left w:val="single" w:sz="4" w:space="0" w:color="000000"/>
              <w:bottom w:val="single" w:sz="4" w:space="0" w:color="000000"/>
              <w:right w:val="single" w:sz="4" w:space="0" w:color="000000"/>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709" w:type="dxa"/>
            <w:tcBorders>
              <w:top w:val="single" w:sz="4" w:space="0" w:color="000000"/>
              <w:left w:val="single" w:sz="4" w:space="0" w:color="000000"/>
              <w:bottom w:val="single" w:sz="4" w:space="0" w:color="000000"/>
              <w:right w:val="single" w:sz="4" w:space="0" w:color="000000"/>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567" w:type="dxa"/>
            <w:tcBorders>
              <w:top w:val="single" w:sz="4" w:space="0" w:color="000000"/>
              <w:left w:val="single" w:sz="4" w:space="0" w:color="000000"/>
              <w:bottom w:val="single" w:sz="4" w:space="0" w:color="000000"/>
              <w:right w:val="single" w:sz="12" w:space="0" w:color="auto"/>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5387" w:type="dxa"/>
            <w:tcBorders>
              <w:top w:val="single" w:sz="4" w:space="0" w:color="000000"/>
              <w:left w:val="single" w:sz="12" w:space="0" w:color="auto"/>
              <w:bottom w:val="single" w:sz="4" w:space="0" w:color="000000"/>
              <w:right w:val="single" w:sz="12" w:space="0" w:color="auto"/>
            </w:tcBorders>
            <w:hideMark/>
          </w:tcPr>
          <w:p>
            <w:pPr>
              <w:pStyle w:val="style0"/>
              <w:autoSpaceDE w:val="false"/>
              <w:autoSpaceDN w:val="false"/>
              <w:adjustRightInd w:val="false"/>
              <w:spacing w:after="0" w:lineRule="auto" w:line="276"/>
              <w:ind w:left="141" w:right="279"/>
              <w:jc w:val="both"/>
              <w:rPr>
                <w:rFonts w:ascii="Simplified Arabic" w:cs="Simplified Arabic" w:eastAsia="Aptos" w:hAnsi="Simplified Arabic"/>
                <w:color w:val="000000"/>
                <w:sz w:val="22"/>
                <w:szCs w:val="22"/>
                <w:lang w:bidi="ar-JO"/>
              </w:rPr>
            </w:pPr>
            <w:r>
              <w:rPr>
                <w:rFonts w:ascii="Simplified Arabic" w:cs="Simplified Arabic" w:eastAsia="Aptos" w:hAnsi="Simplified Arabic"/>
                <w:color w:val="000000"/>
                <w:sz w:val="22"/>
                <w:szCs w:val="22"/>
                <w:rtl/>
                <w:lang w:bidi="ar-JO"/>
              </w:rPr>
              <w:t xml:space="preserve">تمكن استراتيجيات التفاوض من زيادة كفاءة الاجهزة التأمينية </w:t>
            </w:r>
          </w:p>
        </w:tc>
        <w:tc>
          <w:tcPr>
            <w:tcW w:w="673" w:type="dxa"/>
            <w:tcBorders>
              <w:top w:val="single" w:sz="4" w:space="0" w:color="000000"/>
              <w:left w:val="single" w:sz="12" w:space="0" w:color="auto"/>
              <w:bottom w:val="single" w:sz="4" w:space="0" w:color="000000"/>
              <w:right w:val="single" w:sz="12" w:space="0" w:color="auto"/>
            </w:tcBorders>
            <w:hideMark/>
          </w:tcPr>
          <w:p>
            <w:pPr>
              <w:pStyle w:val="style0"/>
              <w:autoSpaceDE w:val="false"/>
              <w:autoSpaceDN w:val="false"/>
              <w:adjustRightInd w:val="false"/>
              <w:spacing w:after="0" w:lineRule="auto" w:line="276"/>
              <w:jc w:val="center"/>
              <w:rPr>
                <w:rFonts w:ascii="Simplified Arabic" w:cs="Simplified Arabic" w:eastAsia="Aptos" w:hAnsi="Simplified Arabic"/>
                <w:b/>
                <w:bCs/>
                <w:color w:val="000000"/>
                <w:sz w:val="22"/>
                <w:szCs w:val="22"/>
                <w:rtl/>
              </w:rPr>
            </w:pPr>
            <w:r>
              <w:rPr>
                <w:rFonts w:ascii="Simplified Arabic" w:cs="Simplified Arabic" w:eastAsia="Aptos" w:hAnsi="Simplified Arabic"/>
                <w:b/>
                <w:bCs/>
                <w:color w:val="000000"/>
                <w:sz w:val="22"/>
                <w:szCs w:val="22"/>
                <w:rtl/>
              </w:rPr>
              <w:t>45-</w:t>
            </w:r>
          </w:p>
        </w:tc>
      </w:tr>
      <w:tr>
        <w:tblPrEx/>
        <w:trPr>
          <w:trHeight w:val="364" w:hRule="atLeast"/>
        </w:trPr>
        <w:tc>
          <w:tcPr>
            <w:tcW w:w="587" w:type="dxa"/>
            <w:tcBorders>
              <w:top w:val="single" w:sz="4" w:space="0" w:color="000000"/>
              <w:left w:val="single" w:sz="12" w:space="0" w:color="auto"/>
              <w:bottom w:val="single" w:sz="12" w:space="0" w:color="auto"/>
              <w:right w:val="single" w:sz="4" w:space="0" w:color="000000"/>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tl/>
              </w:rPr>
            </w:pPr>
          </w:p>
        </w:tc>
        <w:tc>
          <w:tcPr>
            <w:tcW w:w="567" w:type="dxa"/>
            <w:tcBorders>
              <w:top w:val="single" w:sz="4" w:space="0" w:color="000000"/>
              <w:left w:val="single" w:sz="4" w:space="0" w:color="000000"/>
              <w:bottom w:val="single" w:sz="12" w:space="0" w:color="auto"/>
              <w:right w:val="single" w:sz="4" w:space="0" w:color="000000"/>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567" w:type="dxa"/>
            <w:tcBorders>
              <w:top w:val="single" w:sz="4" w:space="0" w:color="000000"/>
              <w:left w:val="single" w:sz="4" w:space="0" w:color="000000"/>
              <w:bottom w:val="single" w:sz="12" w:space="0" w:color="auto"/>
              <w:right w:val="single" w:sz="4" w:space="0" w:color="000000"/>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709" w:type="dxa"/>
            <w:tcBorders>
              <w:top w:val="single" w:sz="4" w:space="0" w:color="000000"/>
              <w:left w:val="single" w:sz="4" w:space="0" w:color="000000"/>
              <w:bottom w:val="single" w:sz="12" w:space="0" w:color="auto"/>
              <w:right w:val="single" w:sz="4" w:space="0" w:color="000000"/>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567" w:type="dxa"/>
            <w:tcBorders>
              <w:top w:val="single" w:sz="4" w:space="0" w:color="000000"/>
              <w:left w:val="single" w:sz="4" w:space="0" w:color="000000"/>
              <w:bottom w:val="single" w:sz="12" w:space="0" w:color="auto"/>
              <w:right w:val="single" w:sz="12" w:space="0" w:color="auto"/>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5387" w:type="dxa"/>
            <w:tcBorders>
              <w:top w:val="single" w:sz="4" w:space="0" w:color="000000"/>
              <w:left w:val="single" w:sz="12" w:space="0" w:color="auto"/>
              <w:bottom w:val="single" w:sz="12" w:space="0" w:color="auto"/>
              <w:right w:val="single" w:sz="12" w:space="0" w:color="auto"/>
            </w:tcBorders>
            <w:hideMark/>
          </w:tcPr>
          <w:p>
            <w:pPr>
              <w:pStyle w:val="style0"/>
              <w:autoSpaceDE w:val="false"/>
              <w:autoSpaceDN w:val="false"/>
              <w:adjustRightInd w:val="false"/>
              <w:spacing w:after="0" w:lineRule="auto" w:line="276"/>
              <w:ind w:left="141" w:right="279"/>
              <w:jc w:val="both"/>
              <w:rPr>
                <w:rFonts w:ascii="Simplified Arabic" w:cs="Simplified Arabic" w:eastAsia="Aptos" w:hAnsi="Simplified Arabic"/>
                <w:color w:val="000000"/>
                <w:sz w:val="22"/>
                <w:szCs w:val="22"/>
                <w:lang w:bidi="ar-JO"/>
              </w:rPr>
            </w:pPr>
            <w:r>
              <w:rPr>
                <w:rFonts w:ascii="Simplified Arabic" w:cs="Simplified Arabic" w:eastAsia="Aptos" w:hAnsi="Simplified Arabic"/>
                <w:color w:val="000000"/>
                <w:sz w:val="22"/>
                <w:szCs w:val="22"/>
                <w:rtl/>
                <w:lang w:bidi="ar-JO"/>
              </w:rPr>
              <w:t>تساهم استراتيجيات التفاوض في زيادة التعاون بين الهيئة والمصالح الحكومية والخاصة المعنية بالأمر في الدولة</w:t>
            </w:r>
          </w:p>
        </w:tc>
        <w:tc>
          <w:tcPr>
            <w:tcW w:w="673" w:type="dxa"/>
            <w:tcBorders>
              <w:top w:val="single" w:sz="4" w:space="0" w:color="000000"/>
              <w:left w:val="single" w:sz="12" w:space="0" w:color="auto"/>
              <w:bottom w:val="single" w:sz="12" w:space="0" w:color="auto"/>
              <w:right w:val="single" w:sz="12" w:space="0" w:color="auto"/>
            </w:tcBorders>
            <w:hideMark/>
          </w:tcPr>
          <w:p>
            <w:pPr>
              <w:pStyle w:val="style0"/>
              <w:autoSpaceDE w:val="false"/>
              <w:autoSpaceDN w:val="false"/>
              <w:adjustRightInd w:val="false"/>
              <w:spacing w:after="0" w:lineRule="auto" w:line="276"/>
              <w:jc w:val="center"/>
              <w:rPr>
                <w:rFonts w:ascii="Simplified Arabic" w:cs="Simplified Arabic" w:eastAsia="Aptos" w:hAnsi="Simplified Arabic"/>
                <w:b/>
                <w:bCs/>
                <w:color w:val="000000"/>
                <w:sz w:val="22"/>
                <w:szCs w:val="22"/>
                <w:rtl/>
              </w:rPr>
            </w:pPr>
            <w:r>
              <w:rPr>
                <w:rFonts w:ascii="Simplified Arabic" w:cs="Simplified Arabic" w:eastAsia="Aptos" w:hAnsi="Simplified Arabic"/>
                <w:b/>
                <w:bCs/>
                <w:color w:val="000000"/>
                <w:sz w:val="22"/>
                <w:szCs w:val="22"/>
                <w:rtl/>
              </w:rPr>
              <w:t>46-</w:t>
            </w:r>
          </w:p>
        </w:tc>
      </w:tr>
      <w:tr>
        <w:tblPrEx/>
        <w:trPr>
          <w:trHeight w:val="367" w:hRule="atLeast"/>
        </w:trPr>
        <w:tc>
          <w:tcPr>
            <w:tcW w:w="9057" w:type="dxa"/>
            <w:gridSpan w:val="7"/>
            <w:tcBorders>
              <w:top w:val="single" w:sz="12" w:space="0" w:color="auto"/>
              <w:left w:val="single" w:sz="12" w:space="0" w:color="auto"/>
              <w:bottom w:val="single" w:sz="12" w:space="0" w:color="auto"/>
              <w:right w:val="single" w:sz="12" w:space="0" w:color="auto"/>
            </w:tcBorders>
            <w:hideMark/>
          </w:tcPr>
          <w:p>
            <w:pPr>
              <w:pStyle w:val="style0"/>
              <w:autoSpaceDE w:val="false"/>
              <w:autoSpaceDN w:val="false"/>
              <w:adjustRightInd w:val="false"/>
              <w:spacing w:after="0" w:lineRule="auto" w:line="276"/>
              <w:ind w:left="141" w:right="279"/>
              <w:jc w:val="center"/>
              <w:rPr>
                <w:rFonts w:ascii="Simplified Arabic" w:cs="Simplified Arabic" w:eastAsia="Aptos" w:hAnsi="Simplified Arabic"/>
                <w:b/>
                <w:bCs/>
                <w:color w:val="000000"/>
                <w:sz w:val="22"/>
                <w:szCs w:val="22"/>
                <w:rtl/>
              </w:rPr>
            </w:pPr>
            <w:r>
              <w:rPr>
                <w:rFonts w:ascii="Simplified Arabic" w:cs="Simplified Arabic" w:eastAsia="Aptos" w:hAnsi="Simplified Arabic"/>
                <w:b/>
                <w:bCs/>
                <w:color w:val="000000"/>
                <w:sz w:val="22"/>
                <w:szCs w:val="22"/>
                <w:rtl/>
              </w:rPr>
              <w:t>الزواج العرفي (الزواج غير الموثق)</w:t>
            </w:r>
          </w:p>
        </w:tc>
      </w:tr>
      <w:tr>
        <w:tblPrEx/>
        <w:trPr>
          <w:trHeight w:val="364" w:hRule="atLeast"/>
        </w:trPr>
        <w:tc>
          <w:tcPr>
            <w:tcW w:w="587" w:type="dxa"/>
            <w:tcBorders>
              <w:top w:val="single" w:sz="12" w:space="0" w:color="auto"/>
              <w:left w:val="single" w:sz="12" w:space="0" w:color="auto"/>
              <w:bottom w:val="single" w:sz="4" w:space="0" w:color="000000"/>
              <w:right w:val="single" w:sz="4" w:space="0" w:color="000000"/>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tl/>
              </w:rPr>
            </w:pPr>
          </w:p>
        </w:tc>
        <w:tc>
          <w:tcPr>
            <w:tcW w:w="567" w:type="dxa"/>
            <w:tcBorders>
              <w:top w:val="single" w:sz="12" w:space="0" w:color="auto"/>
              <w:left w:val="single" w:sz="4" w:space="0" w:color="000000"/>
              <w:bottom w:val="single" w:sz="4" w:space="0" w:color="000000"/>
              <w:right w:val="single" w:sz="4" w:space="0" w:color="000000"/>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567" w:type="dxa"/>
            <w:tcBorders>
              <w:top w:val="single" w:sz="12" w:space="0" w:color="auto"/>
              <w:left w:val="single" w:sz="4" w:space="0" w:color="000000"/>
              <w:bottom w:val="single" w:sz="4" w:space="0" w:color="000000"/>
              <w:right w:val="single" w:sz="4" w:space="0" w:color="000000"/>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709" w:type="dxa"/>
            <w:tcBorders>
              <w:top w:val="single" w:sz="12" w:space="0" w:color="auto"/>
              <w:left w:val="single" w:sz="4" w:space="0" w:color="000000"/>
              <w:bottom w:val="single" w:sz="4" w:space="0" w:color="000000"/>
              <w:right w:val="single" w:sz="4" w:space="0" w:color="000000"/>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567" w:type="dxa"/>
            <w:tcBorders>
              <w:top w:val="single" w:sz="12" w:space="0" w:color="auto"/>
              <w:left w:val="single" w:sz="4" w:space="0" w:color="000000"/>
              <w:bottom w:val="single" w:sz="4" w:space="0" w:color="000000"/>
              <w:right w:val="single" w:sz="12" w:space="0" w:color="auto"/>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5387" w:type="dxa"/>
            <w:tcBorders>
              <w:top w:val="single" w:sz="12" w:space="0" w:color="auto"/>
              <w:left w:val="single" w:sz="12" w:space="0" w:color="auto"/>
              <w:bottom w:val="single" w:sz="4" w:space="0" w:color="000000"/>
              <w:right w:val="single" w:sz="12" w:space="0" w:color="auto"/>
            </w:tcBorders>
            <w:hideMark/>
          </w:tcPr>
          <w:p>
            <w:pPr>
              <w:pStyle w:val="style0"/>
              <w:autoSpaceDE w:val="false"/>
              <w:autoSpaceDN w:val="false"/>
              <w:adjustRightInd w:val="false"/>
              <w:spacing w:after="0" w:lineRule="auto" w:line="276"/>
              <w:ind w:left="141" w:right="279"/>
              <w:jc w:val="both"/>
              <w:rPr>
                <w:rFonts w:ascii="Simplified Arabic" w:cs="Simplified Arabic" w:eastAsia="Aptos" w:hAnsi="Simplified Arabic"/>
                <w:color w:val="000000"/>
                <w:sz w:val="22"/>
                <w:szCs w:val="22"/>
                <w:lang w:bidi="ar-JO"/>
              </w:rPr>
            </w:pPr>
            <w:r>
              <w:rPr>
                <w:rFonts w:ascii="Simplified Arabic" w:cs="Simplified Arabic" w:eastAsia="Aptos" w:hAnsi="Simplified Arabic"/>
                <w:color w:val="000000"/>
                <w:sz w:val="22"/>
                <w:szCs w:val="22"/>
                <w:rtl/>
                <w:lang w:bidi="ar-JO"/>
              </w:rPr>
              <w:t>تساهم استراتيجيات التفاوض في تحسين امر اثبات الزواج العرفي</w:t>
            </w:r>
          </w:p>
        </w:tc>
        <w:tc>
          <w:tcPr>
            <w:tcW w:w="673" w:type="dxa"/>
            <w:tcBorders>
              <w:top w:val="single" w:sz="12" w:space="0" w:color="auto"/>
              <w:left w:val="single" w:sz="12" w:space="0" w:color="auto"/>
              <w:bottom w:val="single" w:sz="4" w:space="0" w:color="000000"/>
              <w:right w:val="single" w:sz="12" w:space="0" w:color="auto"/>
            </w:tcBorders>
            <w:hideMark/>
          </w:tcPr>
          <w:p>
            <w:pPr>
              <w:pStyle w:val="style0"/>
              <w:autoSpaceDE w:val="false"/>
              <w:autoSpaceDN w:val="false"/>
              <w:adjustRightInd w:val="false"/>
              <w:spacing w:after="0" w:lineRule="auto" w:line="276"/>
              <w:jc w:val="center"/>
              <w:rPr>
                <w:rFonts w:ascii="Simplified Arabic" w:cs="Simplified Arabic" w:eastAsia="Aptos" w:hAnsi="Simplified Arabic"/>
                <w:b/>
                <w:bCs/>
                <w:color w:val="000000"/>
                <w:sz w:val="22"/>
                <w:szCs w:val="22"/>
                <w:rtl/>
              </w:rPr>
            </w:pPr>
            <w:r>
              <w:rPr>
                <w:rFonts w:ascii="Simplified Arabic" w:cs="Simplified Arabic" w:eastAsia="Aptos" w:hAnsi="Simplified Arabic"/>
                <w:b/>
                <w:bCs/>
                <w:color w:val="000000"/>
                <w:sz w:val="22"/>
                <w:szCs w:val="22"/>
                <w:rtl/>
              </w:rPr>
              <w:t>47-</w:t>
            </w:r>
          </w:p>
        </w:tc>
      </w:tr>
      <w:tr>
        <w:tblPrEx/>
        <w:trPr>
          <w:trHeight w:val="364" w:hRule="atLeast"/>
        </w:trPr>
        <w:tc>
          <w:tcPr>
            <w:tcW w:w="587" w:type="dxa"/>
            <w:tcBorders>
              <w:top w:val="single" w:sz="4" w:space="0" w:color="000000"/>
              <w:left w:val="single" w:sz="12" w:space="0" w:color="auto"/>
              <w:bottom w:val="single" w:sz="4" w:space="0" w:color="000000"/>
              <w:right w:val="single" w:sz="4" w:space="0" w:color="000000"/>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567" w:type="dxa"/>
            <w:tcBorders>
              <w:top w:val="single" w:sz="4" w:space="0" w:color="000000"/>
              <w:left w:val="single" w:sz="4" w:space="0" w:color="000000"/>
              <w:bottom w:val="single" w:sz="4" w:space="0" w:color="000000"/>
              <w:right w:val="single" w:sz="4" w:space="0" w:color="000000"/>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567" w:type="dxa"/>
            <w:tcBorders>
              <w:top w:val="single" w:sz="4" w:space="0" w:color="000000"/>
              <w:left w:val="single" w:sz="4" w:space="0" w:color="000000"/>
              <w:bottom w:val="single" w:sz="4" w:space="0" w:color="000000"/>
              <w:right w:val="single" w:sz="4" w:space="0" w:color="000000"/>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709" w:type="dxa"/>
            <w:tcBorders>
              <w:top w:val="single" w:sz="4" w:space="0" w:color="000000"/>
              <w:left w:val="single" w:sz="4" w:space="0" w:color="000000"/>
              <w:bottom w:val="single" w:sz="4" w:space="0" w:color="000000"/>
              <w:right w:val="single" w:sz="4" w:space="0" w:color="000000"/>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567" w:type="dxa"/>
            <w:tcBorders>
              <w:top w:val="single" w:sz="4" w:space="0" w:color="000000"/>
              <w:left w:val="single" w:sz="4" w:space="0" w:color="000000"/>
              <w:bottom w:val="single" w:sz="4" w:space="0" w:color="000000"/>
              <w:right w:val="single" w:sz="12" w:space="0" w:color="auto"/>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5387" w:type="dxa"/>
            <w:tcBorders>
              <w:top w:val="single" w:sz="4" w:space="0" w:color="000000"/>
              <w:left w:val="single" w:sz="12" w:space="0" w:color="auto"/>
              <w:bottom w:val="single" w:sz="4" w:space="0" w:color="000000"/>
              <w:right w:val="single" w:sz="12" w:space="0" w:color="auto"/>
            </w:tcBorders>
            <w:hideMark/>
          </w:tcPr>
          <w:p>
            <w:pPr>
              <w:pStyle w:val="style0"/>
              <w:autoSpaceDE w:val="false"/>
              <w:autoSpaceDN w:val="false"/>
              <w:adjustRightInd w:val="false"/>
              <w:spacing w:after="0" w:lineRule="auto" w:line="276"/>
              <w:ind w:left="141" w:right="279"/>
              <w:jc w:val="both"/>
              <w:rPr>
                <w:rFonts w:ascii="Simplified Arabic" w:cs="Simplified Arabic" w:eastAsia="Aptos" w:hAnsi="Simplified Arabic"/>
                <w:color w:val="000000"/>
                <w:sz w:val="22"/>
                <w:szCs w:val="22"/>
                <w:lang w:bidi="ar-JO"/>
              </w:rPr>
            </w:pPr>
            <w:r>
              <w:rPr>
                <w:rFonts w:ascii="Simplified Arabic" w:cs="Simplified Arabic" w:eastAsia="Aptos" w:hAnsi="Simplified Arabic"/>
                <w:color w:val="000000"/>
                <w:sz w:val="22"/>
                <w:szCs w:val="22"/>
                <w:rtl/>
                <w:lang w:bidi="ar-JO"/>
              </w:rPr>
              <w:t xml:space="preserve">تمكن استراتيجيات التفاوض من اشتراك الجهات المتخصصة لمحاربة ظاهرة الزواج العرفي والغير موثق </w:t>
            </w:r>
          </w:p>
        </w:tc>
        <w:tc>
          <w:tcPr>
            <w:tcW w:w="673" w:type="dxa"/>
            <w:tcBorders>
              <w:top w:val="single" w:sz="4" w:space="0" w:color="000000"/>
              <w:left w:val="single" w:sz="12" w:space="0" w:color="auto"/>
              <w:bottom w:val="single" w:sz="4" w:space="0" w:color="000000"/>
              <w:right w:val="single" w:sz="12" w:space="0" w:color="auto"/>
            </w:tcBorders>
            <w:hideMark/>
          </w:tcPr>
          <w:p>
            <w:pPr>
              <w:pStyle w:val="style0"/>
              <w:autoSpaceDE w:val="false"/>
              <w:autoSpaceDN w:val="false"/>
              <w:adjustRightInd w:val="false"/>
              <w:spacing w:after="0" w:lineRule="auto" w:line="276"/>
              <w:jc w:val="center"/>
              <w:rPr>
                <w:rFonts w:ascii="Simplified Arabic" w:cs="Simplified Arabic" w:eastAsia="Aptos" w:hAnsi="Simplified Arabic"/>
                <w:b/>
                <w:bCs/>
                <w:color w:val="000000"/>
                <w:sz w:val="22"/>
                <w:szCs w:val="22"/>
                <w:rtl/>
              </w:rPr>
            </w:pPr>
            <w:r>
              <w:rPr>
                <w:rFonts w:ascii="Simplified Arabic" w:cs="Simplified Arabic" w:eastAsia="Aptos" w:hAnsi="Simplified Arabic"/>
                <w:b/>
                <w:bCs/>
                <w:color w:val="000000"/>
                <w:sz w:val="22"/>
                <w:szCs w:val="22"/>
                <w:rtl/>
              </w:rPr>
              <w:t>48-</w:t>
            </w:r>
          </w:p>
        </w:tc>
      </w:tr>
      <w:tr>
        <w:tblPrEx/>
        <w:trPr>
          <w:trHeight w:val="364" w:hRule="atLeast"/>
        </w:trPr>
        <w:tc>
          <w:tcPr>
            <w:tcW w:w="587" w:type="dxa"/>
            <w:tcBorders>
              <w:top w:val="single" w:sz="4" w:space="0" w:color="000000"/>
              <w:left w:val="single" w:sz="12" w:space="0" w:color="auto"/>
              <w:bottom w:val="single" w:sz="4" w:space="0" w:color="000000"/>
              <w:right w:val="single" w:sz="4" w:space="0" w:color="000000"/>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567" w:type="dxa"/>
            <w:tcBorders>
              <w:top w:val="single" w:sz="4" w:space="0" w:color="000000"/>
              <w:left w:val="single" w:sz="4" w:space="0" w:color="000000"/>
              <w:bottom w:val="single" w:sz="4" w:space="0" w:color="000000"/>
              <w:right w:val="single" w:sz="4" w:space="0" w:color="000000"/>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567" w:type="dxa"/>
            <w:tcBorders>
              <w:top w:val="single" w:sz="4" w:space="0" w:color="000000"/>
              <w:left w:val="single" w:sz="4" w:space="0" w:color="000000"/>
              <w:bottom w:val="single" w:sz="4" w:space="0" w:color="000000"/>
              <w:right w:val="single" w:sz="4" w:space="0" w:color="000000"/>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709" w:type="dxa"/>
            <w:tcBorders>
              <w:top w:val="single" w:sz="4" w:space="0" w:color="000000"/>
              <w:left w:val="single" w:sz="4" w:space="0" w:color="000000"/>
              <w:bottom w:val="single" w:sz="4" w:space="0" w:color="000000"/>
              <w:right w:val="single" w:sz="4" w:space="0" w:color="000000"/>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567" w:type="dxa"/>
            <w:tcBorders>
              <w:top w:val="single" w:sz="4" w:space="0" w:color="000000"/>
              <w:left w:val="single" w:sz="4" w:space="0" w:color="000000"/>
              <w:bottom w:val="single" w:sz="4" w:space="0" w:color="000000"/>
              <w:right w:val="single" w:sz="12" w:space="0" w:color="auto"/>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5387" w:type="dxa"/>
            <w:tcBorders>
              <w:top w:val="single" w:sz="4" w:space="0" w:color="000000"/>
              <w:left w:val="single" w:sz="12" w:space="0" w:color="auto"/>
              <w:bottom w:val="single" w:sz="4" w:space="0" w:color="000000"/>
              <w:right w:val="single" w:sz="12" w:space="0" w:color="auto"/>
            </w:tcBorders>
            <w:hideMark/>
          </w:tcPr>
          <w:p>
            <w:pPr>
              <w:pStyle w:val="style0"/>
              <w:autoSpaceDE w:val="false"/>
              <w:autoSpaceDN w:val="false"/>
              <w:adjustRightInd w:val="false"/>
              <w:spacing w:after="0" w:lineRule="auto" w:line="276"/>
              <w:ind w:left="141" w:right="279"/>
              <w:jc w:val="both"/>
              <w:rPr>
                <w:rFonts w:ascii="Simplified Arabic" w:cs="Simplified Arabic" w:eastAsia="Aptos" w:hAnsi="Simplified Arabic"/>
                <w:color w:val="000000"/>
                <w:sz w:val="22"/>
                <w:szCs w:val="22"/>
                <w:lang w:bidi="ar-JO"/>
              </w:rPr>
            </w:pPr>
            <w:r>
              <w:rPr>
                <w:rFonts w:ascii="Simplified Arabic" w:cs="Simplified Arabic" w:eastAsia="Aptos" w:hAnsi="Simplified Arabic"/>
                <w:color w:val="000000"/>
                <w:sz w:val="22"/>
                <w:szCs w:val="22"/>
                <w:rtl/>
                <w:lang w:bidi="ar-JO"/>
              </w:rPr>
              <w:t xml:space="preserve">تساهم استراتيجيات التفاوض في عدم صرف مبالغ ماليه لأشخاص غير مستحقين </w:t>
            </w:r>
          </w:p>
        </w:tc>
        <w:tc>
          <w:tcPr>
            <w:tcW w:w="673" w:type="dxa"/>
            <w:tcBorders>
              <w:top w:val="single" w:sz="4" w:space="0" w:color="000000"/>
              <w:left w:val="single" w:sz="12" w:space="0" w:color="auto"/>
              <w:bottom w:val="single" w:sz="4" w:space="0" w:color="000000"/>
              <w:right w:val="single" w:sz="12" w:space="0" w:color="auto"/>
            </w:tcBorders>
            <w:hideMark/>
          </w:tcPr>
          <w:p>
            <w:pPr>
              <w:pStyle w:val="style0"/>
              <w:autoSpaceDE w:val="false"/>
              <w:autoSpaceDN w:val="false"/>
              <w:adjustRightInd w:val="false"/>
              <w:spacing w:after="0" w:lineRule="auto" w:line="276"/>
              <w:jc w:val="center"/>
              <w:rPr>
                <w:rFonts w:ascii="Simplified Arabic" w:cs="Simplified Arabic" w:eastAsia="Aptos" w:hAnsi="Simplified Arabic"/>
                <w:b/>
                <w:bCs/>
                <w:color w:val="000000"/>
                <w:sz w:val="22"/>
                <w:szCs w:val="22"/>
                <w:rtl/>
              </w:rPr>
            </w:pPr>
            <w:r>
              <w:rPr>
                <w:rFonts w:ascii="Simplified Arabic" w:cs="Simplified Arabic" w:eastAsia="Aptos" w:hAnsi="Simplified Arabic"/>
                <w:b/>
                <w:bCs/>
                <w:color w:val="000000"/>
                <w:sz w:val="22"/>
                <w:szCs w:val="22"/>
                <w:rtl/>
              </w:rPr>
              <w:t>49-</w:t>
            </w:r>
          </w:p>
        </w:tc>
      </w:tr>
      <w:tr>
        <w:tblPrEx/>
        <w:trPr>
          <w:trHeight w:val="364" w:hRule="atLeast"/>
        </w:trPr>
        <w:tc>
          <w:tcPr>
            <w:tcW w:w="587" w:type="dxa"/>
            <w:tcBorders>
              <w:top w:val="single" w:sz="4" w:space="0" w:color="000000"/>
              <w:left w:val="single" w:sz="12" w:space="0" w:color="auto"/>
              <w:bottom w:val="single" w:sz="12" w:space="0" w:color="auto"/>
              <w:right w:val="single" w:sz="4" w:space="0" w:color="000000"/>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tl/>
              </w:rPr>
            </w:pPr>
          </w:p>
        </w:tc>
        <w:tc>
          <w:tcPr>
            <w:tcW w:w="567" w:type="dxa"/>
            <w:tcBorders>
              <w:top w:val="single" w:sz="4" w:space="0" w:color="000000"/>
              <w:left w:val="single" w:sz="4" w:space="0" w:color="000000"/>
              <w:bottom w:val="single" w:sz="12" w:space="0" w:color="auto"/>
              <w:right w:val="single" w:sz="4" w:space="0" w:color="000000"/>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567" w:type="dxa"/>
            <w:tcBorders>
              <w:top w:val="single" w:sz="4" w:space="0" w:color="000000"/>
              <w:left w:val="single" w:sz="4" w:space="0" w:color="000000"/>
              <w:bottom w:val="single" w:sz="12" w:space="0" w:color="auto"/>
              <w:right w:val="single" w:sz="4" w:space="0" w:color="000000"/>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709" w:type="dxa"/>
            <w:tcBorders>
              <w:top w:val="single" w:sz="4" w:space="0" w:color="000000"/>
              <w:left w:val="single" w:sz="4" w:space="0" w:color="000000"/>
              <w:bottom w:val="single" w:sz="12" w:space="0" w:color="auto"/>
              <w:right w:val="single" w:sz="4" w:space="0" w:color="000000"/>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567" w:type="dxa"/>
            <w:tcBorders>
              <w:top w:val="single" w:sz="4" w:space="0" w:color="000000"/>
              <w:left w:val="single" w:sz="4" w:space="0" w:color="000000"/>
              <w:bottom w:val="single" w:sz="12" w:space="0" w:color="auto"/>
              <w:right w:val="single" w:sz="12" w:space="0" w:color="auto"/>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5387" w:type="dxa"/>
            <w:tcBorders>
              <w:top w:val="single" w:sz="4" w:space="0" w:color="000000"/>
              <w:left w:val="single" w:sz="12" w:space="0" w:color="auto"/>
              <w:bottom w:val="single" w:sz="12" w:space="0" w:color="auto"/>
              <w:right w:val="single" w:sz="12" w:space="0" w:color="auto"/>
            </w:tcBorders>
            <w:hideMark/>
          </w:tcPr>
          <w:p>
            <w:pPr>
              <w:pStyle w:val="style0"/>
              <w:autoSpaceDE w:val="false"/>
              <w:autoSpaceDN w:val="false"/>
              <w:adjustRightInd w:val="false"/>
              <w:spacing w:after="0" w:lineRule="auto" w:line="276"/>
              <w:ind w:left="141" w:right="279"/>
              <w:jc w:val="both"/>
              <w:rPr>
                <w:rFonts w:ascii="Simplified Arabic" w:cs="Simplified Arabic" w:eastAsia="Aptos" w:hAnsi="Simplified Arabic"/>
                <w:color w:val="000000"/>
                <w:sz w:val="22"/>
                <w:szCs w:val="22"/>
                <w:lang w:bidi="ar-JO"/>
              </w:rPr>
            </w:pPr>
            <w:r>
              <w:rPr>
                <w:rFonts w:ascii="Simplified Arabic" w:cs="Simplified Arabic" w:eastAsia="Aptos" w:hAnsi="Simplified Arabic"/>
                <w:color w:val="000000"/>
                <w:sz w:val="22"/>
                <w:szCs w:val="22"/>
                <w:rtl/>
                <w:lang w:bidi="ar-JO"/>
              </w:rPr>
              <w:t>تساعد استراتيجيات التفاوض في نشر الواعز الديني بين فئات المجتمع</w:t>
            </w:r>
          </w:p>
        </w:tc>
        <w:tc>
          <w:tcPr>
            <w:tcW w:w="673" w:type="dxa"/>
            <w:tcBorders>
              <w:top w:val="single" w:sz="4" w:space="0" w:color="000000"/>
              <w:left w:val="single" w:sz="12" w:space="0" w:color="auto"/>
              <w:bottom w:val="single" w:sz="12" w:space="0" w:color="auto"/>
              <w:right w:val="single" w:sz="12" w:space="0" w:color="auto"/>
            </w:tcBorders>
            <w:hideMark/>
          </w:tcPr>
          <w:p>
            <w:pPr>
              <w:pStyle w:val="style0"/>
              <w:autoSpaceDE w:val="false"/>
              <w:autoSpaceDN w:val="false"/>
              <w:adjustRightInd w:val="false"/>
              <w:spacing w:after="0" w:lineRule="auto" w:line="276"/>
              <w:jc w:val="center"/>
              <w:rPr>
                <w:rFonts w:ascii="Simplified Arabic" w:cs="Simplified Arabic" w:eastAsia="Aptos" w:hAnsi="Simplified Arabic"/>
                <w:b/>
                <w:bCs/>
                <w:color w:val="000000"/>
                <w:sz w:val="22"/>
                <w:szCs w:val="22"/>
                <w:rtl/>
              </w:rPr>
            </w:pPr>
            <w:r>
              <w:rPr>
                <w:rFonts w:ascii="Simplified Arabic" w:cs="Simplified Arabic" w:eastAsia="Aptos" w:hAnsi="Simplified Arabic"/>
                <w:b/>
                <w:bCs/>
                <w:color w:val="000000"/>
                <w:sz w:val="22"/>
                <w:szCs w:val="22"/>
                <w:rtl/>
              </w:rPr>
              <w:t>50-</w:t>
            </w:r>
          </w:p>
        </w:tc>
      </w:tr>
      <w:tr>
        <w:tblPrEx/>
        <w:trPr>
          <w:trHeight w:val="367" w:hRule="atLeast"/>
        </w:trPr>
        <w:tc>
          <w:tcPr>
            <w:tcW w:w="9057" w:type="dxa"/>
            <w:gridSpan w:val="7"/>
            <w:tcBorders>
              <w:top w:val="single" w:sz="12" w:space="0" w:color="auto"/>
              <w:left w:val="single" w:sz="12" w:space="0" w:color="auto"/>
              <w:bottom w:val="single" w:sz="12" w:space="0" w:color="auto"/>
              <w:right w:val="single" w:sz="12" w:space="0" w:color="auto"/>
            </w:tcBorders>
            <w:hideMark/>
          </w:tcPr>
          <w:p>
            <w:pPr>
              <w:pStyle w:val="style0"/>
              <w:autoSpaceDE w:val="false"/>
              <w:autoSpaceDN w:val="false"/>
              <w:adjustRightInd w:val="false"/>
              <w:spacing w:after="0" w:lineRule="auto" w:line="276"/>
              <w:ind w:left="141" w:right="279"/>
              <w:jc w:val="center"/>
              <w:rPr>
                <w:rFonts w:ascii="Simplified Arabic" w:cs="Simplified Arabic" w:eastAsia="Aptos" w:hAnsi="Simplified Arabic"/>
                <w:b/>
                <w:bCs/>
                <w:color w:val="000000"/>
                <w:sz w:val="22"/>
                <w:szCs w:val="22"/>
                <w:rtl/>
              </w:rPr>
            </w:pPr>
            <w:r>
              <w:rPr>
                <w:rFonts w:ascii="Simplified Arabic" w:cs="Simplified Arabic" w:eastAsia="Aptos" w:hAnsi="Simplified Arabic"/>
                <w:b/>
                <w:bCs/>
                <w:color w:val="000000"/>
                <w:sz w:val="22"/>
                <w:szCs w:val="22"/>
                <w:rtl/>
              </w:rPr>
              <w:t>الرعاية الاجتماعية لأصحاب المعاشات</w:t>
            </w:r>
          </w:p>
        </w:tc>
      </w:tr>
      <w:tr>
        <w:tblPrEx/>
        <w:trPr>
          <w:trHeight w:val="364" w:hRule="atLeast"/>
        </w:trPr>
        <w:tc>
          <w:tcPr>
            <w:tcW w:w="587" w:type="dxa"/>
            <w:tcBorders>
              <w:top w:val="single" w:sz="12" w:space="0" w:color="auto"/>
              <w:left w:val="single" w:sz="12" w:space="0" w:color="auto"/>
              <w:bottom w:val="single" w:sz="4" w:space="0" w:color="000000"/>
              <w:right w:val="single" w:sz="4" w:space="0" w:color="000000"/>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tl/>
              </w:rPr>
            </w:pPr>
          </w:p>
        </w:tc>
        <w:tc>
          <w:tcPr>
            <w:tcW w:w="567" w:type="dxa"/>
            <w:tcBorders>
              <w:top w:val="single" w:sz="12" w:space="0" w:color="auto"/>
              <w:left w:val="single" w:sz="4" w:space="0" w:color="000000"/>
              <w:bottom w:val="single" w:sz="4" w:space="0" w:color="000000"/>
              <w:right w:val="single" w:sz="4" w:space="0" w:color="000000"/>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567" w:type="dxa"/>
            <w:tcBorders>
              <w:top w:val="single" w:sz="12" w:space="0" w:color="auto"/>
              <w:left w:val="single" w:sz="4" w:space="0" w:color="000000"/>
              <w:bottom w:val="single" w:sz="4" w:space="0" w:color="000000"/>
              <w:right w:val="single" w:sz="4" w:space="0" w:color="000000"/>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709" w:type="dxa"/>
            <w:tcBorders>
              <w:top w:val="single" w:sz="12" w:space="0" w:color="auto"/>
              <w:left w:val="single" w:sz="4" w:space="0" w:color="000000"/>
              <w:bottom w:val="single" w:sz="4" w:space="0" w:color="000000"/>
              <w:right w:val="single" w:sz="4" w:space="0" w:color="000000"/>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567" w:type="dxa"/>
            <w:tcBorders>
              <w:top w:val="single" w:sz="12" w:space="0" w:color="auto"/>
              <w:left w:val="single" w:sz="4" w:space="0" w:color="000000"/>
              <w:bottom w:val="single" w:sz="4" w:space="0" w:color="000000"/>
              <w:right w:val="single" w:sz="12" w:space="0" w:color="auto"/>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5387" w:type="dxa"/>
            <w:tcBorders>
              <w:top w:val="single" w:sz="12" w:space="0" w:color="auto"/>
              <w:left w:val="single" w:sz="12" w:space="0" w:color="auto"/>
              <w:bottom w:val="single" w:sz="4" w:space="0" w:color="000000"/>
              <w:right w:val="single" w:sz="12" w:space="0" w:color="auto"/>
            </w:tcBorders>
            <w:hideMark/>
          </w:tcPr>
          <w:p>
            <w:pPr>
              <w:pStyle w:val="style0"/>
              <w:autoSpaceDE w:val="false"/>
              <w:autoSpaceDN w:val="false"/>
              <w:adjustRightInd w:val="false"/>
              <w:spacing w:after="0" w:lineRule="auto" w:line="276"/>
              <w:ind w:left="141" w:right="279"/>
              <w:jc w:val="both"/>
              <w:rPr>
                <w:rFonts w:ascii="Simplified Arabic" w:cs="Simplified Arabic" w:eastAsia="Aptos" w:hAnsi="Simplified Arabic"/>
                <w:color w:val="000000"/>
                <w:sz w:val="22"/>
                <w:szCs w:val="22"/>
                <w:lang w:bidi="ar-JO"/>
              </w:rPr>
            </w:pPr>
            <w:r>
              <w:rPr>
                <w:rFonts w:ascii="Simplified Arabic" w:cs="Simplified Arabic" w:eastAsia="Aptos" w:hAnsi="Simplified Arabic"/>
                <w:color w:val="000000"/>
                <w:sz w:val="22"/>
                <w:szCs w:val="22"/>
                <w:rtl/>
                <w:lang w:bidi="ar-JO"/>
              </w:rPr>
              <w:t>تساهم استراتيجيات التفاوض في تفعيل امر الرعاية الاجتماعية لأصحاب المعاشات</w:t>
            </w:r>
          </w:p>
        </w:tc>
        <w:tc>
          <w:tcPr>
            <w:tcW w:w="673" w:type="dxa"/>
            <w:tcBorders>
              <w:top w:val="single" w:sz="12" w:space="0" w:color="auto"/>
              <w:left w:val="single" w:sz="12" w:space="0" w:color="auto"/>
              <w:bottom w:val="single" w:sz="4" w:space="0" w:color="000000"/>
              <w:right w:val="single" w:sz="12" w:space="0" w:color="auto"/>
            </w:tcBorders>
            <w:hideMark/>
          </w:tcPr>
          <w:p>
            <w:pPr>
              <w:pStyle w:val="style0"/>
              <w:autoSpaceDE w:val="false"/>
              <w:autoSpaceDN w:val="false"/>
              <w:adjustRightInd w:val="false"/>
              <w:spacing w:after="0" w:lineRule="auto" w:line="276"/>
              <w:jc w:val="center"/>
              <w:rPr>
                <w:rFonts w:ascii="Simplified Arabic" w:cs="Simplified Arabic" w:eastAsia="Aptos" w:hAnsi="Simplified Arabic"/>
                <w:b/>
                <w:bCs/>
                <w:color w:val="000000"/>
                <w:sz w:val="22"/>
                <w:szCs w:val="22"/>
                <w:rtl/>
              </w:rPr>
            </w:pPr>
            <w:r>
              <w:rPr>
                <w:rFonts w:ascii="Simplified Arabic" w:cs="Simplified Arabic" w:eastAsia="Aptos" w:hAnsi="Simplified Arabic"/>
                <w:b/>
                <w:bCs/>
                <w:color w:val="000000"/>
                <w:sz w:val="22"/>
                <w:szCs w:val="22"/>
                <w:rtl/>
              </w:rPr>
              <w:t>51-</w:t>
            </w:r>
          </w:p>
        </w:tc>
      </w:tr>
      <w:tr>
        <w:tblPrEx/>
        <w:trPr>
          <w:trHeight w:val="364" w:hRule="atLeast"/>
        </w:trPr>
        <w:tc>
          <w:tcPr>
            <w:tcW w:w="587" w:type="dxa"/>
            <w:tcBorders>
              <w:top w:val="single" w:sz="4" w:space="0" w:color="000000"/>
              <w:left w:val="single" w:sz="12" w:space="0" w:color="auto"/>
              <w:bottom w:val="single" w:sz="4" w:space="0" w:color="000000"/>
              <w:right w:val="single" w:sz="4" w:space="0" w:color="000000"/>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567" w:type="dxa"/>
            <w:tcBorders>
              <w:top w:val="single" w:sz="4" w:space="0" w:color="000000"/>
              <w:left w:val="single" w:sz="4" w:space="0" w:color="000000"/>
              <w:bottom w:val="single" w:sz="4" w:space="0" w:color="000000"/>
              <w:right w:val="single" w:sz="4" w:space="0" w:color="000000"/>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567" w:type="dxa"/>
            <w:tcBorders>
              <w:top w:val="single" w:sz="4" w:space="0" w:color="000000"/>
              <w:left w:val="single" w:sz="4" w:space="0" w:color="000000"/>
              <w:bottom w:val="single" w:sz="4" w:space="0" w:color="000000"/>
              <w:right w:val="single" w:sz="4" w:space="0" w:color="000000"/>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709" w:type="dxa"/>
            <w:tcBorders>
              <w:top w:val="single" w:sz="4" w:space="0" w:color="000000"/>
              <w:left w:val="single" w:sz="4" w:space="0" w:color="000000"/>
              <w:bottom w:val="single" w:sz="4" w:space="0" w:color="000000"/>
              <w:right w:val="single" w:sz="4" w:space="0" w:color="000000"/>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567" w:type="dxa"/>
            <w:tcBorders>
              <w:top w:val="single" w:sz="4" w:space="0" w:color="000000"/>
              <w:left w:val="single" w:sz="4" w:space="0" w:color="000000"/>
              <w:bottom w:val="single" w:sz="4" w:space="0" w:color="000000"/>
              <w:right w:val="single" w:sz="12" w:space="0" w:color="auto"/>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5387" w:type="dxa"/>
            <w:tcBorders>
              <w:top w:val="single" w:sz="4" w:space="0" w:color="000000"/>
              <w:left w:val="single" w:sz="12" w:space="0" w:color="auto"/>
              <w:bottom w:val="single" w:sz="4" w:space="0" w:color="000000"/>
              <w:right w:val="single" w:sz="12" w:space="0" w:color="auto"/>
            </w:tcBorders>
            <w:hideMark/>
          </w:tcPr>
          <w:p>
            <w:pPr>
              <w:pStyle w:val="style0"/>
              <w:autoSpaceDE w:val="false"/>
              <w:autoSpaceDN w:val="false"/>
              <w:adjustRightInd w:val="false"/>
              <w:spacing w:after="0" w:lineRule="auto" w:line="276"/>
              <w:ind w:left="141" w:right="279"/>
              <w:jc w:val="both"/>
              <w:rPr>
                <w:rFonts w:ascii="Simplified Arabic" w:cs="Simplified Arabic" w:eastAsia="Aptos" w:hAnsi="Simplified Arabic"/>
                <w:color w:val="000000"/>
                <w:sz w:val="22"/>
                <w:szCs w:val="22"/>
                <w:lang w:bidi="ar-JO"/>
              </w:rPr>
            </w:pPr>
            <w:r>
              <w:rPr>
                <w:rFonts w:ascii="Simplified Arabic" w:cs="Simplified Arabic" w:eastAsia="Aptos" w:hAnsi="Simplified Arabic"/>
                <w:color w:val="000000"/>
                <w:sz w:val="22"/>
                <w:szCs w:val="22"/>
                <w:rtl/>
                <w:lang w:bidi="ar-JO"/>
              </w:rPr>
              <w:t>تساهم استراتيجيات التفاوض في الشعور بتقدير هيئة التأمينات لأصحاب المعاشات</w:t>
            </w:r>
          </w:p>
        </w:tc>
        <w:tc>
          <w:tcPr>
            <w:tcW w:w="673" w:type="dxa"/>
            <w:tcBorders>
              <w:top w:val="single" w:sz="4" w:space="0" w:color="000000"/>
              <w:left w:val="single" w:sz="12" w:space="0" w:color="auto"/>
              <w:bottom w:val="single" w:sz="4" w:space="0" w:color="000000"/>
              <w:right w:val="single" w:sz="12" w:space="0" w:color="auto"/>
            </w:tcBorders>
            <w:hideMark/>
          </w:tcPr>
          <w:p>
            <w:pPr>
              <w:pStyle w:val="style0"/>
              <w:autoSpaceDE w:val="false"/>
              <w:autoSpaceDN w:val="false"/>
              <w:adjustRightInd w:val="false"/>
              <w:spacing w:after="0" w:lineRule="auto" w:line="276"/>
              <w:jc w:val="center"/>
              <w:rPr>
                <w:rFonts w:ascii="Simplified Arabic" w:cs="Simplified Arabic" w:eastAsia="Aptos" w:hAnsi="Simplified Arabic"/>
                <w:b/>
                <w:bCs/>
                <w:color w:val="000000"/>
                <w:sz w:val="22"/>
                <w:szCs w:val="22"/>
                <w:rtl/>
              </w:rPr>
            </w:pPr>
            <w:r>
              <w:rPr>
                <w:rFonts w:ascii="Simplified Arabic" w:cs="Simplified Arabic" w:eastAsia="Aptos" w:hAnsi="Simplified Arabic"/>
                <w:b/>
                <w:bCs/>
                <w:color w:val="000000"/>
                <w:sz w:val="22"/>
                <w:szCs w:val="22"/>
                <w:rtl/>
              </w:rPr>
              <w:t>52</w:t>
            </w:r>
          </w:p>
        </w:tc>
      </w:tr>
      <w:tr>
        <w:tblPrEx/>
        <w:trPr>
          <w:trHeight w:val="364" w:hRule="atLeast"/>
        </w:trPr>
        <w:tc>
          <w:tcPr>
            <w:tcW w:w="587" w:type="dxa"/>
            <w:tcBorders>
              <w:top w:val="single" w:sz="4" w:space="0" w:color="000000"/>
              <w:left w:val="single" w:sz="12" w:space="0" w:color="auto"/>
              <w:bottom w:val="single" w:sz="12" w:space="0" w:color="auto"/>
              <w:right w:val="single" w:sz="4" w:space="0" w:color="000000"/>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567" w:type="dxa"/>
            <w:tcBorders>
              <w:top w:val="single" w:sz="4" w:space="0" w:color="000000"/>
              <w:left w:val="single" w:sz="4" w:space="0" w:color="000000"/>
              <w:bottom w:val="single" w:sz="12" w:space="0" w:color="auto"/>
              <w:right w:val="single" w:sz="4" w:space="0" w:color="000000"/>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567" w:type="dxa"/>
            <w:tcBorders>
              <w:top w:val="single" w:sz="4" w:space="0" w:color="000000"/>
              <w:left w:val="single" w:sz="4" w:space="0" w:color="000000"/>
              <w:bottom w:val="single" w:sz="12" w:space="0" w:color="auto"/>
              <w:right w:val="single" w:sz="4" w:space="0" w:color="000000"/>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709" w:type="dxa"/>
            <w:tcBorders>
              <w:top w:val="single" w:sz="4" w:space="0" w:color="000000"/>
              <w:left w:val="single" w:sz="4" w:space="0" w:color="000000"/>
              <w:bottom w:val="single" w:sz="12" w:space="0" w:color="auto"/>
              <w:right w:val="single" w:sz="4" w:space="0" w:color="000000"/>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567" w:type="dxa"/>
            <w:tcBorders>
              <w:top w:val="single" w:sz="4" w:space="0" w:color="000000"/>
              <w:left w:val="single" w:sz="4" w:space="0" w:color="000000"/>
              <w:bottom w:val="single" w:sz="12" w:space="0" w:color="auto"/>
              <w:right w:val="single" w:sz="12" w:space="0" w:color="auto"/>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5387" w:type="dxa"/>
            <w:tcBorders>
              <w:top w:val="single" w:sz="4" w:space="0" w:color="000000"/>
              <w:left w:val="single" w:sz="12" w:space="0" w:color="auto"/>
              <w:bottom w:val="single" w:sz="12" w:space="0" w:color="auto"/>
              <w:right w:val="single" w:sz="12" w:space="0" w:color="auto"/>
            </w:tcBorders>
            <w:hideMark/>
          </w:tcPr>
          <w:p>
            <w:pPr>
              <w:pStyle w:val="style0"/>
              <w:autoSpaceDE w:val="false"/>
              <w:autoSpaceDN w:val="false"/>
              <w:adjustRightInd w:val="false"/>
              <w:spacing w:after="0" w:lineRule="auto" w:line="276"/>
              <w:ind w:left="141" w:right="279"/>
              <w:jc w:val="both"/>
              <w:rPr>
                <w:rFonts w:ascii="Simplified Arabic" w:cs="Simplified Arabic" w:eastAsia="Aptos" w:hAnsi="Simplified Arabic"/>
                <w:color w:val="000000"/>
                <w:sz w:val="22"/>
                <w:szCs w:val="22"/>
                <w:lang w:bidi="ar-JO"/>
              </w:rPr>
            </w:pPr>
            <w:r>
              <w:rPr>
                <w:rFonts w:ascii="Simplified Arabic" w:cs="Simplified Arabic" w:eastAsia="Aptos" w:hAnsi="Simplified Arabic"/>
                <w:color w:val="000000"/>
                <w:sz w:val="22"/>
                <w:szCs w:val="22"/>
                <w:rtl/>
                <w:lang w:bidi="ar-JO"/>
              </w:rPr>
              <w:t xml:space="preserve">تساهم استراتيجيات التفاوض في تقوية اللحمة الوطنية وزيادة الانتماء </w:t>
            </w:r>
          </w:p>
        </w:tc>
        <w:tc>
          <w:tcPr>
            <w:tcW w:w="673" w:type="dxa"/>
            <w:tcBorders>
              <w:top w:val="single" w:sz="4" w:space="0" w:color="000000"/>
              <w:left w:val="single" w:sz="12" w:space="0" w:color="auto"/>
              <w:bottom w:val="single" w:sz="12" w:space="0" w:color="auto"/>
              <w:right w:val="single" w:sz="12" w:space="0" w:color="auto"/>
            </w:tcBorders>
            <w:hideMark/>
          </w:tcPr>
          <w:p>
            <w:pPr>
              <w:pStyle w:val="style0"/>
              <w:autoSpaceDE w:val="false"/>
              <w:autoSpaceDN w:val="false"/>
              <w:adjustRightInd w:val="false"/>
              <w:spacing w:after="0" w:lineRule="auto" w:line="276"/>
              <w:jc w:val="center"/>
              <w:rPr>
                <w:rFonts w:ascii="Simplified Arabic" w:cs="Simplified Arabic" w:eastAsia="Aptos" w:hAnsi="Simplified Arabic"/>
                <w:b/>
                <w:bCs/>
                <w:color w:val="000000"/>
                <w:sz w:val="22"/>
                <w:szCs w:val="22"/>
                <w:rtl/>
              </w:rPr>
            </w:pPr>
            <w:r>
              <w:rPr>
                <w:rFonts w:ascii="Simplified Arabic" w:cs="Simplified Arabic" w:eastAsia="Aptos" w:hAnsi="Simplified Arabic"/>
                <w:b/>
                <w:bCs/>
                <w:color w:val="000000"/>
                <w:sz w:val="22"/>
                <w:szCs w:val="22"/>
                <w:rtl/>
              </w:rPr>
              <w:t>53-</w:t>
            </w:r>
          </w:p>
        </w:tc>
      </w:tr>
      <w:tr>
        <w:tblPrEx/>
        <w:trPr>
          <w:trHeight w:val="367" w:hRule="atLeast"/>
        </w:trPr>
        <w:tc>
          <w:tcPr>
            <w:tcW w:w="9057" w:type="dxa"/>
            <w:gridSpan w:val="7"/>
            <w:tcBorders>
              <w:top w:val="single" w:sz="12" w:space="0" w:color="auto"/>
              <w:left w:val="single" w:sz="12" w:space="0" w:color="auto"/>
              <w:bottom w:val="single" w:sz="12" w:space="0" w:color="auto"/>
              <w:right w:val="single" w:sz="12" w:space="0" w:color="auto"/>
            </w:tcBorders>
            <w:hideMark/>
          </w:tcPr>
          <w:p>
            <w:pPr>
              <w:pStyle w:val="style0"/>
              <w:autoSpaceDE w:val="false"/>
              <w:autoSpaceDN w:val="false"/>
              <w:adjustRightInd w:val="false"/>
              <w:spacing w:after="0" w:lineRule="auto" w:line="276"/>
              <w:ind w:right="279"/>
              <w:jc w:val="center"/>
              <w:rPr>
                <w:rFonts w:ascii="Simplified Arabic" w:cs="Simplified Arabic" w:eastAsia="Aptos" w:hAnsi="Simplified Arabic"/>
                <w:b/>
                <w:bCs/>
                <w:color w:val="000000"/>
                <w:sz w:val="22"/>
                <w:szCs w:val="22"/>
                <w:rtl/>
              </w:rPr>
            </w:pPr>
            <w:r>
              <w:rPr>
                <w:rFonts w:ascii="Simplified Arabic" w:cs="Simplified Arabic" w:eastAsia="Aptos" w:hAnsi="Simplified Arabic"/>
                <w:b/>
                <w:bCs/>
                <w:color w:val="000000"/>
                <w:sz w:val="22"/>
                <w:szCs w:val="22"/>
                <w:rtl/>
              </w:rPr>
              <w:t>التحول الرقمي والميكنة</w:t>
            </w:r>
          </w:p>
        </w:tc>
      </w:tr>
      <w:tr>
        <w:tblPrEx/>
        <w:trPr>
          <w:trHeight w:val="364" w:hRule="atLeast"/>
        </w:trPr>
        <w:tc>
          <w:tcPr>
            <w:tcW w:w="587" w:type="dxa"/>
            <w:tcBorders>
              <w:top w:val="single" w:sz="12" w:space="0" w:color="auto"/>
              <w:left w:val="single" w:sz="12" w:space="0" w:color="auto"/>
              <w:bottom w:val="single" w:sz="4" w:space="0" w:color="000000"/>
              <w:right w:val="single" w:sz="4" w:space="0" w:color="000000"/>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tl/>
              </w:rPr>
            </w:pPr>
          </w:p>
        </w:tc>
        <w:tc>
          <w:tcPr>
            <w:tcW w:w="567" w:type="dxa"/>
            <w:tcBorders>
              <w:top w:val="single" w:sz="12" w:space="0" w:color="auto"/>
              <w:left w:val="single" w:sz="4" w:space="0" w:color="000000"/>
              <w:bottom w:val="single" w:sz="4" w:space="0" w:color="000000"/>
              <w:right w:val="single" w:sz="4" w:space="0" w:color="000000"/>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567" w:type="dxa"/>
            <w:tcBorders>
              <w:top w:val="single" w:sz="12" w:space="0" w:color="auto"/>
              <w:left w:val="single" w:sz="4" w:space="0" w:color="000000"/>
              <w:bottom w:val="single" w:sz="4" w:space="0" w:color="000000"/>
              <w:right w:val="single" w:sz="4" w:space="0" w:color="000000"/>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709" w:type="dxa"/>
            <w:tcBorders>
              <w:top w:val="single" w:sz="12" w:space="0" w:color="auto"/>
              <w:left w:val="single" w:sz="4" w:space="0" w:color="000000"/>
              <w:bottom w:val="single" w:sz="4" w:space="0" w:color="000000"/>
              <w:right w:val="single" w:sz="4" w:space="0" w:color="000000"/>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567" w:type="dxa"/>
            <w:tcBorders>
              <w:top w:val="single" w:sz="12" w:space="0" w:color="auto"/>
              <w:left w:val="single" w:sz="4" w:space="0" w:color="000000"/>
              <w:bottom w:val="single" w:sz="4" w:space="0" w:color="000000"/>
              <w:right w:val="single" w:sz="12" w:space="0" w:color="auto"/>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5387" w:type="dxa"/>
            <w:tcBorders>
              <w:top w:val="single" w:sz="12" w:space="0" w:color="auto"/>
              <w:left w:val="single" w:sz="12" w:space="0" w:color="auto"/>
              <w:bottom w:val="single" w:sz="4" w:space="0" w:color="000000"/>
              <w:right w:val="single" w:sz="12" w:space="0" w:color="auto"/>
            </w:tcBorders>
            <w:hideMark/>
          </w:tcPr>
          <w:p>
            <w:pPr>
              <w:pStyle w:val="style0"/>
              <w:autoSpaceDE w:val="false"/>
              <w:autoSpaceDN w:val="false"/>
              <w:adjustRightInd w:val="false"/>
              <w:spacing w:after="0" w:lineRule="auto" w:line="276"/>
              <w:ind w:left="141" w:right="279"/>
              <w:jc w:val="both"/>
              <w:rPr>
                <w:rFonts w:ascii="Simplified Arabic" w:cs="Simplified Arabic" w:eastAsia="Aptos" w:hAnsi="Simplified Arabic"/>
                <w:color w:val="000000"/>
                <w:sz w:val="22"/>
                <w:szCs w:val="22"/>
                <w:lang w:bidi="ar-JO"/>
              </w:rPr>
            </w:pPr>
            <w:r>
              <w:rPr>
                <w:rFonts w:ascii="Simplified Arabic" w:cs="Simplified Arabic" w:eastAsia="Aptos" w:hAnsi="Simplified Arabic"/>
                <w:color w:val="000000"/>
                <w:sz w:val="22"/>
                <w:szCs w:val="22"/>
                <w:rtl/>
                <w:lang w:bidi="ar-JO"/>
              </w:rPr>
              <w:t>تساهم استراتيجيات التفاوض في تفعيل امر الميكنة في هيئة التأمينات</w:t>
            </w:r>
          </w:p>
        </w:tc>
        <w:tc>
          <w:tcPr>
            <w:tcW w:w="673" w:type="dxa"/>
            <w:tcBorders>
              <w:top w:val="single" w:sz="12" w:space="0" w:color="auto"/>
              <w:left w:val="single" w:sz="12" w:space="0" w:color="auto"/>
              <w:bottom w:val="single" w:sz="4" w:space="0" w:color="000000"/>
              <w:right w:val="single" w:sz="12" w:space="0" w:color="auto"/>
            </w:tcBorders>
            <w:hideMark/>
          </w:tcPr>
          <w:p>
            <w:pPr>
              <w:pStyle w:val="style0"/>
              <w:autoSpaceDE w:val="false"/>
              <w:autoSpaceDN w:val="false"/>
              <w:adjustRightInd w:val="false"/>
              <w:spacing w:after="0" w:lineRule="auto" w:line="276"/>
              <w:jc w:val="center"/>
              <w:rPr>
                <w:rFonts w:ascii="Simplified Arabic" w:cs="Simplified Arabic" w:eastAsia="Aptos" w:hAnsi="Simplified Arabic"/>
                <w:b/>
                <w:bCs/>
                <w:color w:val="000000"/>
                <w:sz w:val="22"/>
                <w:szCs w:val="22"/>
                <w:rtl/>
              </w:rPr>
            </w:pPr>
            <w:r>
              <w:rPr>
                <w:rFonts w:ascii="Simplified Arabic" w:cs="Simplified Arabic" w:eastAsia="Aptos" w:hAnsi="Simplified Arabic"/>
                <w:b/>
                <w:bCs/>
                <w:color w:val="000000"/>
                <w:sz w:val="22"/>
                <w:szCs w:val="22"/>
                <w:rtl/>
              </w:rPr>
              <w:t>54-</w:t>
            </w:r>
          </w:p>
        </w:tc>
      </w:tr>
      <w:tr>
        <w:tblPrEx/>
        <w:trPr>
          <w:trHeight w:val="364" w:hRule="atLeast"/>
        </w:trPr>
        <w:tc>
          <w:tcPr>
            <w:tcW w:w="587" w:type="dxa"/>
            <w:tcBorders>
              <w:top w:val="single" w:sz="4" w:space="0" w:color="000000"/>
              <w:left w:val="single" w:sz="12" w:space="0" w:color="auto"/>
              <w:bottom w:val="single" w:sz="4" w:space="0" w:color="000000"/>
              <w:right w:val="single" w:sz="4" w:space="0" w:color="000000"/>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567" w:type="dxa"/>
            <w:tcBorders>
              <w:top w:val="single" w:sz="4" w:space="0" w:color="000000"/>
              <w:left w:val="single" w:sz="4" w:space="0" w:color="000000"/>
              <w:bottom w:val="single" w:sz="4" w:space="0" w:color="000000"/>
              <w:right w:val="single" w:sz="4" w:space="0" w:color="000000"/>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567" w:type="dxa"/>
            <w:tcBorders>
              <w:top w:val="single" w:sz="4" w:space="0" w:color="000000"/>
              <w:left w:val="single" w:sz="4" w:space="0" w:color="000000"/>
              <w:bottom w:val="single" w:sz="4" w:space="0" w:color="000000"/>
              <w:right w:val="single" w:sz="4" w:space="0" w:color="000000"/>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709" w:type="dxa"/>
            <w:tcBorders>
              <w:top w:val="single" w:sz="4" w:space="0" w:color="000000"/>
              <w:left w:val="single" w:sz="4" w:space="0" w:color="000000"/>
              <w:bottom w:val="single" w:sz="4" w:space="0" w:color="000000"/>
              <w:right w:val="single" w:sz="4" w:space="0" w:color="000000"/>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567" w:type="dxa"/>
            <w:tcBorders>
              <w:top w:val="single" w:sz="4" w:space="0" w:color="000000"/>
              <w:left w:val="single" w:sz="4" w:space="0" w:color="000000"/>
              <w:bottom w:val="single" w:sz="4" w:space="0" w:color="000000"/>
              <w:right w:val="single" w:sz="12" w:space="0" w:color="auto"/>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5387" w:type="dxa"/>
            <w:tcBorders>
              <w:top w:val="single" w:sz="4" w:space="0" w:color="000000"/>
              <w:left w:val="single" w:sz="12" w:space="0" w:color="auto"/>
              <w:bottom w:val="single" w:sz="4" w:space="0" w:color="000000"/>
              <w:right w:val="single" w:sz="12" w:space="0" w:color="auto"/>
            </w:tcBorders>
            <w:hideMark/>
          </w:tcPr>
          <w:p>
            <w:pPr>
              <w:pStyle w:val="style0"/>
              <w:autoSpaceDE w:val="false"/>
              <w:autoSpaceDN w:val="false"/>
              <w:adjustRightInd w:val="false"/>
              <w:spacing w:after="0" w:lineRule="auto" w:line="276"/>
              <w:ind w:left="141" w:right="279"/>
              <w:jc w:val="both"/>
              <w:rPr>
                <w:rFonts w:ascii="Simplified Arabic" w:cs="Simplified Arabic" w:eastAsia="Aptos" w:hAnsi="Simplified Arabic"/>
                <w:color w:val="000000"/>
                <w:sz w:val="22"/>
                <w:szCs w:val="22"/>
                <w:lang w:bidi="ar-JO"/>
              </w:rPr>
            </w:pPr>
            <w:r>
              <w:rPr>
                <w:rFonts w:ascii="Simplified Arabic" w:cs="Simplified Arabic" w:eastAsia="Aptos" w:hAnsi="Simplified Arabic"/>
                <w:color w:val="000000"/>
                <w:sz w:val="22"/>
                <w:szCs w:val="22"/>
                <w:rtl/>
                <w:lang w:bidi="ar-JO"/>
              </w:rPr>
              <w:t>تساهم استراتيجيات التفاوض في سهوله الحصول على الخدمات التأمينية المختلفة</w:t>
            </w:r>
          </w:p>
        </w:tc>
        <w:tc>
          <w:tcPr>
            <w:tcW w:w="673" w:type="dxa"/>
            <w:tcBorders>
              <w:top w:val="single" w:sz="4" w:space="0" w:color="000000"/>
              <w:left w:val="single" w:sz="12" w:space="0" w:color="auto"/>
              <w:bottom w:val="single" w:sz="4" w:space="0" w:color="000000"/>
              <w:right w:val="single" w:sz="12" w:space="0" w:color="auto"/>
            </w:tcBorders>
            <w:hideMark/>
          </w:tcPr>
          <w:p>
            <w:pPr>
              <w:pStyle w:val="style0"/>
              <w:autoSpaceDE w:val="false"/>
              <w:autoSpaceDN w:val="false"/>
              <w:adjustRightInd w:val="false"/>
              <w:spacing w:after="0" w:lineRule="auto" w:line="276"/>
              <w:jc w:val="center"/>
              <w:rPr>
                <w:rFonts w:ascii="Simplified Arabic" w:cs="Simplified Arabic" w:eastAsia="Aptos" w:hAnsi="Simplified Arabic"/>
                <w:b/>
                <w:bCs/>
                <w:color w:val="000000"/>
                <w:sz w:val="22"/>
                <w:szCs w:val="22"/>
                <w:rtl/>
              </w:rPr>
            </w:pPr>
            <w:r>
              <w:rPr>
                <w:rFonts w:ascii="Simplified Arabic" w:cs="Simplified Arabic" w:eastAsia="Aptos" w:hAnsi="Simplified Arabic"/>
                <w:b/>
                <w:bCs/>
                <w:color w:val="000000"/>
                <w:sz w:val="22"/>
                <w:szCs w:val="22"/>
                <w:rtl/>
              </w:rPr>
              <w:t>55-</w:t>
            </w:r>
          </w:p>
        </w:tc>
      </w:tr>
      <w:tr>
        <w:tblPrEx/>
        <w:trPr>
          <w:trHeight w:val="364" w:hRule="atLeast"/>
        </w:trPr>
        <w:tc>
          <w:tcPr>
            <w:tcW w:w="587" w:type="dxa"/>
            <w:tcBorders>
              <w:top w:val="single" w:sz="4" w:space="0" w:color="000000"/>
              <w:left w:val="single" w:sz="12" w:space="0" w:color="auto"/>
              <w:bottom w:val="single" w:sz="12" w:space="0" w:color="auto"/>
              <w:right w:val="single" w:sz="4" w:space="0" w:color="000000"/>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567" w:type="dxa"/>
            <w:tcBorders>
              <w:top w:val="single" w:sz="4" w:space="0" w:color="000000"/>
              <w:left w:val="single" w:sz="4" w:space="0" w:color="000000"/>
              <w:bottom w:val="single" w:sz="12" w:space="0" w:color="auto"/>
              <w:right w:val="single" w:sz="4" w:space="0" w:color="000000"/>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567" w:type="dxa"/>
            <w:tcBorders>
              <w:top w:val="single" w:sz="4" w:space="0" w:color="000000"/>
              <w:left w:val="single" w:sz="4" w:space="0" w:color="000000"/>
              <w:bottom w:val="single" w:sz="12" w:space="0" w:color="auto"/>
              <w:right w:val="single" w:sz="4" w:space="0" w:color="000000"/>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709" w:type="dxa"/>
            <w:tcBorders>
              <w:top w:val="single" w:sz="4" w:space="0" w:color="000000"/>
              <w:left w:val="single" w:sz="4" w:space="0" w:color="000000"/>
              <w:bottom w:val="single" w:sz="12" w:space="0" w:color="auto"/>
              <w:right w:val="single" w:sz="4" w:space="0" w:color="000000"/>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567" w:type="dxa"/>
            <w:tcBorders>
              <w:top w:val="single" w:sz="4" w:space="0" w:color="000000"/>
              <w:left w:val="single" w:sz="4" w:space="0" w:color="000000"/>
              <w:bottom w:val="single" w:sz="12" w:space="0" w:color="auto"/>
              <w:right w:val="single" w:sz="12" w:space="0" w:color="auto"/>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5387" w:type="dxa"/>
            <w:tcBorders>
              <w:top w:val="single" w:sz="4" w:space="0" w:color="000000"/>
              <w:left w:val="single" w:sz="12" w:space="0" w:color="auto"/>
              <w:bottom w:val="single" w:sz="12" w:space="0" w:color="auto"/>
              <w:right w:val="single" w:sz="12" w:space="0" w:color="auto"/>
            </w:tcBorders>
            <w:hideMark/>
          </w:tcPr>
          <w:p>
            <w:pPr>
              <w:pStyle w:val="style0"/>
              <w:autoSpaceDE w:val="false"/>
              <w:autoSpaceDN w:val="false"/>
              <w:adjustRightInd w:val="false"/>
              <w:spacing w:after="0" w:lineRule="auto" w:line="276"/>
              <w:ind w:left="141" w:right="279"/>
              <w:jc w:val="both"/>
              <w:rPr>
                <w:rFonts w:ascii="Simplified Arabic" w:cs="Simplified Arabic" w:eastAsia="Aptos" w:hAnsi="Simplified Arabic"/>
                <w:color w:val="000000"/>
                <w:sz w:val="22"/>
                <w:szCs w:val="22"/>
                <w:lang w:bidi="ar-JO"/>
              </w:rPr>
            </w:pPr>
            <w:r>
              <w:rPr>
                <w:rFonts w:ascii="Simplified Arabic" w:cs="Simplified Arabic" w:eastAsia="Aptos" w:hAnsi="Simplified Arabic"/>
                <w:color w:val="000000"/>
                <w:sz w:val="22"/>
                <w:szCs w:val="22"/>
                <w:rtl/>
                <w:lang w:bidi="ar-JO"/>
              </w:rPr>
              <w:t>تساعد استراتيجيات التفاوض في تقليل التكلفة المالية للحصول على الخدمات التأمينية</w:t>
            </w:r>
          </w:p>
        </w:tc>
        <w:tc>
          <w:tcPr>
            <w:tcW w:w="673" w:type="dxa"/>
            <w:tcBorders>
              <w:top w:val="single" w:sz="4" w:space="0" w:color="000000"/>
              <w:left w:val="single" w:sz="12" w:space="0" w:color="auto"/>
              <w:bottom w:val="single" w:sz="12" w:space="0" w:color="auto"/>
              <w:right w:val="single" w:sz="12" w:space="0" w:color="auto"/>
            </w:tcBorders>
            <w:hideMark/>
          </w:tcPr>
          <w:p>
            <w:pPr>
              <w:pStyle w:val="style0"/>
              <w:autoSpaceDE w:val="false"/>
              <w:autoSpaceDN w:val="false"/>
              <w:adjustRightInd w:val="false"/>
              <w:spacing w:after="0" w:lineRule="auto" w:line="276"/>
              <w:jc w:val="center"/>
              <w:rPr>
                <w:rFonts w:ascii="Simplified Arabic" w:cs="Simplified Arabic" w:eastAsia="Aptos" w:hAnsi="Simplified Arabic"/>
                <w:b/>
                <w:bCs/>
                <w:color w:val="000000"/>
                <w:sz w:val="22"/>
                <w:szCs w:val="22"/>
                <w:rtl/>
              </w:rPr>
            </w:pPr>
            <w:r>
              <w:rPr>
                <w:rFonts w:ascii="Simplified Arabic" w:cs="Simplified Arabic" w:eastAsia="Aptos" w:hAnsi="Simplified Arabic"/>
                <w:b/>
                <w:bCs/>
                <w:color w:val="000000"/>
                <w:sz w:val="22"/>
                <w:szCs w:val="22"/>
                <w:rtl/>
              </w:rPr>
              <w:t>56-</w:t>
            </w:r>
          </w:p>
        </w:tc>
      </w:tr>
      <w:tr>
        <w:tblPrEx/>
        <w:trPr>
          <w:trHeight w:val="367" w:hRule="atLeast"/>
        </w:trPr>
        <w:tc>
          <w:tcPr>
            <w:tcW w:w="9057" w:type="dxa"/>
            <w:gridSpan w:val="7"/>
            <w:tcBorders>
              <w:top w:val="single" w:sz="12" w:space="0" w:color="auto"/>
              <w:left w:val="single" w:sz="12" w:space="0" w:color="auto"/>
              <w:bottom w:val="single" w:sz="12" w:space="0" w:color="auto"/>
              <w:right w:val="single" w:sz="12" w:space="0" w:color="auto"/>
            </w:tcBorders>
            <w:hideMark/>
          </w:tcPr>
          <w:p>
            <w:pPr>
              <w:pStyle w:val="style0"/>
              <w:autoSpaceDE w:val="false"/>
              <w:autoSpaceDN w:val="false"/>
              <w:adjustRightInd w:val="false"/>
              <w:spacing w:after="0" w:lineRule="auto" w:line="276"/>
              <w:ind w:left="141" w:right="279"/>
              <w:jc w:val="center"/>
              <w:rPr>
                <w:rFonts w:ascii="Simplified Arabic" w:cs="Simplified Arabic" w:eastAsia="Aptos" w:hAnsi="Simplified Arabic"/>
                <w:b/>
                <w:bCs/>
                <w:color w:val="000000"/>
                <w:sz w:val="22"/>
                <w:szCs w:val="22"/>
                <w:rtl/>
              </w:rPr>
            </w:pPr>
            <w:r>
              <w:rPr>
                <w:rFonts w:ascii="Simplified Arabic" w:cs="Simplified Arabic" w:eastAsia="Aptos" w:hAnsi="Simplified Arabic"/>
                <w:b/>
                <w:bCs/>
                <w:color w:val="000000"/>
                <w:sz w:val="22"/>
                <w:szCs w:val="22"/>
                <w:rtl/>
              </w:rPr>
              <w:t>الوكالة القانونية</w:t>
            </w:r>
          </w:p>
        </w:tc>
      </w:tr>
      <w:tr>
        <w:tblPrEx/>
        <w:trPr>
          <w:trHeight w:val="364" w:hRule="atLeast"/>
        </w:trPr>
        <w:tc>
          <w:tcPr>
            <w:tcW w:w="587" w:type="dxa"/>
            <w:tcBorders>
              <w:top w:val="single" w:sz="12" w:space="0" w:color="auto"/>
              <w:left w:val="single" w:sz="12" w:space="0" w:color="auto"/>
              <w:bottom w:val="single" w:sz="4" w:space="0" w:color="000000"/>
              <w:right w:val="single" w:sz="4" w:space="0" w:color="000000"/>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tl/>
              </w:rPr>
            </w:pPr>
          </w:p>
        </w:tc>
        <w:tc>
          <w:tcPr>
            <w:tcW w:w="567" w:type="dxa"/>
            <w:tcBorders>
              <w:top w:val="single" w:sz="12" w:space="0" w:color="auto"/>
              <w:left w:val="single" w:sz="4" w:space="0" w:color="000000"/>
              <w:bottom w:val="single" w:sz="4" w:space="0" w:color="000000"/>
              <w:right w:val="single" w:sz="4" w:space="0" w:color="000000"/>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567" w:type="dxa"/>
            <w:tcBorders>
              <w:top w:val="single" w:sz="12" w:space="0" w:color="auto"/>
              <w:left w:val="single" w:sz="4" w:space="0" w:color="000000"/>
              <w:bottom w:val="single" w:sz="4" w:space="0" w:color="000000"/>
              <w:right w:val="single" w:sz="4" w:space="0" w:color="000000"/>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709" w:type="dxa"/>
            <w:tcBorders>
              <w:top w:val="single" w:sz="12" w:space="0" w:color="auto"/>
              <w:left w:val="single" w:sz="4" w:space="0" w:color="000000"/>
              <w:bottom w:val="single" w:sz="4" w:space="0" w:color="000000"/>
              <w:right w:val="single" w:sz="4" w:space="0" w:color="000000"/>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567" w:type="dxa"/>
            <w:tcBorders>
              <w:top w:val="single" w:sz="12" w:space="0" w:color="auto"/>
              <w:left w:val="single" w:sz="4" w:space="0" w:color="000000"/>
              <w:bottom w:val="single" w:sz="4" w:space="0" w:color="000000"/>
              <w:right w:val="single" w:sz="12" w:space="0" w:color="auto"/>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5387" w:type="dxa"/>
            <w:tcBorders>
              <w:top w:val="single" w:sz="12" w:space="0" w:color="auto"/>
              <w:left w:val="single" w:sz="12" w:space="0" w:color="auto"/>
              <w:bottom w:val="single" w:sz="4" w:space="0" w:color="000000"/>
              <w:right w:val="single" w:sz="12" w:space="0" w:color="auto"/>
            </w:tcBorders>
            <w:hideMark/>
          </w:tcPr>
          <w:p>
            <w:pPr>
              <w:pStyle w:val="style0"/>
              <w:autoSpaceDE w:val="false"/>
              <w:autoSpaceDN w:val="false"/>
              <w:adjustRightInd w:val="false"/>
              <w:spacing w:after="0" w:lineRule="auto" w:line="276"/>
              <w:ind w:left="141" w:right="279"/>
              <w:jc w:val="both"/>
              <w:rPr>
                <w:rFonts w:ascii="Simplified Arabic" w:cs="Simplified Arabic" w:eastAsia="Aptos" w:hAnsi="Simplified Arabic"/>
                <w:color w:val="000000"/>
                <w:sz w:val="22"/>
                <w:szCs w:val="22"/>
                <w:lang w:bidi="ar-JO"/>
              </w:rPr>
            </w:pPr>
            <w:r>
              <w:rPr>
                <w:rFonts w:ascii="Simplified Arabic" w:cs="Simplified Arabic" w:eastAsia="Aptos" w:hAnsi="Simplified Arabic"/>
                <w:color w:val="000000"/>
                <w:sz w:val="22"/>
                <w:szCs w:val="22"/>
                <w:rtl/>
                <w:lang w:bidi="ar-JO"/>
              </w:rPr>
              <w:t xml:space="preserve">تمكن استراتيجيات التفاوض من تفعيل امر الوكالة القانونية بصورة كاملة غير منتقصه </w:t>
            </w:r>
          </w:p>
        </w:tc>
        <w:tc>
          <w:tcPr>
            <w:tcW w:w="673" w:type="dxa"/>
            <w:tcBorders>
              <w:top w:val="single" w:sz="12" w:space="0" w:color="auto"/>
              <w:left w:val="single" w:sz="12" w:space="0" w:color="auto"/>
              <w:bottom w:val="single" w:sz="4" w:space="0" w:color="000000"/>
              <w:right w:val="single" w:sz="12" w:space="0" w:color="auto"/>
            </w:tcBorders>
            <w:hideMark/>
          </w:tcPr>
          <w:p>
            <w:pPr>
              <w:pStyle w:val="style0"/>
              <w:autoSpaceDE w:val="false"/>
              <w:autoSpaceDN w:val="false"/>
              <w:adjustRightInd w:val="false"/>
              <w:spacing w:after="0" w:lineRule="auto" w:line="276"/>
              <w:jc w:val="center"/>
              <w:rPr>
                <w:rFonts w:ascii="Simplified Arabic" w:cs="Simplified Arabic" w:eastAsia="Aptos" w:hAnsi="Simplified Arabic"/>
                <w:b/>
                <w:bCs/>
                <w:color w:val="000000"/>
                <w:sz w:val="22"/>
                <w:szCs w:val="22"/>
                <w:rtl/>
              </w:rPr>
            </w:pPr>
            <w:r>
              <w:rPr>
                <w:rFonts w:ascii="Simplified Arabic" w:cs="Simplified Arabic" w:eastAsia="Aptos" w:hAnsi="Simplified Arabic"/>
                <w:b/>
                <w:bCs/>
                <w:color w:val="000000"/>
                <w:sz w:val="22"/>
                <w:szCs w:val="22"/>
                <w:rtl/>
              </w:rPr>
              <w:t>57-</w:t>
            </w:r>
          </w:p>
        </w:tc>
      </w:tr>
      <w:tr>
        <w:tblPrEx/>
        <w:trPr>
          <w:trHeight w:val="364" w:hRule="atLeast"/>
        </w:trPr>
        <w:tc>
          <w:tcPr>
            <w:tcW w:w="587" w:type="dxa"/>
            <w:tcBorders>
              <w:top w:val="single" w:sz="4" w:space="0" w:color="000000"/>
              <w:left w:val="single" w:sz="12" w:space="0" w:color="auto"/>
              <w:bottom w:val="single" w:sz="4" w:space="0" w:color="000000"/>
              <w:right w:val="single" w:sz="4" w:space="0" w:color="000000"/>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567" w:type="dxa"/>
            <w:tcBorders>
              <w:top w:val="single" w:sz="4" w:space="0" w:color="000000"/>
              <w:left w:val="single" w:sz="4" w:space="0" w:color="000000"/>
              <w:bottom w:val="single" w:sz="4" w:space="0" w:color="000000"/>
              <w:right w:val="single" w:sz="4" w:space="0" w:color="000000"/>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567" w:type="dxa"/>
            <w:tcBorders>
              <w:top w:val="single" w:sz="4" w:space="0" w:color="000000"/>
              <w:left w:val="single" w:sz="4" w:space="0" w:color="000000"/>
              <w:bottom w:val="single" w:sz="4" w:space="0" w:color="000000"/>
              <w:right w:val="single" w:sz="4" w:space="0" w:color="000000"/>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709" w:type="dxa"/>
            <w:tcBorders>
              <w:top w:val="single" w:sz="4" w:space="0" w:color="000000"/>
              <w:left w:val="single" w:sz="4" w:space="0" w:color="000000"/>
              <w:bottom w:val="single" w:sz="4" w:space="0" w:color="000000"/>
              <w:right w:val="single" w:sz="4" w:space="0" w:color="000000"/>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567" w:type="dxa"/>
            <w:tcBorders>
              <w:top w:val="single" w:sz="4" w:space="0" w:color="000000"/>
              <w:left w:val="single" w:sz="4" w:space="0" w:color="000000"/>
              <w:bottom w:val="single" w:sz="4" w:space="0" w:color="000000"/>
              <w:right w:val="single" w:sz="12" w:space="0" w:color="auto"/>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5387" w:type="dxa"/>
            <w:tcBorders>
              <w:top w:val="single" w:sz="4" w:space="0" w:color="000000"/>
              <w:left w:val="single" w:sz="12" w:space="0" w:color="auto"/>
              <w:bottom w:val="single" w:sz="4" w:space="0" w:color="000000"/>
              <w:right w:val="single" w:sz="12" w:space="0" w:color="auto"/>
            </w:tcBorders>
            <w:hideMark/>
          </w:tcPr>
          <w:p>
            <w:pPr>
              <w:pStyle w:val="style0"/>
              <w:autoSpaceDE w:val="false"/>
              <w:autoSpaceDN w:val="false"/>
              <w:adjustRightInd w:val="false"/>
              <w:spacing w:after="0" w:lineRule="auto" w:line="276"/>
              <w:ind w:left="141" w:right="279"/>
              <w:jc w:val="both"/>
              <w:rPr>
                <w:rFonts w:ascii="Simplified Arabic" w:cs="Simplified Arabic" w:eastAsia="Aptos" w:hAnsi="Simplified Arabic"/>
                <w:color w:val="000000"/>
                <w:sz w:val="22"/>
                <w:szCs w:val="22"/>
                <w:lang w:bidi="ar-JO"/>
              </w:rPr>
            </w:pPr>
            <w:r>
              <w:rPr>
                <w:rFonts w:ascii="Simplified Arabic" w:cs="Simplified Arabic" w:eastAsia="Aptos" w:hAnsi="Simplified Arabic"/>
                <w:color w:val="000000"/>
                <w:sz w:val="22"/>
                <w:szCs w:val="22"/>
                <w:rtl/>
                <w:lang w:bidi="ar-JO"/>
              </w:rPr>
              <w:t xml:space="preserve">تساهم استراتيجيات التفاوض من الحد من سوء تصرف القائم بالصرف  </w:t>
            </w:r>
          </w:p>
        </w:tc>
        <w:tc>
          <w:tcPr>
            <w:tcW w:w="673" w:type="dxa"/>
            <w:tcBorders>
              <w:top w:val="single" w:sz="4" w:space="0" w:color="000000"/>
              <w:left w:val="single" w:sz="12" w:space="0" w:color="auto"/>
              <w:bottom w:val="single" w:sz="4" w:space="0" w:color="000000"/>
              <w:right w:val="single" w:sz="12" w:space="0" w:color="auto"/>
            </w:tcBorders>
            <w:hideMark/>
          </w:tcPr>
          <w:p>
            <w:pPr>
              <w:pStyle w:val="style0"/>
              <w:autoSpaceDE w:val="false"/>
              <w:autoSpaceDN w:val="false"/>
              <w:adjustRightInd w:val="false"/>
              <w:spacing w:after="0" w:lineRule="auto" w:line="276"/>
              <w:jc w:val="center"/>
              <w:rPr>
                <w:rFonts w:ascii="Simplified Arabic" w:cs="Simplified Arabic" w:eastAsia="Aptos" w:hAnsi="Simplified Arabic"/>
                <w:b/>
                <w:bCs/>
                <w:color w:val="000000"/>
                <w:sz w:val="22"/>
                <w:szCs w:val="22"/>
                <w:rtl/>
              </w:rPr>
            </w:pPr>
            <w:r>
              <w:rPr>
                <w:rFonts w:ascii="Simplified Arabic" w:cs="Simplified Arabic" w:eastAsia="Aptos" w:hAnsi="Simplified Arabic"/>
                <w:b/>
                <w:bCs/>
                <w:color w:val="000000"/>
                <w:sz w:val="22"/>
                <w:szCs w:val="22"/>
                <w:rtl/>
              </w:rPr>
              <w:t>58-</w:t>
            </w:r>
          </w:p>
        </w:tc>
      </w:tr>
      <w:tr>
        <w:tblPrEx/>
        <w:trPr>
          <w:trHeight w:val="364" w:hRule="atLeast"/>
        </w:trPr>
        <w:tc>
          <w:tcPr>
            <w:tcW w:w="587" w:type="dxa"/>
            <w:tcBorders>
              <w:top w:val="single" w:sz="4" w:space="0" w:color="000000"/>
              <w:left w:val="single" w:sz="12" w:space="0" w:color="auto"/>
              <w:bottom w:val="single" w:sz="12" w:space="0" w:color="auto"/>
              <w:right w:val="single" w:sz="4" w:space="0" w:color="000000"/>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567" w:type="dxa"/>
            <w:tcBorders>
              <w:top w:val="single" w:sz="4" w:space="0" w:color="000000"/>
              <w:left w:val="single" w:sz="4" w:space="0" w:color="000000"/>
              <w:bottom w:val="single" w:sz="12" w:space="0" w:color="auto"/>
              <w:right w:val="single" w:sz="4" w:space="0" w:color="000000"/>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567" w:type="dxa"/>
            <w:tcBorders>
              <w:top w:val="single" w:sz="4" w:space="0" w:color="000000"/>
              <w:left w:val="single" w:sz="4" w:space="0" w:color="000000"/>
              <w:bottom w:val="single" w:sz="12" w:space="0" w:color="auto"/>
              <w:right w:val="single" w:sz="4" w:space="0" w:color="000000"/>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709" w:type="dxa"/>
            <w:tcBorders>
              <w:top w:val="single" w:sz="4" w:space="0" w:color="000000"/>
              <w:left w:val="single" w:sz="4" w:space="0" w:color="000000"/>
              <w:bottom w:val="single" w:sz="12" w:space="0" w:color="auto"/>
              <w:right w:val="single" w:sz="4" w:space="0" w:color="000000"/>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567" w:type="dxa"/>
            <w:tcBorders>
              <w:top w:val="single" w:sz="4" w:space="0" w:color="000000"/>
              <w:left w:val="single" w:sz="4" w:space="0" w:color="000000"/>
              <w:bottom w:val="single" w:sz="12" w:space="0" w:color="auto"/>
              <w:right w:val="single" w:sz="12" w:space="0" w:color="auto"/>
            </w:tcBorders>
          </w:tcPr>
          <w:p>
            <w:pPr>
              <w:pStyle w:val="style0"/>
              <w:autoSpaceDE w:val="false"/>
              <w:autoSpaceDN w:val="false"/>
              <w:adjustRightInd w:val="false"/>
              <w:spacing w:after="0" w:lineRule="auto" w:line="276"/>
              <w:jc w:val="both"/>
              <w:rPr>
                <w:rFonts w:ascii="Simplified Arabic" w:cs="Simplified Arabic" w:eastAsia="Aptos" w:hAnsi="Simplified Arabic"/>
                <w:color w:val="000000"/>
                <w:sz w:val="22"/>
                <w:szCs w:val="22"/>
              </w:rPr>
            </w:pPr>
          </w:p>
        </w:tc>
        <w:tc>
          <w:tcPr>
            <w:tcW w:w="5387" w:type="dxa"/>
            <w:tcBorders>
              <w:top w:val="single" w:sz="4" w:space="0" w:color="000000"/>
              <w:left w:val="single" w:sz="12" w:space="0" w:color="auto"/>
              <w:bottom w:val="single" w:sz="12" w:space="0" w:color="auto"/>
              <w:right w:val="single" w:sz="12" w:space="0" w:color="auto"/>
            </w:tcBorders>
            <w:hideMark/>
          </w:tcPr>
          <w:p>
            <w:pPr>
              <w:pStyle w:val="style0"/>
              <w:autoSpaceDE w:val="false"/>
              <w:autoSpaceDN w:val="false"/>
              <w:adjustRightInd w:val="false"/>
              <w:spacing w:after="0" w:lineRule="auto" w:line="276"/>
              <w:ind w:left="141" w:right="279"/>
              <w:jc w:val="both"/>
              <w:rPr>
                <w:rFonts w:ascii="Simplified Arabic" w:cs="Simplified Arabic" w:eastAsia="Aptos" w:hAnsi="Simplified Arabic"/>
                <w:color w:val="000000"/>
                <w:sz w:val="22"/>
                <w:szCs w:val="22"/>
                <w:lang w:bidi="ar-JO"/>
              </w:rPr>
            </w:pPr>
            <w:r>
              <w:rPr>
                <w:rFonts w:ascii="Simplified Arabic" w:cs="Simplified Arabic" w:eastAsia="Aptos" w:hAnsi="Simplified Arabic"/>
                <w:color w:val="000000"/>
                <w:sz w:val="22"/>
                <w:szCs w:val="22"/>
                <w:rtl/>
                <w:lang w:bidi="ar-JO"/>
              </w:rPr>
              <w:t>تساعد استراتيجيات التفاوض في وصول المستحقات المالية للمستحقين لها الفعليين</w:t>
            </w:r>
          </w:p>
        </w:tc>
        <w:tc>
          <w:tcPr>
            <w:tcW w:w="673" w:type="dxa"/>
            <w:tcBorders>
              <w:top w:val="single" w:sz="4" w:space="0" w:color="000000"/>
              <w:left w:val="single" w:sz="12" w:space="0" w:color="auto"/>
              <w:bottom w:val="single" w:sz="12" w:space="0" w:color="auto"/>
              <w:right w:val="single" w:sz="12" w:space="0" w:color="auto"/>
            </w:tcBorders>
            <w:hideMark/>
          </w:tcPr>
          <w:p>
            <w:pPr>
              <w:pStyle w:val="style0"/>
              <w:autoSpaceDE w:val="false"/>
              <w:autoSpaceDN w:val="false"/>
              <w:adjustRightInd w:val="false"/>
              <w:spacing w:after="0" w:lineRule="auto" w:line="276"/>
              <w:jc w:val="center"/>
              <w:rPr>
                <w:rFonts w:ascii="Simplified Arabic" w:cs="Simplified Arabic" w:eastAsia="Aptos" w:hAnsi="Simplified Arabic"/>
                <w:b/>
                <w:bCs/>
                <w:color w:val="000000"/>
                <w:sz w:val="22"/>
                <w:szCs w:val="22"/>
                <w:rtl/>
                <w:lang w:bidi="ar-EG"/>
              </w:rPr>
            </w:pPr>
            <w:r>
              <w:rPr>
                <w:rFonts w:ascii="Simplified Arabic" w:cs="Simplified Arabic" w:eastAsia="Aptos" w:hAnsi="Simplified Arabic"/>
                <w:b/>
                <w:bCs/>
                <w:color w:val="000000"/>
                <w:sz w:val="22"/>
                <w:szCs w:val="22"/>
                <w:rtl/>
              </w:rPr>
              <w:t>59-</w:t>
            </w:r>
          </w:p>
        </w:tc>
      </w:tr>
    </w:tbl>
    <w:p>
      <w:pPr>
        <w:pStyle w:val="style0"/>
        <w:spacing w:after="0" w:lineRule="auto" w:line="240"/>
        <w:ind w:firstLine="720"/>
        <w:jc w:val="center"/>
        <w:rPr>
          <w:rFonts w:ascii="Simplified Arabic" w:cs="Simplified Arabic" w:eastAsia="Aptos" w:hAnsi="Simplified Arabic"/>
          <w:sz w:val="28"/>
          <w:szCs w:val="28"/>
        </w:rPr>
      </w:pPr>
      <w:r>
        <w:rPr>
          <w:rFonts w:ascii="Simplified Arabic" w:cs="Simplified Arabic" w:eastAsia="Aptos" w:hAnsi="Simplified Arabic"/>
          <w:sz w:val="28"/>
          <w:szCs w:val="28"/>
          <w:rtl/>
        </w:rPr>
        <w:t>ولكم اسمي درجات الاحترام والتقدير،،</w:t>
      </w:r>
    </w:p>
    <w:p>
      <w:pPr>
        <w:pStyle w:val="style0"/>
        <w:spacing w:after="0" w:lineRule="auto" w:line="240"/>
        <w:jc w:val="both"/>
        <w:rPr>
          <w:rFonts w:ascii="Simplified Arabic" w:cs="Simplified Arabic" w:eastAsia="Aptos" w:hAnsi="Simplified Arabic"/>
          <w:sz w:val="28"/>
          <w:szCs w:val="28"/>
          <w:rtl/>
        </w:rPr>
      </w:pPr>
    </w:p>
    <w:bookmarkStart w:id="217" w:name="_Hlk227715285"/>
    <w:p>
      <w:pPr>
        <w:pStyle w:val="style0"/>
        <w:bidi w:val="false"/>
        <w:spacing w:after="0" w:lineRule="auto" w:line="240"/>
        <w:jc w:val="center"/>
        <w:rPr>
          <w:rFonts w:ascii="Simplified Arabic" w:cs="Simplified Arabic" w:eastAsia="Aptos" w:hAnsi="Simplified Arabic"/>
          <w:b/>
          <w:bCs/>
          <w:sz w:val="28"/>
          <w:szCs w:val="28"/>
        </w:rPr>
        <w:sectPr>
          <w:footerReference w:type="default" r:id="rId5"/>
          <w:footnotePr>
            <w:numRestart w:val="eachPage"/>
          </w:footnotePr>
          <w:pgSz w:w="11906" w:h="16838" w:orient="portrait" w:code="9"/>
          <w:pgMar w:top="1134" w:right="1701" w:bottom="1134" w:left="1134" w:header="57" w:footer="57" w:gutter="0"/>
          <w:pgNumType w:start="1"/>
          <w:cols w:space="720"/>
          <w:bidi/>
          <w:rtlGutter/>
          <w:docGrid w:linePitch="326"/>
        </w:sectPr>
      </w:pPr>
    </w:p>
    <w:p>
      <w:pPr>
        <w:pStyle w:val="style0"/>
        <w:bidi w:val="false"/>
        <w:spacing w:after="0" w:lineRule="auto" w:line="240"/>
        <w:jc w:val="center"/>
        <w:rPr>
          <w:rFonts w:ascii="Times New Roman" w:cs="Times New Roman" w:eastAsia="Aptos" w:hAnsi="Times New Roman"/>
          <w:b/>
          <w:bCs/>
          <w:sz w:val="28"/>
          <w:szCs w:val="28"/>
        </w:rPr>
      </w:pPr>
      <w:r>
        <w:rPr>
          <w:rFonts w:ascii="Times New Roman" w:cs="Times New Roman" w:eastAsia="Aptos" w:hAnsi="Times New Roman"/>
          <w:b/>
          <w:bCs/>
          <w:sz w:val="28"/>
          <w:szCs w:val="28"/>
        </w:rPr>
        <w:t>Summary</w:t>
      </w:r>
    </w:p>
    <w:p>
      <w:pPr>
        <w:pStyle w:val="style0"/>
        <w:bidi w:val="false"/>
        <w:spacing w:after="0" w:lineRule="auto" w:line="240"/>
        <w:jc w:val="both"/>
        <w:rPr>
          <w:rFonts w:ascii="Times New Roman" w:cs="Times New Roman" w:eastAsia="Aptos" w:hAnsi="Times New Roman"/>
          <w:sz w:val="28"/>
          <w:szCs w:val="28"/>
          <w:rtl/>
        </w:rPr>
      </w:pPr>
      <w:r>
        <w:rPr>
          <w:rFonts w:ascii="Times New Roman" w:cs="Times New Roman" w:eastAsia="Aptos" w:hAnsi="Times New Roman"/>
          <w:sz w:val="28"/>
          <w:szCs w:val="28"/>
        </w:rPr>
        <w:t xml:space="preserve">This study aims to examine the role of </w:t>
      </w:r>
      <w:r>
        <w:rPr>
          <w:rFonts w:ascii="Times New Roman" w:cs="Times New Roman" w:eastAsia="Aptos" w:hAnsi="Times New Roman"/>
          <w:b/>
          <w:bCs/>
          <w:sz w:val="28"/>
          <w:szCs w:val="28"/>
        </w:rPr>
        <w:t>negotiation strategies</w:t>
      </w:r>
      <w:r>
        <w:rPr>
          <w:rFonts w:ascii="Times New Roman" w:cs="Times New Roman" w:eastAsia="Aptos" w:hAnsi="Times New Roman"/>
          <w:sz w:val="28"/>
          <w:szCs w:val="28"/>
        </w:rPr>
        <w:t xml:space="preserve"> in addressing the challenges faced by the </w:t>
      </w:r>
      <w:r>
        <w:rPr>
          <w:rFonts w:ascii="Times New Roman" w:cs="Times New Roman" w:eastAsia="Aptos" w:hAnsi="Times New Roman"/>
          <w:b/>
          <w:bCs/>
          <w:sz w:val="28"/>
          <w:szCs w:val="28"/>
        </w:rPr>
        <w:t>National Organization for Social Insurance in Egypt</w:t>
      </w:r>
      <w:r>
        <w:rPr>
          <w:rFonts w:ascii="Times New Roman" w:cs="Times New Roman" w:eastAsia="Aptos" w:hAnsi="Times New Roman"/>
          <w:sz w:val="28"/>
          <w:szCs w:val="28"/>
        </w:rPr>
        <w:t>, in light of the increasing complexity of labor market dynamics and the intertwined financial, legal, social, and organizational dimensions of social insurance systems. The study is grounded in the central assumption that negotiation, as a non-traditional managerial and human-centered approach, can contribute effectively to enhancing the organization’s capacity to manage these challenges and achieve a balanced alignment between institutional objectives and stakeholders’ interests.</w:t>
      </w:r>
    </w:p>
    <w:p>
      <w:pPr>
        <w:pStyle w:val="style0"/>
        <w:bidi w:val="false"/>
        <w:spacing w:after="0" w:lineRule="auto" w:line="240"/>
        <w:jc w:val="both"/>
        <w:rPr>
          <w:rFonts w:ascii="Times New Roman" w:cs="Times New Roman" w:eastAsia="Aptos" w:hAnsi="Times New Roman"/>
          <w:sz w:val="28"/>
          <w:szCs w:val="28"/>
        </w:rPr>
      </w:pPr>
      <w:r>
        <w:rPr>
          <w:rFonts w:ascii="Times New Roman" w:cs="Times New Roman" w:eastAsia="Aptos" w:hAnsi="Times New Roman"/>
          <w:sz w:val="28"/>
          <w:szCs w:val="28"/>
        </w:rPr>
        <w:t xml:space="preserve">The study adopts an </w:t>
      </w:r>
      <w:r>
        <w:rPr>
          <w:rFonts w:ascii="Times New Roman" w:cs="Times New Roman" w:eastAsia="Aptos" w:hAnsi="Times New Roman"/>
          <w:b/>
          <w:bCs/>
          <w:sz w:val="28"/>
          <w:szCs w:val="28"/>
        </w:rPr>
        <w:t>integrative scientific approach</w:t>
      </w:r>
      <w:r>
        <w:rPr>
          <w:rFonts w:ascii="Times New Roman" w:cs="Times New Roman" w:eastAsia="Aptos" w:hAnsi="Times New Roman"/>
          <w:sz w:val="28"/>
          <w:szCs w:val="28"/>
        </w:rPr>
        <w:t xml:space="preserve">, combining the descriptive–analytical method to review the theoretical framework and prior studies with a quantitative empirical approach to test the research hypotheses. </w:t>
      </w:r>
      <w:r>
        <w:rPr>
          <w:rFonts w:ascii="Times New Roman" w:cs="Times New Roman" w:eastAsia="Aptos" w:hAnsi="Times New Roman"/>
          <w:b/>
          <w:bCs/>
          <w:sz w:val="28"/>
          <w:szCs w:val="28"/>
        </w:rPr>
        <w:t>Multiple regression analysis</w:t>
      </w:r>
      <w:r>
        <w:rPr>
          <w:rFonts w:ascii="Times New Roman" w:cs="Times New Roman" w:eastAsia="Aptos" w:hAnsi="Times New Roman"/>
          <w:sz w:val="28"/>
          <w:szCs w:val="28"/>
        </w:rPr>
        <w:t xml:space="preserve"> was employed to assess the impact of negotiation strategies—namely, the </w:t>
      </w:r>
      <w:r>
        <w:rPr>
          <w:rFonts w:ascii="Times New Roman" w:cs="Times New Roman" w:eastAsia="Aptos" w:hAnsi="Times New Roman"/>
          <w:b/>
          <w:bCs/>
          <w:sz w:val="28"/>
          <w:szCs w:val="28"/>
        </w:rPr>
        <w:t>integrative strategy</w:t>
      </w:r>
      <w:r>
        <w:rPr>
          <w:rFonts w:ascii="Times New Roman" w:cs="Times New Roman" w:eastAsia="Aptos" w:hAnsi="Times New Roman"/>
          <w:sz w:val="28"/>
          <w:szCs w:val="28"/>
        </w:rPr>
        <w:t xml:space="preserve"> and the </w:t>
      </w:r>
      <w:r>
        <w:rPr>
          <w:rFonts w:ascii="Times New Roman" w:cs="Times New Roman" w:eastAsia="Aptos" w:hAnsi="Times New Roman"/>
          <w:b/>
          <w:bCs/>
          <w:sz w:val="28"/>
          <w:szCs w:val="28"/>
        </w:rPr>
        <w:t>relationship-deepening strategy</w:t>
      </w:r>
      <w:r>
        <w:rPr>
          <w:rFonts w:ascii="Times New Roman" w:cs="Times New Roman" w:eastAsia="Aptos" w:hAnsi="Times New Roman"/>
          <w:sz w:val="28"/>
          <w:szCs w:val="28"/>
        </w:rPr>
        <w:t xml:space="preserve"> as independent variables—on a set of financial and insurance-related problems, legal and social issues, as well as institutional and organizational challenges as dependent variables. Data were collected from a representative sample of employees of the National Organization for Social Insurance.</w:t>
      </w:r>
    </w:p>
    <w:p>
      <w:pPr>
        <w:pStyle w:val="style0"/>
        <w:bidi w:val="false"/>
        <w:spacing w:after="0" w:lineRule="auto" w:line="240"/>
        <w:jc w:val="both"/>
        <w:rPr>
          <w:rFonts w:ascii="Times New Roman" w:cs="Times New Roman" w:eastAsia="Aptos" w:hAnsi="Times New Roman"/>
          <w:sz w:val="28"/>
          <w:szCs w:val="28"/>
        </w:rPr>
      </w:pPr>
      <w:r>
        <w:rPr>
          <w:rFonts w:ascii="Times New Roman" w:cs="Times New Roman" w:eastAsia="Aptos" w:hAnsi="Times New Roman"/>
          <w:sz w:val="28"/>
          <w:szCs w:val="28"/>
        </w:rPr>
        <w:t xml:space="preserve">The descriptive analysis revealed a </w:t>
      </w:r>
      <w:r>
        <w:rPr>
          <w:rFonts w:ascii="Times New Roman" w:cs="Times New Roman" w:eastAsia="Aptos" w:hAnsi="Times New Roman"/>
          <w:b/>
          <w:bCs/>
          <w:sz w:val="28"/>
          <w:szCs w:val="28"/>
        </w:rPr>
        <w:t>high level of practice of negotiation strategies</w:t>
      </w:r>
      <w:r>
        <w:rPr>
          <w:rFonts w:ascii="Times New Roman" w:cs="Times New Roman" w:eastAsia="Aptos" w:hAnsi="Times New Roman"/>
          <w:sz w:val="28"/>
          <w:szCs w:val="28"/>
        </w:rPr>
        <w:t xml:space="preserve"> within the organization, with the </w:t>
      </w:r>
      <w:r>
        <w:rPr>
          <w:rFonts w:ascii="Times New Roman" w:cs="Times New Roman" w:eastAsia="Aptos" w:hAnsi="Times New Roman"/>
          <w:b/>
          <w:bCs/>
          <w:sz w:val="28"/>
          <w:szCs w:val="28"/>
        </w:rPr>
        <w:t>relationship-deepening strategy</w:t>
      </w:r>
      <w:r>
        <w:rPr>
          <w:rFonts w:ascii="Times New Roman" w:cs="Times New Roman" w:eastAsia="Aptos" w:hAnsi="Times New Roman"/>
          <w:sz w:val="28"/>
          <w:szCs w:val="28"/>
        </w:rPr>
        <w:t xml:space="preserve"> ranking first, followed by the </w:t>
      </w:r>
      <w:r>
        <w:rPr>
          <w:rFonts w:ascii="Times New Roman" w:cs="Times New Roman" w:eastAsia="Aptos" w:hAnsi="Times New Roman"/>
          <w:b/>
          <w:bCs/>
          <w:sz w:val="28"/>
          <w:szCs w:val="28"/>
        </w:rPr>
        <w:t>integrative strategy</w:t>
      </w:r>
      <w:r>
        <w:rPr>
          <w:rFonts w:ascii="Times New Roman" w:cs="Times New Roman" w:eastAsia="Aptos" w:hAnsi="Times New Roman"/>
          <w:sz w:val="28"/>
          <w:szCs w:val="28"/>
        </w:rPr>
        <w:t>, indicating an advanced level of negotiation awareness among employees. The results also showed a high prevalence of the studied problems, particularly insurance evasion, underscoring the urgent need for effective negotiation-based approaches to address such issues.</w:t>
      </w:r>
    </w:p>
    <w:p>
      <w:pPr>
        <w:pStyle w:val="style0"/>
        <w:bidi w:val="false"/>
        <w:spacing w:after="0" w:lineRule="auto" w:line="240"/>
        <w:jc w:val="both"/>
        <w:rPr>
          <w:rFonts w:ascii="Times New Roman" w:cs="Times New Roman" w:eastAsia="Aptos" w:hAnsi="Times New Roman"/>
          <w:sz w:val="28"/>
          <w:szCs w:val="28"/>
        </w:rPr>
      </w:pPr>
      <w:r>
        <w:rPr>
          <w:rFonts w:ascii="Times New Roman" w:cs="Times New Roman" w:eastAsia="Aptos" w:hAnsi="Times New Roman"/>
          <w:sz w:val="28"/>
          <w:szCs w:val="28"/>
        </w:rPr>
        <w:t xml:space="preserve">Regarding hypothesis testing, the findings indicate </w:t>
      </w:r>
      <w:r>
        <w:rPr>
          <w:rFonts w:ascii="Times New Roman" w:cs="Times New Roman" w:eastAsia="Aptos" w:hAnsi="Times New Roman"/>
          <w:b/>
          <w:bCs/>
          <w:sz w:val="28"/>
          <w:szCs w:val="28"/>
        </w:rPr>
        <w:t>partial support for the first main hypothesis</w:t>
      </w:r>
      <w:r>
        <w:rPr>
          <w:rFonts w:ascii="Times New Roman" w:cs="Times New Roman" w:eastAsia="Aptos" w:hAnsi="Times New Roman"/>
          <w:sz w:val="28"/>
          <w:szCs w:val="28"/>
        </w:rPr>
        <w:t xml:space="preserve">, as negotiation strategies demonstrated statistically significant effects on several financial and insurance-related problems, most notably insurance evasion, early retirement cases for individuals caught between the old and new laws, and the reclassification from employer to employee status. In these cases, the </w:t>
      </w:r>
      <w:r>
        <w:rPr>
          <w:rFonts w:ascii="Times New Roman" w:cs="Times New Roman" w:eastAsia="Aptos" w:hAnsi="Times New Roman"/>
          <w:b/>
          <w:bCs/>
          <w:sz w:val="28"/>
          <w:szCs w:val="28"/>
        </w:rPr>
        <w:t>relationship-deepening strategy</w:t>
      </w:r>
      <w:r>
        <w:rPr>
          <w:rFonts w:ascii="Times New Roman" w:cs="Times New Roman" w:eastAsia="Aptos" w:hAnsi="Times New Roman"/>
          <w:sz w:val="28"/>
          <w:szCs w:val="28"/>
        </w:rPr>
        <w:t xml:space="preserve"> exhibited a stronger explanatory power than the integrative strategy.</w:t>
      </w:r>
    </w:p>
    <w:p>
      <w:pPr>
        <w:pStyle w:val="style0"/>
        <w:bidi w:val="false"/>
        <w:spacing w:after="0" w:lineRule="auto" w:line="240"/>
        <w:jc w:val="both"/>
        <w:rPr>
          <w:rFonts w:ascii="Times New Roman" w:cs="Times New Roman" w:eastAsia="Aptos" w:hAnsi="Times New Roman"/>
          <w:sz w:val="28"/>
          <w:szCs w:val="28"/>
        </w:rPr>
      </w:pPr>
      <w:r>
        <w:rPr>
          <w:rFonts w:ascii="Times New Roman" w:cs="Times New Roman" w:eastAsia="Aptos" w:hAnsi="Times New Roman"/>
          <w:sz w:val="28"/>
          <w:szCs w:val="28"/>
        </w:rPr>
        <w:t xml:space="preserve">Similarly, the results provide </w:t>
      </w:r>
      <w:r>
        <w:rPr>
          <w:rFonts w:ascii="Times New Roman" w:cs="Times New Roman" w:eastAsia="Aptos" w:hAnsi="Times New Roman"/>
          <w:b/>
          <w:bCs/>
          <w:sz w:val="28"/>
          <w:szCs w:val="28"/>
        </w:rPr>
        <w:t>partial support for the second main hypothesis</w:t>
      </w:r>
      <w:r>
        <w:rPr>
          <w:rFonts w:ascii="Times New Roman" w:cs="Times New Roman" w:eastAsia="Aptos" w:hAnsi="Times New Roman"/>
          <w:sz w:val="28"/>
          <w:szCs w:val="28"/>
        </w:rPr>
        <w:t>, as negotiation strategies showed significant effects on resolving issues related to the establishment of employment relationships and fictitious resignations. However, no statistically significant effects were found for problems related to informal (unregistered) marriages or social welfare services for pensioners, suggesting that these issues are more closely tied to legislative, social, and cultural frameworks rather than administrative negotiation practices.</w:t>
      </w:r>
    </w:p>
    <w:p>
      <w:pPr>
        <w:pStyle w:val="style0"/>
        <w:bidi w:val="false"/>
        <w:spacing w:after="0" w:lineRule="auto" w:line="240"/>
        <w:jc w:val="both"/>
        <w:rPr>
          <w:rFonts w:ascii="Times New Roman" w:cs="Times New Roman" w:eastAsia="Aptos" w:hAnsi="Times New Roman"/>
          <w:sz w:val="28"/>
          <w:szCs w:val="28"/>
        </w:rPr>
      </w:pPr>
      <w:r>
        <w:rPr>
          <w:rFonts w:ascii="Times New Roman" w:cs="Times New Roman" w:eastAsia="Aptos" w:hAnsi="Times New Roman"/>
          <w:sz w:val="28"/>
          <w:szCs w:val="28"/>
        </w:rPr>
        <w:t xml:space="preserve">With respect to the third main hypothesis, the study found a </w:t>
      </w:r>
      <w:r>
        <w:rPr>
          <w:rFonts w:ascii="Times New Roman" w:cs="Times New Roman" w:eastAsia="Aptos" w:hAnsi="Times New Roman"/>
          <w:b/>
          <w:bCs/>
          <w:sz w:val="28"/>
          <w:szCs w:val="28"/>
        </w:rPr>
        <w:t>statistically significant effect of negotiation strategies</w:t>
      </w:r>
      <w:r>
        <w:rPr>
          <w:rFonts w:ascii="Times New Roman" w:cs="Times New Roman" w:eastAsia="Aptos" w:hAnsi="Times New Roman"/>
          <w:sz w:val="28"/>
          <w:szCs w:val="28"/>
        </w:rPr>
        <w:t xml:space="preserve"> on addressing challenges related to digital transformation and mechanization, particularly through the relationship-deepening strategy. Conversely, no significant effect was observed regarding legal agency issues, reflecting their predominantly legal nature and subjection to rigid statutory regulations.</w:t>
      </w:r>
    </w:p>
    <w:p>
      <w:pPr>
        <w:pStyle w:val="style0"/>
        <w:bidi w:val="false"/>
        <w:spacing w:after="0" w:lineRule="auto" w:line="240"/>
        <w:jc w:val="both"/>
        <w:rPr>
          <w:rFonts w:ascii="Times New Roman" w:cs="Times New Roman" w:eastAsia="Aptos" w:hAnsi="Times New Roman"/>
          <w:sz w:val="28"/>
          <w:szCs w:val="28"/>
        </w:rPr>
      </w:pPr>
      <w:r>
        <w:rPr>
          <w:rFonts w:ascii="Times New Roman" w:cs="Times New Roman" w:eastAsia="Aptos" w:hAnsi="Times New Roman"/>
          <w:sz w:val="28"/>
          <w:szCs w:val="28"/>
        </w:rPr>
        <w:t xml:space="preserve">Overall, the findings demonstrate that the </w:t>
      </w:r>
      <w:r>
        <w:rPr>
          <w:rFonts w:ascii="Times New Roman" w:cs="Times New Roman" w:eastAsia="Aptos" w:hAnsi="Times New Roman"/>
          <w:b/>
          <w:bCs/>
          <w:sz w:val="28"/>
          <w:szCs w:val="28"/>
        </w:rPr>
        <w:t>relationship-deepening strategy</w:t>
      </w:r>
      <w:r>
        <w:rPr>
          <w:rFonts w:ascii="Times New Roman" w:cs="Times New Roman" w:eastAsia="Aptos" w:hAnsi="Times New Roman"/>
          <w:sz w:val="28"/>
          <w:szCs w:val="28"/>
        </w:rPr>
        <w:t xml:space="preserve"> represents the most effective negotiation approach within the National Organization for Social Insurance, due to its central role in building trust, mitigating conflicts, and achieving practical and sustainable solutions. In contrast, the integrative strategy played a more limited and supportive role in certain areas.</w:t>
      </w:r>
    </w:p>
    <w:p>
      <w:pPr>
        <w:pStyle w:val="style0"/>
        <w:bidi w:val="false"/>
        <w:spacing w:after="0" w:lineRule="auto" w:line="240"/>
        <w:jc w:val="both"/>
        <w:rPr>
          <w:rFonts w:ascii="Times New Roman" w:cs="Times New Roman" w:eastAsia="Aptos" w:hAnsi="Times New Roman"/>
          <w:sz w:val="28"/>
          <w:szCs w:val="28"/>
        </w:rPr>
      </w:pPr>
      <w:r>
        <w:rPr>
          <w:rFonts w:ascii="Times New Roman" w:cs="Times New Roman" w:eastAsia="Aptos" w:hAnsi="Times New Roman"/>
          <w:sz w:val="28"/>
          <w:szCs w:val="28"/>
        </w:rPr>
        <w:t>Based on these findings, the study recommends strengthening an institutional negotiation culture within the organization, developing specialized training programs to enhance employees’ negotiation skills, and integrating negotiation strategies into digital transformation and administrative reform initiatives. Such measures are expected to improve organizational performance, promote social insurance equity, and reinforce trust between the organization and its stakeholders.</w:t>
      </w:r>
    </w:p>
    <w:p>
      <w:pPr>
        <w:pStyle w:val="style0"/>
        <w:bidi w:val="false"/>
        <w:spacing w:after="0" w:lineRule="auto" w:line="240"/>
        <w:jc w:val="both"/>
        <w:rPr>
          <w:rFonts w:ascii="Times New Roman" w:cs="Times New Roman" w:eastAsia="Aptos" w:hAnsi="Times New Roman"/>
          <w:sz w:val="28"/>
          <w:szCs w:val="28"/>
        </w:rPr>
      </w:pPr>
      <w:r>
        <w:rPr>
          <w:rFonts w:ascii="Times New Roman" w:cs="Times New Roman" w:eastAsia="Aptos" w:hAnsi="Times New Roman"/>
          <w:sz w:val="28"/>
          <w:szCs w:val="28"/>
        </w:rPr>
        <w:t xml:space="preserve">This study contributes both theoretically and practically to the field of negotiation management in public institutions, offering an analytical framework that can inform policy development and problem-solving strategies in social and </w:t>
      </w:r>
      <w:r>
        <w:rPr>
          <w:rFonts w:ascii="Times New Roman" w:cs="Times New Roman" w:eastAsia="Aptos" w:hAnsi="Times New Roman"/>
          <w:sz w:val="28"/>
          <w:szCs w:val="28"/>
        </w:rPr>
        <w:t xml:space="preserve">insurance-oriented service </w:t>
      </w:r>
      <w:r>
        <w:rPr>
          <w:rFonts w:ascii="Times New Roman" w:cs="Times New Roman" w:eastAsia="Aptos" w:hAnsi="Times New Roman"/>
          <w:sz w:val="28"/>
          <w:szCs w:val="28"/>
        </w:rPr>
        <w:t>organizatio</w:t>
      </w:r>
      <w:bookmarkEnd w:id="34"/>
      <w:r>
        <w:rPr>
          <w:rFonts w:ascii="Times New Roman" w:cs="Times New Roman" w:eastAsia="Aptos" w:hAnsi="Times New Roman"/>
          <w:sz w:val="28"/>
          <w:szCs w:val="28"/>
        </w:rPr>
        <w:t>n.</w:t>
      </w:r>
    </w:p>
    <w:p>
      <w:pPr>
        <w:pStyle w:val="style0"/>
        <w:bidi w:val="false"/>
        <w:spacing w:after="0" w:lineRule="auto" w:line="240"/>
        <w:jc w:val="both"/>
        <w:rPr>
          <w:rFonts w:ascii="Times New Roman" w:cs="Times New Roman" w:eastAsia="Aptos" w:hAnsi="Times New Roman"/>
          <w:sz w:val="28"/>
          <w:szCs w:val="28"/>
        </w:rPr>
      </w:pPr>
    </w:p>
    <w:p>
      <w:pPr>
        <w:pStyle w:val="style0"/>
        <w:bidi w:val="false"/>
        <w:spacing w:after="0" w:lineRule="auto" w:line="240"/>
        <w:jc w:val="both"/>
        <w:rPr>
          <w:rFonts w:ascii="Times New Roman" w:cs="Times New Roman" w:eastAsia="Aptos" w:hAnsi="Times New Roman"/>
          <w:sz w:val="28"/>
          <w:szCs w:val="28"/>
        </w:rPr>
      </w:pPr>
    </w:p>
    <w:p>
      <w:pPr>
        <w:pStyle w:val="style0"/>
        <w:bidi w:val="false"/>
        <w:spacing w:after="0" w:lineRule="auto" w:line="240"/>
        <w:jc w:val="both"/>
        <w:rPr>
          <w:rFonts w:ascii="Times New Roman" w:cs="Times New Roman" w:eastAsia="Aptos" w:hAnsi="Times New Roman"/>
          <w:sz w:val="28"/>
          <w:szCs w:val="28"/>
        </w:rPr>
      </w:pPr>
    </w:p>
    <w:p>
      <w:pPr>
        <w:pStyle w:val="style0"/>
        <w:bidi w:val="false"/>
        <w:spacing w:after="0" w:lineRule="auto" w:line="240"/>
        <w:jc w:val="both"/>
        <w:rPr>
          <w:rFonts w:ascii="Times New Roman" w:cs="Times New Roman" w:eastAsia="Aptos" w:hAnsi="Times New Roman"/>
          <w:sz w:val="28"/>
          <w:szCs w:val="28"/>
        </w:rPr>
      </w:pPr>
    </w:p>
    <w:p>
      <w:pPr>
        <w:pStyle w:val="style0"/>
        <w:bidi w:val="false"/>
        <w:spacing w:after="0" w:lineRule="auto" w:line="240"/>
        <w:jc w:val="both"/>
        <w:rPr>
          <w:rFonts w:ascii="Times New Roman" w:cs="Times New Roman" w:eastAsia="Aptos" w:hAnsi="Times New Roman"/>
          <w:sz w:val="28"/>
          <w:szCs w:val="28"/>
        </w:rPr>
      </w:pPr>
    </w:p>
    <w:p>
      <w:pPr>
        <w:pStyle w:val="style0"/>
        <w:bidi w:val="false"/>
        <w:spacing w:after="0" w:lineRule="auto" w:line="240"/>
        <w:jc w:val="both"/>
        <w:rPr>
          <w:rFonts w:ascii="Times New Roman" w:cs="Times New Roman" w:eastAsia="Aptos" w:hAnsi="Times New Roman"/>
          <w:sz w:val="28"/>
          <w:szCs w:val="28"/>
        </w:rPr>
      </w:pPr>
    </w:p>
    <w:p>
      <w:pPr>
        <w:pStyle w:val="style0"/>
        <w:bidi w:val="false"/>
        <w:spacing w:after="0" w:lineRule="auto" w:line="240"/>
        <w:jc w:val="both"/>
        <w:rPr>
          <w:rFonts w:ascii="Times New Roman" w:cs="Times New Roman" w:eastAsia="Aptos" w:hAnsi="Times New Roman"/>
          <w:sz w:val="28"/>
          <w:szCs w:val="28"/>
        </w:rPr>
      </w:pPr>
    </w:p>
    <w:p>
      <w:pPr>
        <w:pStyle w:val="style0"/>
        <w:bidi w:val="false"/>
        <w:spacing w:after="0" w:lineRule="auto" w:line="240"/>
        <w:jc w:val="both"/>
        <w:rPr>
          <w:rFonts w:ascii="Times New Roman" w:cs="Times New Roman" w:eastAsia="Aptos" w:hAnsi="Times New Roman"/>
          <w:sz w:val="28"/>
          <w:szCs w:val="28"/>
        </w:rPr>
      </w:pPr>
    </w:p>
    <w:p>
      <w:pPr>
        <w:pStyle w:val="style0"/>
        <w:bidi w:val="false"/>
        <w:spacing w:after="0" w:lineRule="auto" w:line="240"/>
        <w:jc w:val="both"/>
        <w:rPr>
          <w:rFonts w:ascii="Times New Roman" w:cs="Times New Roman" w:eastAsia="Aptos" w:hAnsi="Times New Roman"/>
          <w:sz w:val="28"/>
          <w:szCs w:val="28"/>
        </w:rPr>
      </w:pPr>
    </w:p>
    <w:p>
      <w:pPr>
        <w:pStyle w:val="style0"/>
        <w:bidi w:val="false"/>
        <w:spacing w:after="0" w:lineRule="auto" w:line="240"/>
        <w:jc w:val="both"/>
        <w:rPr>
          <w:rFonts w:ascii="Times New Roman" w:cs="Times New Roman" w:eastAsia="Aptos" w:hAnsi="Times New Roman"/>
          <w:sz w:val="28"/>
          <w:szCs w:val="28"/>
        </w:rPr>
      </w:pPr>
    </w:p>
    <w:p>
      <w:pPr>
        <w:pStyle w:val="style0"/>
        <w:bidi w:val="false"/>
        <w:spacing w:after="0" w:lineRule="auto" w:line="240"/>
        <w:jc w:val="both"/>
        <w:rPr>
          <w:rFonts w:ascii="Times New Roman" w:cs="Times New Roman" w:eastAsia="Aptos" w:hAnsi="Times New Roman"/>
          <w:sz w:val="28"/>
          <w:szCs w:val="28"/>
        </w:rPr>
      </w:pPr>
    </w:p>
    <w:p>
      <w:pPr>
        <w:pStyle w:val="style0"/>
        <w:bidi w:val="false"/>
        <w:spacing w:after="0" w:lineRule="auto" w:line="240"/>
        <w:jc w:val="both"/>
        <w:rPr>
          <w:rFonts w:ascii="Times New Roman" w:cs="Times New Roman" w:eastAsia="Aptos" w:hAnsi="Times New Roman"/>
          <w:sz w:val="28"/>
          <w:szCs w:val="28"/>
        </w:rPr>
      </w:pPr>
    </w:p>
    <w:p>
      <w:pPr>
        <w:pStyle w:val="style0"/>
        <w:bidi w:val="false"/>
        <w:spacing w:after="0" w:lineRule="auto" w:line="240"/>
        <w:jc w:val="both"/>
        <w:rPr>
          <w:rFonts w:ascii="Times New Roman" w:cs="Times New Roman" w:eastAsia="Aptos" w:hAnsi="Times New Roman"/>
          <w:sz w:val="28"/>
          <w:szCs w:val="28"/>
        </w:rPr>
      </w:pPr>
    </w:p>
    <w:p>
      <w:pPr>
        <w:pStyle w:val="style0"/>
        <w:bidi w:val="false"/>
        <w:spacing w:after="0" w:lineRule="auto" w:line="240"/>
        <w:jc w:val="both"/>
        <w:rPr>
          <w:rFonts w:ascii="Times New Roman" w:cs="Times New Roman" w:eastAsia="Aptos" w:hAnsi="Times New Roman"/>
          <w:sz w:val="28"/>
          <w:szCs w:val="28"/>
        </w:rPr>
      </w:pPr>
    </w:p>
    <w:p>
      <w:pPr>
        <w:pStyle w:val="style0"/>
        <w:bidi w:val="false"/>
        <w:spacing w:after="0" w:lineRule="auto" w:line="240"/>
        <w:jc w:val="both"/>
        <w:rPr>
          <w:rFonts w:ascii="Times New Roman" w:cs="Times New Roman" w:eastAsia="Aptos" w:hAnsi="Times New Roman"/>
          <w:sz w:val="28"/>
          <w:szCs w:val="28"/>
        </w:rPr>
      </w:pPr>
    </w:p>
    <w:p>
      <w:pPr>
        <w:pStyle w:val="style0"/>
        <w:bidi w:val="false"/>
        <w:spacing w:after="0" w:lineRule="auto" w:line="240"/>
        <w:jc w:val="both"/>
        <w:rPr>
          <w:rFonts w:ascii="Times New Roman" w:cs="Times New Roman" w:eastAsia="Aptos" w:hAnsi="Times New Roman"/>
          <w:sz w:val="28"/>
          <w:szCs w:val="28"/>
        </w:rPr>
      </w:pPr>
    </w:p>
    <w:p>
      <w:pPr>
        <w:pStyle w:val="style0"/>
        <w:bidi w:val="false"/>
        <w:spacing w:after="0" w:lineRule="auto" w:line="240"/>
        <w:jc w:val="both"/>
        <w:rPr>
          <w:rFonts w:ascii="Times New Roman" w:cs="Times New Roman" w:eastAsia="Aptos" w:hAnsi="Times New Roman"/>
          <w:sz w:val="28"/>
          <w:szCs w:val="28"/>
        </w:rPr>
      </w:pPr>
    </w:p>
    <w:p>
      <w:pPr>
        <w:pStyle w:val="style0"/>
        <w:bidi w:val="false"/>
        <w:spacing w:after="0" w:lineRule="auto" w:line="240"/>
        <w:jc w:val="both"/>
        <w:rPr>
          <w:rFonts w:ascii="Times New Roman" w:cs="Times New Roman" w:eastAsia="Aptos" w:hAnsi="Times New Roman"/>
          <w:sz w:val="28"/>
          <w:szCs w:val="28"/>
        </w:rPr>
      </w:pPr>
    </w:p>
    <w:p>
      <w:pPr>
        <w:pStyle w:val="style0"/>
        <w:bidi w:val="false"/>
        <w:spacing w:after="0" w:lineRule="auto" w:line="240"/>
        <w:jc w:val="both"/>
        <w:rPr>
          <w:rFonts w:ascii="Times New Roman" w:cs="Times New Roman" w:eastAsia="Aptos" w:hAnsi="Times New Roman"/>
          <w:sz w:val="28"/>
          <w:szCs w:val="28"/>
        </w:rPr>
      </w:pPr>
    </w:p>
    <w:p>
      <w:pPr>
        <w:pStyle w:val="style0"/>
        <w:bidi w:val="false"/>
        <w:spacing w:after="0" w:lineRule="auto" w:line="240"/>
        <w:jc w:val="both"/>
        <w:rPr>
          <w:rFonts w:ascii="Times New Roman" w:cs="Times New Roman" w:eastAsia="Aptos" w:hAnsi="Times New Roman"/>
          <w:sz w:val="28"/>
          <w:szCs w:val="28"/>
        </w:rPr>
      </w:pPr>
    </w:p>
    <w:p>
      <w:pPr>
        <w:pStyle w:val="style0"/>
        <w:bidi w:val="false"/>
        <w:spacing w:after="0" w:lineRule="auto" w:line="240"/>
        <w:jc w:val="both"/>
        <w:rPr>
          <w:rFonts w:ascii="Times New Roman" w:cs="Times New Roman" w:eastAsia="Aptos" w:hAnsi="Times New Roman"/>
          <w:sz w:val="28"/>
          <w:szCs w:val="28"/>
        </w:rPr>
      </w:pPr>
    </w:p>
    <w:p>
      <w:pPr>
        <w:pStyle w:val="style0"/>
        <w:bidi w:val="false"/>
        <w:spacing w:after="0" w:lineRule="auto" w:line="240"/>
        <w:jc w:val="both"/>
        <w:rPr>
          <w:rFonts w:ascii="Times New Roman" w:cs="Times New Roman" w:eastAsia="Aptos" w:hAnsi="Times New Roman"/>
          <w:sz w:val="28"/>
          <w:szCs w:val="28"/>
        </w:rPr>
      </w:pPr>
    </w:p>
    <w:p>
      <w:pPr>
        <w:pStyle w:val="style0"/>
        <w:bidi w:val="false"/>
        <w:spacing w:after="0" w:lineRule="auto" w:line="240"/>
        <w:jc w:val="both"/>
        <w:rPr>
          <w:rFonts w:ascii="Times New Roman" w:cs="Times New Roman" w:eastAsia="Aptos" w:hAnsi="Times New Roman"/>
          <w:sz w:val="28"/>
          <w:szCs w:val="28"/>
        </w:rPr>
      </w:pPr>
    </w:p>
    <w:p>
      <w:pPr>
        <w:pStyle w:val="style0"/>
        <w:bidi w:val="false"/>
        <w:spacing w:after="0" w:lineRule="auto" w:line="240"/>
        <w:jc w:val="both"/>
        <w:rPr>
          <w:rFonts w:ascii="Times New Roman" w:cs="Times New Roman" w:eastAsia="Aptos" w:hAnsi="Times New Roman"/>
          <w:sz w:val="28"/>
          <w:szCs w:val="28"/>
        </w:rPr>
      </w:pPr>
    </w:p>
    <w:p>
      <w:pPr>
        <w:pStyle w:val="style0"/>
        <w:bidi w:val="false"/>
        <w:spacing w:after="0" w:lineRule="auto" w:line="240"/>
        <w:jc w:val="both"/>
        <w:rPr>
          <w:rFonts w:ascii="Times New Roman" w:cs="Times New Roman" w:eastAsia="Aptos" w:hAnsi="Times New Roman"/>
          <w:sz w:val="28"/>
          <w:szCs w:val="28"/>
        </w:rPr>
      </w:pPr>
    </w:p>
    <w:p>
      <w:pPr>
        <w:pStyle w:val="style0"/>
        <w:bidi w:val="false"/>
        <w:spacing w:after="0" w:lineRule="auto" w:line="240"/>
        <w:jc w:val="both"/>
        <w:rPr>
          <w:rFonts w:ascii="Times New Roman" w:cs="Times New Roman" w:eastAsia="Aptos" w:hAnsi="Times New Roman"/>
          <w:sz w:val="28"/>
          <w:szCs w:val="28"/>
        </w:rPr>
      </w:pPr>
    </w:p>
    <w:p>
      <w:pPr>
        <w:pStyle w:val="style0"/>
        <w:bidi w:val="false"/>
        <w:spacing w:after="0" w:lineRule="auto" w:line="240"/>
        <w:jc w:val="both"/>
        <w:rPr>
          <w:rFonts w:ascii="Times New Roman" w:cs="Times New Roman" w:eastAsia="Aptos" w:hAnsi="Times New Roman"/>
          <w:sz w:val="28"/>
          <w:szCs w:val="28"/>
        </w:rPr>
      </w:pPr>
    </w:p>
    <w:p>
      <w:pPr>
        <w:pStyle w:val="style0"/>
        <w:bidi w:val="false"/>
        <w:spacing w:after="0" w:lineRule="auto" w:line="240"/>
        <w:jc w:val="both"/>
        <w:rPr>
          <w:rFonts w:ascii="Times New Roman" w:cs="Times New Roman" w:eastAsia="Aptos" w:hAnsi="Times New Roman"/>
          <w:sz w:val="28"/>
          <w:szCs w:val="28"/>
        </w:rPr>
      </w:pPr>
    </w:p>
    <w:p>
      <w:pPr>
        <w:pStyle w:val="style0"/>
        <w:bidi w:val="false"/>
        <w:spacing w:after="0" w:lineRule="auto" w:line="240"/>
        <w:jc w:val="both"/>
        <w:rPr>
          <w:rFonts w:ascii="Times New Roman" w:cs="Times New Roman" w:eastAsia="Aptos" w:hAnsi="Times New Roman"/>
          <w:sz w:val="28"/>
          <w:szCs w:val="28"/>
        </w:rPr>
      </w:pPr>
    </w:p>
    <w:p>
      <w:pPr>
        <w:pStyle w:val="style0"/>
        <w:bidi w:val="false"/>
        <w:spacing w:after="0" w:lineRule="auto" w:line="240"/>
        <w:jc w:val="both"/>
        <w:rPr>
          <w:rFonts w:ascii="Times New Roman" w:cs="Times New Roman" w:eastAsia="Aptos" w:hAnsi="Times New Roman"/>
          <w:sz w:val="28"/>
          <w:szCs w:val="28"/>
        </w:rPr>
      </w:pPr>
    </w:p>
    <w:p>
      <w:pPr>
        <w:pStyle w:val="style0"/>
        <w:bidi w:val="false"/>
        <w:spacing w:after="0" w:lineRule="auto" w:line="240"/>
        <w:jc w:val="center"/>
        <w:rPr>
          <w:rFonts w:ascii="Times New Roman" w:cs="Times New Roman" w:eastAsia="Times New Roman" w:hAnsi="Times New Roman"/>
          <w:kern w:val="0"/>
          <w:u w:val="single"/>
          <w:rtl/>
          <w:lang w:bidi="ar-EG"/>
          <w14:ligatures xmlns:w14="http://schemas.microsoft.com/office/word/2010/wordml" w14:val="none"/>
        </w:rPr>
      </w:pPr>
      <w:r>
        <w:rPr>
          <w:rFonts w:ascii="Times New Roman" w:cs="Times New Roman" w:eastAsia="Times New Roman" w:hAnsi="Times New Roman"/>
          <w:b/>
          <w:bCs/>
          <w:color w:val="000000"/>
          <w:kern w:val="0"/>
          <w:u w:val="single"/>
          <w14:ligatures xmlns:w14="http://schemas.microsoft.com/office/word/2010/wordml" w14:val="none"/>
        </w:rPr>
        <w:t>ABSTRACT</w:t>
      </w:r>
    </w:p>
    <w:tbl>
      <w:tblPr>
        <w:bidiVisual/>
        <w:tblW w:w="9464"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64"/>
      </w:tblGrid>
      <w:tr>
        <w:trPr>
          <w:trHeight w:val="1564" w:hRule="atLeast"/>
        </w:trPr>
        <w:tc>
          <w:tcPr>
            <w:tcW w:w="9464" w:type="dxa"/>
            <w:tcBorders>
              <w:top w:val="nil"/>
              <w:left w:val="nil"/>
              <w:bottom w:val="single" w:sz="12" w:space="0" w:color="auto"/>
              <w:right w:val="nil"/>
            </w:tcBorders>
          </w:tcPr>
          <w:p>
            <w:pPr>
              <w:pStyle w:val="style0"/>
              <w:bidi w:val="false"/>
              <w:spacing w:after="0" w:lineRule="auto" w:line="240"/>
              <w:jc w:val="both"/>
              <w:rPr>
                <w:rFonts w:ascii="Times New Roman" w:cs="Times New Roman" w:eastAsia="Times New Roman" w:hAnsi="Times New Roman"/>
                <w:color w:val="000000"/>
                <w:kern w:val="0"/>
                <w14:ligatures xmlns:w14="http://schemas.microsoft.com/office/word/2010/wordml" w14:val="none"/>
              </w:rPr>
            </w:pPr>
            <w:r>
              <w:rPr>
                <w:rFonts w:ascii="Times New Roman" w:cs="Times New Roman" w:eastAsia="Times New Roman" w:hAnsi="Times New Roman"/>
                <w:b/>
                <w:bCs/>
                <w:color w:val="000000"/>
                <w:kern w:val="0"/>
                <w:u w:val="single"/>
                <w14:ligatures xmlns:w14="http://schemas.microsoft.com/office/word/2010/wordml" w14:val="none"/>
              </w:rPr>
              <w:t>Title of the Thesis:</w:t>
            </w:r>
            <w:r>
              <w:rPr>
                <w:rFonts w:ascii="Times New Roman" w:cs="Times New Roman" w:hAnsi="Times New Roman"/>
              </w:rPr>
              <w:t xml:space="preserve"> </w:t>
            </w:r>
            <w:r>
              <w:rPr>
                <w:rFonts w:ascii="Times New Roman" w:cs="Times New Roman" w:eastAsia="Times New Roman" w:hAnsi="Times New Roman"/>
                <w:color w:val="000000"/>
                <w:kern w:val="0"/>
                <w14:ligatures xmlns:w14="http://schemas.microsoft.com/office/word/2010/wordml" w14:val="none"/>
              </w:rPr>
              <w:t>The Role of Negotiation Strategies in Addressing the Problems of the National Social Insurance Organization in Egypt.</w:t>
            </w:r>
          </w:p>
          <w:p>
            <w:pPr>
              <w:pStyle w:val="style0"/>
              <w:bidi w:val="false"/>
              <w:spacing w:after="0" w:lineRule="auto" w:line="240"/>
              <w:jc w:val="both"/>
              <w:rPr>
                <w:rFonts w:ascii="Times New Roman" w:cs="Times New Roman" w:eastAsia="Times New Roman" w:hAnsi="Times New Roman"/>
                <w:b/>
                <w:bCs/>
                <w:color w:val="000000"/>
                <w:kern w:val="0"/>
                <w14:ligatures xmlns:w14="http://schemas.microsoft.com/office/word/2010/wordml" w14:val="none"/>
              </w:rPr>
            </w:pPr>
            <w:r>
              <w:rPr>
                <w:rFonts w:ascii="Times New Roman" w:cs="Times New Roman" w:eastAsia="Times New Roman" w:hAnsi="Times New Roman"/>
                <w:b/>
                <w:bCs/>
                <w:color w:val="000000"/>
                <w:kern w:val="0"/>
                <w14:ligatures xmlns:w14="http://schemas.microsoft.com/office/word/2010/wordml" w14:val="none"/>
              </w:rPr>
              <w:t>Name</w:t>
            </w:r>
            <w:r>
              <w:rPr>
                <w:rFonts w:ascii="Times New Roman" w:cs="Times New Roman" w:eastAsia="Times New Roman" w:hAnsi="Times New Roman"/>
                <w:color w:val="000000"/>
                <w:kern w:val="0"/>
                <w14:ligatures xmlns:w14="http://schemas.microsoft.com/office/word/2010/wordml" w14:val="none"/>
              </w:rPr>
              <w:t>: Mohammed Talaat Abd Elrahim Attia</w:t>
            </w:r>
          </w:p>
          <w:p>
            <w:pPr>
              <w:pStyle w:val="style0"/>
              <w:bidi w:val="false"/>
              <w:spacing w:after="0" w:lineRule="auto" w:line="240"/>
              <w:jc w:val="both"/>
              <w:rPr>
                <w:rFonts w:ascii="Times New Roman" w:cs="Times New Roman" w:eastAsia="Times New Roman" w:hAnsi="Times New Roman"/>
                <w:color w:val="000000"/>
                <w:kern w:val="0"/>
                <w14:ligatures xmlns:w14="http://schemas.microsoft.com/office/word/2010/wordml" w14:val="none"/>
              </w:rPr>
            </w:pPr>
            <w:r>
              <w:rPr>
                <w:rFonts w:ascii="Times New Roman" w:cs="Times New Roman" w:eastAsia="Times New Roman" w:hAnsi="Times New Roman"/>
                <w:b/>
                <w:bCs/>
                <w:color w:val="000000"/>
                <w:kern w:val="0"/>
                <w14:ligatures xmlns:w14="http://schemas.microsoft.com/office/word/2010/wordml" w14:val="none"/>
              </w:rPr>
              <w:t>Supervisors</w:t>
            </w:r>
            <w:r>
              <w:rPr>
                <w:rFonts w:ascii="Times New Roman" w:cs="Times New Roman" w:eastAsia="Times New Roman" w:hAnsi="Times New Roman"/>
                <w:color w:val="000000"/>
                <w:kern w:val="0"/>
                <w14:ligatures xmlns:w14="http://schemas.microsoft.com/office/word/2010/wordml" w14:val="none"/>
              </w:rPr>
              <w:t xml:space="preserve">: Dr. Yahya Hussein Ali    Dr. Fatma Khamis </w:t>
            </w:r>
            <w:r>
              <w:rPr>
                <w:rFonts w:ascii="Times New Roman" w:cs="Times New Roman" w:eastAsia="Times New Roman" w:hAnsi="Times New Roman"/>
                <w:color w:val="000000"/>
                <w:kern w:val="0"/>
                <w:lang w:val="en-US"/>
                <w14:ligatures xmlns:w14="http://schemas.microsoft.com/office/word/2010/wordml" w14:val="none"/>
              </w:rPr>
              <w:t>E</w:t>
            </w:r>
            <w:r>
              <w:rPr>
                <w:rFonts w:ascii="Times New Roman" w:cs="Times New Roman" w:eastAsia="Times New Roman" w:hAnsi="Times New Roman"/>
                <w:color w:val="000000"/>
                <w:kern w:val="0"/>
                <w14:ligatures xmlns:w14="http://schemas.microsoft.com/office/word/2010/wordml" w14:val="none"/>
              </w:rPr>
              <w:t>l</w:t>
            </w:r>
            <w:r>
              <w:rPr>
                <w:rFonts w:ascii="Times New Roman" w:cs="Times New Roman" w:eastAsia="Times New Roman" w:hAnsi="Times New Roman"/>
                <w:color w:val="000000"/>
                <w:kern w:val="0"/>
                <w:lang w:val="en-US"/>
                <w14:ligatures xmlns:w14="http://schemas.microsoft.com/office/word/2010/wordml" w14:val="none"/>
              </w:rPr>
              <w:t>h</w:t>
            </w:r>
            <w:r>
              <w:rPr>
                <w:rFonts w:ascii="Times New Roman" w:cs="Times New Roman" w:eastAsia="Times New Roman" w:hAnsi="Times New Roman"/>
                <w:color w:val="000000"/>
                <w:kern w:val="0"/>
                <w14:ligatures xmlns:w14="http://schemas.microsoft.com/office/word/2010/wordml" w14:val="none"/>
              </w:rPr>
              <w:t>amlaw</w:t>
            </w:r>
            <w:r>
              <w:rPr>
                <w:rFonts w:ascii="Times New Roman" w:cs="Times New Roman" w:eastAsia="Times New Roman" w:hAnsi="Times New Roman"/>
                <w:color w:val="000000"/>
                <w:kern w:val="0"/>
                <w:lang w:val="en-US"/>
                <w14:ligatures xmlns:w14="http://schemas.microsoft.com/office/word/2010/wordml" w14:val="none"/>
              </w:rPr>
              <w:t>y</w:t>
            </w:r>
            <w:r>
              <w:rPr>
                <w:rFonts w:ascii="Times New Roman" w:cs="Times New Roman" w:eastAsia="Times New Roman" w:hAnsi="Times New Roman"/>
                <w:color w:val="000000"/>
                <w:kern w:val="0"/>
                <w14:ligatures xmlns:w14="http://schemas.microsoft.com/office/word/2010/wordml" w14:val="none"/>
              </w:rPr>
              <w:t xml:space="preserve">        </w:t>
            </w:r>
            <w:r>
              <w:rPr>
                <w:rFonts w:ascii="Times New Roman" w:cs="Times New Roman" w:eastAsia="Times New Roman" w:hAnsi="Times New Roman"/>
                <w:b/>
                <w:bCs/>
                <w:color w:val="000000"/>
                <w:kern w:val="0"/>
                <w14:ligatures xmlns:w14="http://schemas.microsoft.com/office/word/2010/wordml" w14:val="none"/>
              </w:rPr>
              <w:t>Year:</w:t>
            </w:r>
            <w:r>
              <w:rPr>
                <w:rFonts w:ascii="Times New Roman" w:cs="Times New Roman" w:eastAsia="Times New Roman" w:hAnsi="Times New Roman"/>
                <w:color w:val="000000"/>
                <w:kern w:val="0"/>
                <w14:ligatures xmlns:w14="http://schemas.microsoft.com/office/word/2010/wordml" w14:val="none"/>
              </w:rPr>
              <w:t>2026</w:t>
            </w:r>
          </w:p>
          <w:p>
            <w:pPr>
              <w:pStyle w:val="style0"/>
              <w:bidi w:val="false"/>
              <w:spacing w:after="0" w:lineRule="auto" w:line="240"/>
              <w:jc w:val="both"/>
              <w:rPr>
                <w:rFonts w:ascii="Times New Roman" w:cs="Times New Roman" w:eastAsia="Times New Roman" w:hAnsi="Times New Roman"/>
                <w:b/>
                <w:bCs/>
                <w:color w:val="000000"/>
                <w:kern w:val="0"/>
                <w14:ligatures xmlns:w14="http://schemas.microsoft.com/office/word/2010/wordml" w14:val="none"/>
              </w:rPr>
            </w:pPr>
            <w:r>
              <w:rPr>
                <w:rFonts w:ascii="Times New Roman" w:cs="Times New Roman" w:eastAsia="Times New Roman" w:hAnsi="Times New Roman"/>
                <w:b/>
                <w:bCs/>
                <w:color w:val="000000"/>
                <w:kern w:val="0"/>
                <w14:ligatures xmlns:w14="http://schemas.microsoft.com/office/word/2010/wordml" w14:val="none"/>
              </w:rPr>
              <w:t>Degree:</w:t>
            </w:r>
            <w:r>
              <w:rPr>
                <w:rFonts w:ascii="Times New Roman" w:cs="Times New Roman" w:eastAsia="Times New Roman" w:hAnsi="Times New Roman"/>
                <w:color w:val="000000"/>
                <w:kern w:val="0"/>
                <w14:ligatures xmlns:w14="http://schemas.microsoft.com/office/word/2010/wordml" w14:val="none"/>
              </w:rPr>
              <w:t xml:space="preserve"> Master of Science in Planning and Development        </w:t>
            </w:r>
            <w:r>
              <w:rPr>
                <w:rFonts w:ascii="Times New Roman" w:cs="Times New Roman" w:eastAsia="Times New Roman" w:hAnsi="Times New Roman"/>
                <w:b/>
                <w:bCs/>
                <w:color w:val="000000"/>
                <w:kern w:val="0"/>
                <w14:ligatures xmlns:w14="http://schemas.microsoft.com/office/word/2010/wordml" w14:val="none"/>
              </w:rPr>
              <w:t>Institute of National Planning</w:t>
            </w:r>
          </w:p>
        </w:tc>
      </w:tr>
    </w:tbl>
    <w:p>
      <w:pPr>
        <w:pStyle w:val="style0"/>
        <w:bidi w:val="false"/>
        <w:spacing w:after="0" w:lineRule="auto" w:line="240"/>
        <w:jc w:val="both"/>
        <w:rPr>
          <w:rFonts w:ascii="Times New Roman" w:cs="Times New Roman" w:eastAsia="Times New Roman" w:hAnsi="Times New Roman"/>
          <w:b/>
          <w:bCs/>
          <w:color w:val="000000"/>
          <w:kern w:val="0"/>
          <w:lang w:bidi="ar-EG"/>
          <w14:ligatures xmlns:w14="http://schemas.microsoft.com/office/word/2010/wordml" w14:val="none"/>
        </w:rPr>
      </w:pPr>
      <w:r>
        <w:rPr>
          <w:rFonts w:ascii="Times New Roman" w:cs="Times New Roman" w:eastAsia="Times New Roman" w:hAnsi="Times New Roman"/>
          <w:color w:val="000000"/>
          <w:kern w:val="0"/>
          <w:sz w:val="28"/>
          <w:szCs w:val="28"/>
          <w:lang w:bidi="ar-EG"/>
          <w14:ligatures xmlns:w14="http://schemas.microsoft.com/office/word/2010/wordml" w14:val="none"/>
        </w:rPr>
        <w:t>This study aimed to analyze the role of negotiation strategies in addressing the challenges faced by the National Organization for Social Insurance in Egypt, in light of the increasing pressures of the labor market and the complexity of financial, legal, social, and organizational dimensions of social insurance systems.it was based on a central assumption that negotiation, as an administrative and human-centered tool, can effectively enhance the organization’s ability to manage problems and achieve a balance between its interests and those of its stakeholders. And it adopted an integrated methodological approach, combining the descriptive-analytical method to review the theoretical framework and previous studies, with a quantitative applied approach to test the study hypotheses empirically. and population consisted of employees of the National Organization for Social Insurance, from which a representative sample was selected. Data were collected using a questionnaire, and multiple regression analysis was employed to examine the impact of negotiation strategies (integration strategy and relationship-building strategy) as independent variables on a set of financial and insurance, legal and social, and institutional and organizational problems as dependent variables. The findings revealed a high level of practice of negotiation strategies within the organization, with the relationship-building strategy ranking first, reflecting a relatively advanced level of negotiation awareness among employees. The results also indicated a high level of existing problems, particularly insurance evasion. Furthermore, the study confirmed a statistically significant effect of negotiation strategies in addressing several problems, especially financial and insurance-related issues such as insurance evasion, early retirement, and job status conversion, with a clear superiority of the relationship-building strategy. A partial effect was also observed in addressing certain legal issues (such as proving employment relationships), while no significant impact was found in issues of a purely legislative or social nature. Additionally, negotiation strategies demonstrated a significant role in supporting digital transformation, with limited influence on strictly legal matters. and concluded that the relationship-building strategy is the most effective negotiation approach within the organization, due to its critical role in building trust, reducing conflicts, and achieving sustainable solutions. Accordingly, the study recommended strengthening the culture of institutional negotiation, developing specialized training programs to enhance negotiation skills, and integrating negotiation strategies with digital transformation and administrative reform initiatives to improve organizational performance and achieve social insurance equity</w:t>
      </w:r>
    </w:p>
    <w:p>
      <w:pPr>
        <w:pStyle w:val="style0"/>
        <w:bidi w:val="false"/>
        <w:spacing w:after="0" w:lineRule="auto" w:line="240"/>
        <w:jc w:val="both"/>
        <w:rPr>
          <w:rFonts w:ascii="Times New Roman" w:cs="Times New Roman" w:eastAsia="Times New Roman" w:hAnsi="Times New Roman"/>
          <w:color w:val="000000"/>
          <w:kern w:val="0"/>
          <w:sz w:val="28"/>
          <w:szCs w:val="28"/>
          <w:lang w:bidi="ar-EG"/>
          <w14:ligatures xmlns:w14="http://schemas.microsoft.com/office/word/2010/wordml" w14:val="none"/>
        </w:rPr>
      </w:pPr>
      <w:r>
        <w:rPr>
          <w:rFonts w:ascii="Times New Roman" w:cs="Times New Roman" w:eastAsia="Times New Roman" w:hAnsi="Times New Roman"/>
          <w:b/>
          <w:bCs/>
          <w:color w:val="000000"/>
          <w:kern w:val="0"/>
          <w:sz w:val="28"/>
          <w:szCs w:val="28"/>
          <w:lang w:bidi="ar-EG"/>
          <w14:ligatures xmlns:w14="http://schemas.microsoft.com/office/word/2010/wordml" w14:val="none"/>
        </w:rPr>
        <w:t>Keywords</w:t>
      </w:r>
      <w:r>
        <w:rPr>
          <w:rFonts w:ascii="Times New Roman" w:cs="Times New Roman" w:eastAsia="Times New Roman" w:hAnsi="Times New Roman" w:hint="cs"/>
          <w:b/>
          <w:bCs/>
          <w:color w:val="000000"/>
          <w:kern w:val="0"/>
          <w:sz w:val="28"/>
          <w:szCs w:val="28"/>
          <w:rtl/>
          <w:lang w:bidi="ar-EG"/>
          <w14:ligatures xmlns:w14="http://schemas.microsoft.com/office/word/2010/wordml" w14:val="none"/>
        </w:rPr>
        <w:t>:</w:t>
      </w:r>
      <w:r>
        <w:rPr>
          <w:rFonts w:ascii="Times New Roman" w:cs="Times New Roman" w:eastAsia="Times New Roman" w:hAnsi="Times New Roman"/>
          <w:b/>
          <w:bCs/>
          <w:color w:val="000000"/>
          <w:kern w:val="0"/>
          <w:sz w:val="28"/>
          <w:szCs w:val="28"/>
          <w:lang w:bidi="ar-EG"/>
          <w14:ligatures xmlns:w14="http://schemas.microsoft.com/office/word/2010/wordml" w14:val="none"/>
        </w:rPr>
        <w:t xml:space="preserve"> </w:t>
      </w:r>
      <w:r>
        <w:rPr>
          <w:rFonts w:ascii="Times New Roman" w:cs="Times New Roman" w:eastAsia="Times New Roman" w:hAnsi="Times New Roman" w:hint="cs"/>
          <w:color w:val="000000"/>
          <w:kern w:val="0"/>
          <w:sz w:val="28"/>
          <w:szCs w:val="28"/>
          <w:lang w:bidi="ar-EG"/>
          <w14:ligatures xmlns:w14="http://schemas.microsoft.com/office/word/2010/wordml" w14:val="none"/>
        </w:rPr>
        <w:t>Negotiation</w:t>
      </w:r>
      <w:r>
        <w:rPr>
          <w:rFonts w:ascii="Times New Roman" w:cs="Times New Roman" w:eastAsia="Times New Roman" w:hAnsi="Times New Roman"/>
          <w:color w:val="000000"/>
          <w:kern w:val="0"/>
          <w:sz w:val="28"/>
          <w:szCs w:val="28"/>
          <w:lang w:bidi="ar-EG"/>
          <w14:ligatures xmlns:w14="http://schemas.microsoft.com/office/word/2010/wordml" w14:val="none"/>
        </w:rPr>
        <w:t xml:space="preserve"> Strategies, Institutional Negotiation, National</w:t>
      </w:r>
      <w:r>
        <w:rPr>
          <w:rFonts w:ascii="Times New Roman" w:cs="Times New Roman" w:eastAsia="Times New Roman" w:hAnsi="Times New Roman"/>
          <w:color w:val="000000"/>
          <w:kern w:val="0"/>
          <w:sz w:val="28"/>
          <w:szCs w:val="28"/>
          <w:lang w:bidi="ar-EG"/>
          <w14:ligatures xmlns:w14="http://schemas.microsoft.com/office/word/2010/wordml" w14:val="none"/>
        </w:rPr>
        <w:t xml:space="preserve"> </w:t>
      </w:r>
      <w:r>
        <w:rPr>
          <w:rFonts w:ascii="Times New Roman" w:cs="Times New Roman" w:eastAsia="Times New Roman" w:hAnsi="Times New Roman"/>
          <w:color w:val="000000"/>
          <w:kern w:val="0"/>
          <w:sz w:val="28"/>
          <w:szCs w:val="28"/>
          <w:lang w:bidi="ar-EG"/>
          <w14:ligatures xmlns:w14="http://schemas.microsoft.com/office/word/2010/wordml" w14:val="none"/>
        </w:rPr>
        <w:t>Organization for Social Insurance, Insurance Problems, Digital Transformation,</w:t>
      </w:r>
      <w:r>
        <w:rPr>
          <w:rFonts w:ascii="Times New Roman" w:cs="Times New Roman" w:eastAsia="Times New Roman" w:hAnsi="Times New Roman"/>
          <w:color w:val="000000"/>
          <w:kern w:val="0"/>
          <w:sz w:val="28"/>
          <w:szCs w:val="28"/>
          <w:lang w:bidi="ar-EG"/>
          <w14:ligatures xmlns:w14="http://schemas.microsoft.com/office/word/2010/wordml" w14:val="none"/>
        </w:rPr>
        <w:t xml:space="preserve"> </w:t>
      </w:r>
      <w:r>
        <w:rPr>
          <w:rFonts w:ascii="Times New Roman" w:cs="Times New Roman" w:eastAsia="Times New Roman" w:hAnsi="Times New Roman"/>
          <w:color w:val="000000"/>
          <w:kern w:val="0"/>
          <w:sz w:val="28"/>
          <w:szCs w:val="28"/>
          <w:lang w:bidi="ar-EG"/>
          <w14:ligatures xmlns:w14="http://schemas.microsoft.com/office/word/2010/wordml" w14:val="none"/>
        </w:rPr>
        <w:t>Conflict Management, Organizational Efficiency.</w:t>
      </w:r>
    </w:p>
    <w:p>
      <w:pPr>
        <w:pStyle w:val="style0"/>
        <w:bidi w:val="false"/>
        <w:spacing w:after="0" w:lineRule="auto" w:line="240"/>
        <w:jc w:val="both"/>
        <w:rPr>
          <w:rFonts w:ascii="Times New Roman" w:cs="Times New Roman" w:eastAsia="Aptos" w:hAnsi="Times New Roman"/>
          <w:sz w:val="28"/>
          <w:szCs w:val="28"/>
        </w:rPr>
        <w:sectPr>
          <w:footerReference w:type="default" r:id="rId6"/>
          <w:footnotePr>
            <w:numRestart w:val="eachPage"/>
          </w:footnotePr>
          <w:pgSz w:w="11906" w:h="16838" w:orient="portrait" w:code="9"/>
          <w:pgMar w:top="1134" w:right="1701" w:bottom="1134" w:left="1134" w:header="709" w:footer="57" w:gutter="0"/>
          <w:pgNumType w:fmt="upperRoman" w:start="1"/>
          <w:cols w:space="720"/>
          <w:bidi/>
          <w:rtlGutter/>
          <w:docGrid w:linePitch="326"/>
        </w:sectPr>
      </w:pPr>
    </w:p>
    <w:bookmarkEnd w:id="217"/>
    <w:p>
      <w:pPr>
        <w:pStyle w:val="style0"/>
        <w:bidi w:val="false"/>
        <w:spacing w:after="0" w:lineRule="auto" w:line="240"/>
        <w:rPr>
          <w:rFonts w:ascii="Times New Roman" w:cs="Times New Roman" w:eastAsia="Aptos" w:hAnsi="Times New Roman"/>
          <w:b/>
          <w:bCs/>
          <w:color w:val="000000"/>
          <w:kern w:val="0"/>
          <w14:ligatures xmlns:w14="http://schemas.microsoft.com/office/word/2010/wordml" w14:val="none"/>
        </w:rPr>
      </w:pPr>
      <w:r>
        <w:rPr>
          <w:rFonts w:ascii="Times New Roman" w:cs="Times New Roman" w:eastAsia="Aptos" w:hAnsi="Times New Roman"/>
          <w:b/>
          <w:bCs/>
          <w:color w:val="000000"/>
          <w:kern w:val="0"/>
          <w14:ligatures xmlns:w14="http://schemas.microsoft.com/office/word/2010/wordml" w14:val="none"/>
        </w:rPr>
        <w:t>Arab Republic of Egypt</w:t>
      </w:r>
    </w:p>
    <w:p>
      <w:pPr>
        <w:pStyle w:val="style0"/>
        <w:bidi w:val="false"/>
        <w:spacing w:after="0" w:lineRule="auto" w:line="240"/>
        <w:rPr>
          <w:rFonts w:ascii="Times New Roman" w:cs="Times New Roman" w:eastAsia="Aptos" w:hAnsi="Times New Roman"/>
          <w:b/>
          <w:bCs/>
          <w:color w:val="000000"/>
          <w:kern w:val="0"/>
          <w14:ligatures xmlns:w14="http://schemas.microsoft.com/office/word/2010/wordml" w14:val="none"/>
        </w:rPr>
      </w:pPr>
    </w:p>
    <w:p>
      <w:pPr>
        <w:pStyle w:val="style0"/>
        <w:bidi w:val="false"/>
        <w:spacing w:after="0" w:lineRule="auto" w:line="240"/>
        <w:rPr>
          <w:rFonts w:ascii="Times New Roman" w:cs="Times New Roman" w:eastAsia="Aptos" w:hAnsi="Times New Roman"/>
          <w:b/>
          <w:bCs/>
          <w:color w:val="000000"/>
          <w:kern w:val="0"/>
          <w14:ligatures xmlns:w14="http://schemas.microsoft.com/office/word/2010/wordml" w14:val="none"/>
        </w:rPr>
      </w:pPr>
      <w:r>
        <w:rPr>
          <w:rFonts w:ascii="Times New Roman" w:cs="Times New Roman" w:eastAsia="Aptos" w:hAnsi="Times New Roman"/>
          <w:b/>
          <w:bCs/>
          <w:noProof/>
          <w:color w:val="000000"/>
          <w:kern w:val="0"/>
          <w14:ligatures xmlns:w14="http://schemas.microsoft.com/office/word/2010/wordml" w14:val="none"/>
        </w:rPr>
        <w:drawing>
          <wp:anchor distT="0" distB="0" distL="0" distR="0" simplePos="false" relativeHeight="7" behindDoc="false" locked="false" layoutInCell="true" allowOverlap="true">
            <wp:simplePos x="0" y="0"/>
            <wp:positionH relativeFrom="column">
              <wp:posOffset>354330</wp:posOffset>
            </wp:positionH>
            <wp:positionV relativeFrom="paragraph">
              <wp:posOffset>78105</wp:posOffset>
            </wp:positionV>
            <wp:extent cx="859790" cy="719455"/>
            <wp:effectExtent l="0" t="0" r="0" b="4445"/>
            <wp:wrapNone/>
            <wp:docPr id="1032" name="صورة 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صورة 1"/>
                    <pic:cNvPicPr/>
                  </pic:nvPicPr>
                  <pic:blipFill>
                    <a:blip r:embed="rId7" cstate="print"/>
                    <a:srcRect l="0" t="0" r="0" b="0"/>
                    <a:stretch/>
                  </pic:blipFill>
                  <pic:spPr>
                    <a:xfrm rot="0">
                      <a:off x="0" y="0"/>
                      <a:ext cx="859790" cy="719455"/>
                    </a:xfrm>
                    <a:prstGeom prst="rect"/>
                  </pic:spPr>
                </pic:pic>
              </a:graphicData>
            </a:graphic>
          </wp:anchor>
        </w:drawing>
      </w:r>
    </w:p>
    <w:p>
      <w:pPr>
        <w:pStyle w:val="style0"/>
        <w:bidi w:val="false"/>
        <w:spacing w:after="0" w:lineRule="auto" w:line="240"/>
        <w:rPr>
          <w:rFonts w:ascii="Times New Roman" w:cs="Times New Roman" w:eastAsia="Aptos" w:hAnsi="Times New Roman"/>
          <w:b/>
          <w:bCs/>
          <w:color w:val="000000"/>
          <w:kern w:val="0"/>
          <w14:ligatures xmlns:w14="http://schemas.microsoft.com/office/word/2010/wordml" w14:val="none"/>
        </w:rPr>
      </w:pPr>
    </w:p>
    <w:p>
      <w:pPr>
        <w:pStyle w:val="style0"/>
        <w:bidi w:val="false"/>
        <w:spacing w:after="0" w:lineRule="auto" w:line="240"/>
        <w:rPr>
          <w:rFonts w:ascii="Times New Roman" w:cs="Times New Roman" w:eastAsia="Aptos" w:hAnsi="Times New Roman"/>
          <w:b/>
          <w:bCs/>
          <w:color w:val="000000"/>
          <w:kern w:val="0"/>
          <w14:ligatures xmlns:w14="http://schemas.microsoft.com/office/word/2010/wordml" w14:val="none"/>
        </w:rPr>
      </w:pPr>
    </w:p>
    <w:p>
      <w:pPr>
        <w:pStyle w:val="style0"/>
        <w:bidi w:val="false"/>
        <w:spacing w:after="0" w:lineRule="auto" w:line="240"/>
        <w:rPr>
          <w:rFonts w:ascii="Times New Roman" w:cs="Times New Roman" w:eastAsia="Aptos" w:hAnsi="Times New Roman"/>
          <w:b/>
          <w:bCs/>
          <w:color w:val="000000"/>
          <w:kern w:val="0"/>
          <w14:ligatures xmlns:w14="http://schemas.microsoft.com/office/word/2010/wordml" w14:val="none"/>
        </w:rPr>
      </w:pPr>
    </w:p>
    <w:p>
      <w:pPr>
        <w:pStyle w:val="style0"/>
        <w:bidi w:val="false"/>
        <w:spacing w:after="0" w:lineRule="auto" w:line="240"/>
        <w:rPr>
          <w:rFonts w:ascii="Times New Roman" w:cs="Times New Roman" w:eastAsia="Aptos" w:hAnsi="Times New Roman"/>
          <w:b/>
          <w:bCs/>
          <w:color w:val="000000"/>
          <w:kern w:val="0"/>
          <w14:ligatures xmlns:w14="http://schemas.microsoft.com/office/word/2010/wordml" w14:val="none"/>
        </w:rPr>
      </w:pPr>
    </w:p>
    <w:p>
      <w:pPr>
        <w:pStyle w:val="style0"/>
        <w:bidi w:val="false"/>
        <w:spacing w:after="0" w:lineRule="auto" w:line="240"/>
        <w:rPr>
          <w:rFonts w:ascii="Times New Roman" w:cs="Times New Roman" w:eastAsia="Aptos" w:hAnsi="Times New Roman"/>
          <w:b/>
          <w:bCs/>
          <w:color w:val="000000"/>
          <w:kern w:val="0"/>
          <w14:ligatures xmlns:w14="http://schemas.microsoft.com/office/word/2010/wordml" w14:val="none"/>
        </w:rPr>
      </w:pPr>
      <w:r>
        <w:rPr>
          <w:rFonts w:ascii="Times New Roman" w:cs="Times New Roman" w:eastAsia="Aptos" w:hAnsi="Times New Roman"/>
          <w:b/>
          <w:bCs/>
          <w:color w:val="000000"/>
          <w:kern w:val="0"/>
          <w14:ligatures xmlns:w14="http://schemas.microsoft.com/office/word/2010/wordml" w14:val="none"/>
        </w:rPr>
        <w:t>Institute</w:t>
      </w:r>
      <w:r>
        <w:t xml:space="preserve"> </w:t>
      </w:r>
      <w:r>
        <w:rPr>
          <w:rFonts w:ascii="Times New Roman" w:cs="Times New Roman" w:eastAsia="Aptos" w:hAnsi="Times New Roman"/>
          <w:b/>
          <w:bCs/>
          <w:color w:val="000000"/>
          <w:kern w:val="0"/>
          <w14:ligatures xmlns:w14="http://schemas.microsoft.com/office/word/2010/wordml" w14:val="none"/>
        </w:rPr>
        <w:t>of National</w:t>
      </w:r>
      <w:r>
        <w:rPr>
          <w:rFonts w:ascii="Times New Roman" w:cs="Times New Roman" w:eastAsia="Aptos" w:hAnsi="Times New Roman"/>
          <w:b/>
          <w:bCs/>
          <w:color w:val="000000"/>
          <w:kern w:val="0"/>
          <w14:ligatures xmlns:w14="http://schemas.microsoft.com/office/word/2010/wordml" w14:val="none"/>
        </w:rPr>
        <w:t xml:space="preserve"> </w:t>
      </w:r>
      <w:r>
        <w:rPr>
          <w:rFonts w:ascii="Times New Roman" w:cs="Times New Roman" w:eastAsia="Aptos" w:hAnsi="Times New Roman"/>
          <w:b/>
          <w:bCs/>
          <w:color w:val="000000"/>
          <w:kern w:val="0"/>
          <w14:ligatures xmlns:w14="http://schemas.microsoft.com/office/word/2010/wordml" w14:val="none"/>
        </w:rPr>
        <w:t xml:space="preserve">Planning </w:t>
      </w:r>
    </w:p>
    <w:p>
      <w:pPr>
        <w:pStyle w:val="style0"/>
        <w:bidi w:val="false"/>
        <w:spacing w:after="0" w:lineRule="auto" w:line="240"/>
        <w:rPr>
          <w:rFonts w:ascii="Times New Roman" w:cs="Times New Roman" w:eastAsia="Aptos" w:hAnsi="Times New Roman"/>
          <w:b/>
          <w:bCs/>
          <w:color w:val="000000"/>
          <w:kern w:val="0"/>
          <w14:ligatures xmlns:w14="http://schemas.microsoft.com/office/word/2010/wordml" w14:val="none"/>
        </w:rPr>
      </w:pPr>
      <w:r>
        <w:rPr>
          <w:rFonts w:ascii="Times New Roman" w:cs="Times New Roman" w:eastAsia="Aptos" w:hAnsi="Times New Roman"/>
          <w:b/>
          <w:bCs/>
          <w:color w:val="000000"/>
          <w:kern w:val="0"/>
          <w14:ligatures xmlns:w14="http://schemas.microsoft.com/office/word/2010/wordml" w14:val="none"/>
        </w:rPr>
        <w:t xml:space="preserve">    </w:t>
      </w:r>
      <w:r>
        <w:rPr>
          <w:rFonts w:ascii="Times New Roman" w:cs="Times New Roman" w:eastAsia="Aptos" w:hAnsi="Times New Roman"/>
          <w:b/>
          <w:bCs/>
          <w:color w:val="000000"/>
          <w:kern w:val="0"/>
          <w14:ligatures xmlns:w14="http://schemas.microsoft.com/office/word/2010/wordml" w14:val="none"/>
        </w:rPr>
        <w:t>Postgraduate Studies</w:t>
      </w:r>
    </w:p>
    <w:p>
      <w:pPr>
        <w:pStyle w:val="style0"/>
        <w:bidi w:val="false"/>
        <w:spacing w:after="0" w:lineRule="auto" w:line="240"/>
        <w:jc w:val="center"/>
        <w:rPr>
          <w:rFonts w:ascii="Times New Roman" w:cs="Times New Roman" w:eastAsia="Aptos" w:hAnsi="Times New Roman"/>
          <w:b/>
          <w:bCs/>
          <w:color w:val="000000"/>
          <w:kern w:val="0"/>
          <w14:ligatures xmlns:w14="http://schemas.microsoft.com/office/word/2010/wordml" w14:val="none"/>
        </w:rPr>
      </w:pPr>
    </w:p>
    <w:p>
      <w:pPr>
        <w:pStyle w:val="style0"/>
        <w:bidi w:val="false"/>
        <w:spacing w:after="0" w:lineRule="auto" w:line="240"/>
        <w:rPr>
          <w:rFonts w:ascii="Simplified Arabic" w:cs="Simplified Arabic" w:eastAsia="Aptos" w:hAnsi="Simplified Arabic"/>
          <w:b/>
          <w:bCs/>
          <w:color w:val="000000"/>
          <w:kern w:val="0"/>
          <w:sz w:val="32"/>
          <w:szCs w:val="32"/>
          <w14:ligatures xmlns:w14="http://schemas.microsoft.com/office/word/2010/wordml" w14:val="none"/>
        </w:rPr>
      </w:pPr>
    </w:p>
    <w:p>
      <w:pPr>
        <w:pStyle w:val="style0"/>
        <w:bidi w:val="false"/>
        <w:spacing w:after="0" w:lineRule="auto" w:line="240"/>
        <w:rPr>
          <w:rFonts w:ascii="Simplified Arabic" w:cs="Simplified Arabic" w:eastAsia="Aptos" w:hAnsi="Simplified Arabic"/>
          <w:b/>
          <w:bCs/>
          <w:color w:val="000000"/>
          <w:kern w:val="0"/>
          <w:sz w:val="32"/>
          <w:szCs w:val="32"/>
          <w14:ligatures xmlns:w14="http://schemas.microsoft.com/office/word/2010/wordml" w14:val="none"/>
        </w:rPr>
      </w:pPr>
    </w:p>
    <w:p>
      <w:pPr>
        <w:pStyle w:val="style0"/>
        <w:spacing w:lineRule="auto" w:line="240"/>
        <w:jc w:val="center"/>
        <w:rPr>
          <w:rFonts w:ascii="Times New Roman" w:cs="Times New Roman" w:eastAsia="Aptos" w:hAnsi="Times New Roman"/>
          <w:b/>
          <w:bCs/>
          <w:color w:val="000000"/>
          <w:kern w:val="0"/>
          <w:sz w:val="44"/>
          <w:szCs w:val="44"/>
          <w14:ligatures xmlns:w14="http://schemas.microsoft.com/office/word/2010/wordml" w14:val="none"/>
        </w:rPr>
      </w:pPr>
      <w:r>
        <w:rPr>
          <w:rFonts w:ascii="Times New Roman" w:cs="Times New Roman" w:eastAsia="Aptos" w:hAnsi="Times New Roman"/>
          <w:b/>
          <w:bCs/>
          <w:color w:val="000000"/>
          <w:kern w:val="0"/>
          <w:sz w:val="44"/>
          <w:szCs w:val="44"/>
          <w14:ligatures xmlns:w14="http://schemas.microsoft.com/office/word/2010/wordml" w14:val="none"/>
        </w:rPr>
        <w:t>The Role of Negotiation Strategies in Addressing the Problems of the National Social Insurance Organization in Egypt</w:t>
      </w:r>
    </w:p>
    <w:p>
      <w:pPr>
        <w:pStyle w:val="style0"/>
        <w:spacing w:lineRule="auto" w:line="240"/>
        <w:jc w:val="center"/>
        <w:rPr>
          <w:rFonts w:ascii="Times New Roman" w:cs="Times New Roman" w:eastAsia="Aptos" w:hAnsi="Times New Roman"/>
          <w:b/>
          <w:bCs/>
          <w:color w:val="000000"/>
          <w:kern w:val="0"/>
          <w:sz w:val="28"/>
          <w:szCs w:val="28"/>
          <w14:ligatures xmlns:w14="http://schemas.microsoft.com/office/word/2010/wordml" w14:val="none"/>
        </w:rPr>
      </w:pPr>
    </w:p>
    <w:p>
      <w:pPr>
        <w:pStyle w:val="style0"/>
        <w:spacing w:lineRule="auto" w:line="240"/>
        <w:jc w:val="center"/>
        <w:rPr>
          <w:rFonts w:ascii="Times New Roman" w:cs="Times New Roman" w:eastAsia="Aptos" w:hAnsi="Times New Roman"/>
          <w:b/>
          <w:bCs/>
          <w:color w:val="000000"/>
          <w:kern w:val="0"/>
          <w:sz w:val="28"/>
          <w:szCs w:val="28"/>
          <w:rtl/>
          <w:lang w:bidi="ar-EG"/>
          <w14:ligatures xmlns:w14="http://schemas.microsoft.com/office/word/2010/wordml" w14:val="none"/>
        </w:rPr>
      </w:pPr>
      <w:r>
        <w:rPr>
          <w:rFonts w:ascii="Times New Roman" w:cs="Times New Roman" w:eastAsia="Aptos" w:hAnsi="Times New Roman"/>
          <w:b/>
          <w:bCs/>
          <w:color w:val="000000"/>
          <w:kern w:val="0"/>
          <w:sz w:val="28"/>
          <w:szCs w:val="28"/>
          <w14:ligatures xmlns:w14="http://schemas.microsoft.com/office/word/2010/wordml" w14:val="none"/>
        </w:rPr>
        <w:t>A thesis submitted in partial fulfillment of the requirements for the degree of Master of Science in Planning and Development</w:t>
      </w:r>
    </w:p>
    <w:p>
      <w:pPr>
        <w:pStyle w:val="style0"/>
        <w:spacing w:lineRule="auto" w:line="240"/>
        <w:jc w:val="center"/>
        <w:rPr>
          <w:rFonts w:ascii="Times New Roman" w:cs="Times New Roman" w:eastAsia="Aptos" w:hAnsi="Times New Roman"/>
          <w:b/>
          <w:bCs/>
          <w:color w:val="000000"/>
          <w:kern w:val="0"/>
          <w:sz w:val="28"/>
          <w:szCs w:val="28"/>
          <w:rtl/>
          <w:lang w:bidi="ar-EG"/>
          <w14:ligatures xmlns:w14="http://schemas.microsoft.com/office/word/2010/wordml" w14:val="none"/>
        </w:rPr>
      </w:pPr>
    </w:p>
    <w:p>
      <w:pPr>
        <w:pStyle w:val="style0"/>
        <w:spacing w:lineRule="auto" w:line="240"/>
        <w:jc w:val="center"/>
        <w:rPr>
          <w:rFonts w:ascii="Times New Roman" w:cs="Times New Roman" w:eastAsia="Aptos" w:hAnsi="Times New Roman"/>
          <w:b/>
          <w:bCs/>
          <w:color w:val="000000"/>
          <w:kern w:val="0"/>
          <w:sz w:val="36"/>
          <w:szCs w:val="36"/>
          <w:u w:val="single"/>
          <w14:ligatures xmlns:w14="http://schemas.microsoft.com/office/word/2010/wordml" w14:val="none"/>
        </w:rPr>
      </w:pPr>
      <w:r>
        <w:rPr>
          <w:rFonts w:ascii="Times New Roman" w:cs="Times New Roman" w:eastAsia="Aptos" w:hAnsi="Times New Roman"/>
          <w:b/>
          <w:bCs/>
          <w:color w:val="000000"/>
          <w:kern w:val="0"/>
          <w:sz w:val="36"/>
          <w:szCs w:val="36"/>
          <w:u w:val="single"/>
          <w:lang w:bidi="ar-EG"/>
          <w14:ligatures xmlns:w14="http://schemas.microsoft.com/office/word/2010/wordml" w14:val="none"/>
        </w:rPr>
        <w:t>Submitt</w:t>
      </w:r>
      <w:r>
        <w:rPr>
          <w:rFonts w:ascii="Times New Roman" w:cs="Times New Roman" w:eastAsia="Aptos" w:hAnsi="Times New Roman"/>
          <w:b/>
          <w:bCs/>
          <w:color w:val="000000"/>
          <w:kern w:val="0"/>
          <w:sz w:val="36"/>
          <w:szCs w:val="36"/>
          <w:u w:val="single"/>
          <w14:ligatures xmlns:w14="http://schemas.microsoft.com/office/word/2010/wordml" w14:val="none"/>
        </w:rPr>
        <w:t>ed by:</w:t>
      </w:r>
    </w:p>
    <w:p>
      <w:pPr>
        <w:pStyle w:val="style0"/>
        <w:spacing w:lineRule="auto" w:line="240"/>
        <w:jc w:val="center"/>
        <w:rPr>
          <w:rFonts w:ascii="Times New Roman" w:cs="Times New Roman" w:eastAsia="Aptos" w:hAnsi="Times New Roman"/>
          <w:b/>
          <w:bCs/>
          <w:color w:val="000000"/>
          <w:kern w:val="0"/>
          <w:sz w:val="40"/>
          <w:szCs w:val="40"/>
          <w14:ligatures xmlns:w14="http://schemas.microsoft.com/office/word/2010/wordml" w14:val="none"/>
        </w:rPr>
      </w:pPr>
      <w:r>
        <w:rPr>
          <w:rFonts w:ascii="Times New Roman" w:cs="Times New Roman" w:eastAsia="Aptos" w:hAnsi="Times New Roman"/>
          <w:b/>
          <w:bCs/>
          <w:color w:val="000000"/>
          <w:kern w:val="0"/>
          <w:sz w:val="40"/>
          <w:szCs w:val="40"/>
          <w14:ligatures xmlns:w14="http://schemas.microsoft.com/office/word/2010/wordml" w14:val="none"/>
        </w:rPr>
        <w:t>Moham</w:t>
      </w:r>
      <w:r>
        <w:rPr>
          <w:rFonts w:ascii="Times New Roman" w:cs="Times New Roman" w:eastAsia="Aptos" w:hAnsi="Times New Roman"/>
          <w:b/>
          <w:bCs/>
          <w:color w:val="000000"/>
          <w:kern w:val="0"/>
          <w:sz w:val="40"/>
          <w:szCs w:val="40"/>
          <w14:ligatures xmlns:w14="http://schemas.microsoft.com/office/word/2010/wordml" w14:val="none"/>
        </w:rPr>
        <w:t>m</w:t>
      </w:r>
      <w:r>
        <w:rPr>
          <w:rFonts w:ascii="Times New Roman" w:cs="Times New Roman" w:eastAsia="Aptos" w:hAnsi="Times New Roman"/>
          <w:b/>
          <w:bCs/>
          <w:color w:val="000000"/>
          <w:kern w:val="0"/>
          <w:sz w:val="40"/>
          <w:szCs w:val="40"/>
          <w14:ligatures xmlns:w14="http://schemas.microsoft.com/office/word/2010/wordml" w14:val="none"/>
        </w:rPr>
        <w:t>ed Talaat Abd</w:t>
      </w:r>
      <w:r>
        <w:rPr>
          <w:rFonts w:ascii="Times New Roman" w:cs="Times New Roman" w:eastAsia="Aptos" w:hAnsi="Times New Roman"/>
          <w:b/>
          <w:bCs/>
          <w:color w:val="000000"/>
          <w:kern w:val="0"/>
          <w:sz w:val="40"/>
          <w:szCs w:val="40"/>
          <w14:ligatures xmlns:w14="http://schemas.microsoft.com/office/word/2010/wordml" w14:val="none"/>
        </w:rPr>
        <w:t xml:space="preserve"> Elr</w:t>
      </w:r>
      <w:r>
        <w:rPr>
          <w:rFonts w:ascii="Times New Roman" w:cs="Times New Roman" w:eastAsia="Aptos" w:hAnsi="Times New Roman"/>
          <w:b/>
          <w:bCs/>
          <w:color w:val="000000"/>
          <w:kern w:val="0"/>
          <w:sz w:val="40"/>
          <w:szCs w:val="40"/>
          <w14:ligatures xmlns:w14="http://schemas.microsoft.com/office/word/2010/wordml" w14:val="none"/>
        </w:rPr>
        <w:t>ahim Attia</w:t>
      </w:r>
    </w:p>
    <w:p>
      <w:pPr>
        <w:pStyle w:val="style0"/>
        <w:spacing w:lineRule="auto" w:line="240"/>
        <w:rPr>
          <w:rFonts w:ascii="Times New Roman" w:cs="Times New Roman" w:eastAsia="Aptos" w:hAnsi="Times New Roman"/>
          <w:b/>
          <w:bCs/>
          <w:color w:val="000000"/>
          <w:kern w:val="0"/>
          <w:sz w:val="40"/>
          <w:szCs w:val="40"/>
          <w:rtl/>
          <w14:ligatures xmlns:w14="http://schemas.microsoft.com/office/word/2010/wordml" w14:val="none"/>
        </w:rPr>
      </w:pPr>
    </w:p>
    <w:p>
      <w:pPr>
        <w:pStyle w:val="style0"/>
        <w:spacing w:lineRule="auto" w:line="240"/>
        <w:jc w:val="center"/>
        <w:rPr>
          <w:rFonts w:ascii="Times New Roman" w:cs="Times New Roman" w:eastAsia="Aptos" w:hAnsi="Times New Roman"/>
          <w:b/>
          <w:bCs/>
          <w:color w:val="000000"/>
          <w:kern w:val="0"/>
          <w:sz w:val="36"/>
          <w:szCs w:val="36"/>
          <w:u w:val="single"/>
          <w:lang w:bidi="ar-EG"/>
          <w14:ligatures xmlns:w14="http://schemas.microsoft.com/office/word/2010/wordml" w14:val="none"/>
        </w:rPr>
      </w:pPr>
      <w:r>
        <w:rPr>
          <w:rFonts w:ascii="Times New Roman" w:cs="Times New Roman" w:eastAsia="Aptos" w:hAnsi="Times New Roman"/>
          <w:b/>
          <w:bCs/>
          <w:color w:val="000000"/>
          <w:kern w:val="0"/>
          <w:sz w:val="36"/>
          <w:szCs w:val="36"/>
          <w:u w:val="single"/>
          <w:lang w:bidi="ar-EG"/>
          <w14:ligatures xmlns:w14="http://schemas.microsoft.com/office/word/2010/wordml" w14:val="none"/>
        </w:rPr>
        <w:t>Supervised by:</w:t>
      </w:r>
    </w:p>
    <w:p>
      <w:pPr>
        <w:pStyle w:val="style0"/>
        <w:spacing w:lineRule="auto" w:line="240"/>
        <w:jc w:val="center"/>
        <w:rPr>
          <w:rFonts w:ascii="Times New Roman" w:cs="Times New Roman" w:eastAsia="Aptos" w:hAnsi="Times New Roman"/>
          <w:b/>
          <w:bCs/>
          <w:color w:val="000000"/>
          <w:kern w:val="0"/>
          <w:sz w:val="40"/>
          <w:szCs w:val="40"/>
          <w14:ligatures xmlns:w14="http://schemas.microsoft.com/office/word/2010/wordml" w14:val="none"/>
        </w:rPr>
      </w:pPr>
      <w:r>
        <w:rPr>
          <w:rFonts w:ascii="Times New Roman" w:cs="Times New Roman" w:eastAsia="Aptos" w:hAnsi="Times New Roman"/>
          <w:b/>
          <w:bCs/>
          <w:color w:val="000000"/>
          <w:kern w:val="0"/>
          <w:sz w:val="40"/>
          <w:szCs w:val="40"/>
          <w14:ligatures xmlns:w14="http://schemas.microsoft.com/office/word/2010/wordml" w14:val="none"/>
        </w:rPr>
        <w:t>Dr. Yahya Hussein</w:t>
      </w:r>
      <w:r>
        <w:rPr>
          <w:rFonts w:ascii="Times New Roman" w:cs="Times New Roman" w:eastAsia="Aptos" w:hAnsi="Times New Roman"/>
          <w:b/>
          <w:bCs/>
          <w:color w:val="000000"/>
          <w:kern w:val="0"/>
          <w:sz w:val="40"/>
          <w:szCs w:val="40"/>
          <w14:ligatures xmlns:w14="http://schemas.microsoft.com/office/word/2010/wordml" w14:val="none"/>
        </w:rPr>
        <w:t xml:space="preserve"> Ali</w:t>
      </w:r>
      <w:r>
        <w:rPr>
          <w:rFonts w:ascii="Times New Roman" w:cs="Times New Roman" w:eastAsia="Aptos" w:hAnsi="Times New Roman"/>
          <w:b/>
          <w:bCs/>
          <w:color w:val="000000"/>
          <w:kern w:val="0"/>
          <w:sz w:val="40"/>
          <w:szCs w:val="40"/>
          <w14:ligatures xmlns:w14="http://schemas.microsoft.com/office/word/2010/wordml" w14:val="none"/>
        </w:rPr>
        <w:t xml:space="preserve"> Hussein</w:t>
      </w:r>
    </w:p>
    <w:p>
      <w:pPr>
        <w:pStyle w:val="style0"/>
        <w:spacing w:lineRule="auto" w:line="240"/>
        <w:jc w:val="center"/>
        <w:rPr>
          <w:rFonts w:ascii="Times New Roman" w:cs="Times New Roman" w:eastAsia="Aptos" w:hAnsi="Times New Roman"/>
          <w:b/>
          <w:bCs/>
          <w:color w:val="000000"/>
          <w:kern w:val="0"/>
          <w:sz w:val="28"/>
          <w:szCs w:val="28"/>
          <w14:ligatures xmlns:w14="http://schemas.microsoft.com/office/word/2010/wordml" w14:val="none"/>
        </w:rPr>
      </w:pPr>
      <w:r>
        <w:rPr>
          <w:rFonts w:ascii="Times New Roman" w:cs="Times New Roman" w:eastAsia="Aptos" w:hAnsi="Times New Roman"/>
          <w:b/>
          <w:bCs/>
          <w:color w:val="000000"/>
          <w:kern w:val="0"/>
          <w:sz w:val="28"/>
          <w:szCs w:val="28"/>
          <w14:ligatures xmlns:w14="http://schemas.microsoft.com/office/word/2010/wordml" w14:val="none"/>
        </w:rPr>
        <w:t>Assistant Professor of Commercial Law</w:t>
      </w:r>
    </w:p>
    <w:p>
      <w:pPr>
        <w:pStyle w:val="style0"/>
        <w:spacing w:lineRule="auto" w:line="240"/>
        <w:jc w:val="center"/>
        <w:rPr>
          <w:rFonts w:ascii="Times New Roman" w:cs="Times New Roman" w:eastAsia="Aptos" w:hAnsi="Times New Roman"/>
          <w:b/>
          <w:bCs/>
          <w:color w:val="000000"/>
          <w:kern w:val="0"/>
          <w:sz w:val="28"/>
          <w:szCs w:val="28"/>
          <w:rtl/>
          <w:lang w:bidi="ar-EG"/>
          <w14:ligatures xmlns:w14="http://schemas.microsoft.com/office/word/2010/wordml" w14:val="none"/>
        </w:rPr>
      </w:pPr>
      <w:r>
        <w:rPr>
          <w:rFonts w:ascii="Times New Roman" w:cs="Times New Roman" w:eastAsia="Aptos" w:hAnsi="Times New Roman"/>
          <w:b/>
          <w:bCs/>
          <w:color w:val="000000"/>
          <w:kern w:val="0"/>
          <w:sz w:val="28"/>
          <w:szCs w:val="28"/>
          <w:lang w:bidi="ar-EG"/>
          <w14:ligatures xmlns:w14="http://schemas.microsoft.com/office/word/2010/wordml" w14:val="none"/>
        </w:rPr>
        <w:t>At the Center for International Economic Relations</w:t>
      </w:r>
    </w:p>
    <w:p>
      <w:pPr>
        <w:pStyle w:val="style0"/>
        <w:spacing w:lineRule="auto" w:line="240"/>
        <w:jc w:val="center"/>
        <w:rPr>
          <w:rFonts w:ascii="Times New Roman" w:cs="Times New Roman" w:eastAsia="Aptos" w:hAnsi="Times New Roman"/>
          <w:b/>
          <w:bCs/>
          <w:color w:val="000000"/>
          <w:kern w:val="0"/>
          <w:sz w:val="40"/>
          <w:szCs w:val="40"/>
          <w:rtl/>
          <w:lang w:bidi="ar-EG"/>
          <w14:ligatures xmlns:w14="http://schemas.microsoft.com/office/word/2010/wordml" w14:val="none"/>
        </w:rPr>
      </w:pPr>
      <w:r>
        <w:rPr>
          <w:rFonts w:ascii="Times New Roman" w:cs="Times New Roman" w:eastAsia="Aptos" w:hAnsi="Times New Roman"/>
          <w:b/>
          <w:bCs/>
          <w:color w:val="000000"/>
          <w:kern w:val="0"/>
          <w:sz w:val="40"/>
          <w:szCs w:val="40"/>
          <w14:ligatures xmlns:w14="http://schemas.microsoft.com/office/word/2010/wordml" w14:val="none"/>
        </w:rPr>
        <w:t xml:space="preserve"> Dr. Fatma Khamis </w:t>
      </w:r>
      <w:r>
        <w:rPr>
          <w:rFonts w:ascii="Times New Roman" w:cs="Times New Roman" w:eastAsia="Aptos" w:hAnsi="Times New Roman"/>
          <w:b/>
          <w:bCs/>
          <w:color w:val="000000"/>
          <w:kern w:val="0"/>
          <w:sz w:val="40"/>
          <w:szCs w:val="40"/>
          <w:lang w:val="en-US"/>
          <w14:ligatures xmlns:w14="http://schemas.microsoft.com/office/word/2010/wordml" w14:val="none"/>
        </w:rPr>
        <w:t>E</w:t>
      </w:r>
      <w:r>
        <w:rPr>
          <w:rFonts w:ascii="Times New Roman" w:cs="Times New Roman" w:eastAsia="Aptos" w:hAnsi="Times New Roman"/>
          <w:b/>
          <w:bCs/>
          <w:color w:val="000000"/>
          <w:kern w:val="0"/>
          <w:sz w:val="40"/>
          <w:szCs w:val="40"/>
          <w14:ligatures xmlns:w14="http://schemas.microsoft.com/office/word/2010/wordml" w14:val="none"/>
        </w:rPr>
        <w:t>l</w:t>
      </w:r>
      <w:r>
        <w:rPr>
          <w:rFonts w:ascii="Times New Roman" w:cs="Times New Roman" w:eastAsia="Aptos" w:hAnsi="Times New Roman"/>
          <w:b/>
          <w:bCs/>
          <w:color w:val="000000"/>
          <w:kern w:val="0"/>
          <w:sz w:val="40"/>
          <w:szCs w:val="40"/>
          <w:lang w:val="en-US"/>
          <w14:ligatures xmlns:w14="http://schemas.microsoft.com/office/word/2010/wordml" w14:val="none"/>
        </w:rPr>
        <w:t>h</w:t>
      </w:r>
      <w:r>
        <w:rPr>
          <w:rFonts w:ascii="Times New Roman" w:cs="Times New Roman" w:eastAsia="Aptos" w:hAnsi="Times New Roman"/>
          <w:b/>
          <w:bCs/>
          <w:color w:val="000000"/>
          <w:kern w:val="0"/>
          <w:sz w:val="40"/>
          <w:szCs w:val="40"/>
          <w14:ligatures xmlns:w14="http://schemas.microsoft.com/office/word/2010/wordml" w14:val="none"/>
        </w:rPr>
        <w:t>amlaw</w:t>
      </w:r>
      <w:r>
        <w:rPr>
          <w:rFonts w:ascii="Times New Roman" w:cs="Times New Roman" w:eastAsia="Aptos" w:hAnsi="Times New Roman"/>
          <w:b/>
          <w:bCs/>
          <w:color w:val="000000"/>
          <w:kern w:val="0"/>
          <w:sz w:val="40"/>
          <w:szCs w:val="40"/>
          <w:lang w:val="en-US"/>
          <w14:ligatures xmlns:w14="http://schemas.microsoft.com/office/word/2010/wordml" w14:val="none"/>
        </w:rPr>
        <w:t>y</w:t>
      </w:r>
    </w:p>
    <w:p>
      <w:pPr>
        <w:pStyle w:val="style0"/>
        <w:spacing w:lineRule="auto" w:line="240"/>
        <w:jc w:val="center"/>
        <w:rPr>
          <w:rFonts w:ascii="Times New Roman" w:cs="Times New Roman" w:eastAsia="Aptos" w:hAnsi="Times New Roman"/>
          <w:b/>
          <w:bCs/>
          <w:color w:val="000000"/>
          <w:kern w:val="0"/>
          <w:sz w:val="28"/>
          <w:szCs w:val="28"/>
          <w14:ligatures xmlns:w14="http://schemas.microsoft.com/office/word/2010/wordml" w14:val="none"/>
        </w:rPr>
      </w:pPr>
      <w:r>
        <w:rPr>
          <w:rFonts w:ascii="Times New Roman" w:cs="Times New Roman" w:eastAsia="Aptos" w:hAnsi="Times New Roman"/>
          <w:b/>
          <w:bCs/>
          <w:color w:val="000000"/>
          <w:kern w:val="0"/>
          <w:sz w:val="28"/>
          <w:szCs w:val="28"/>
          <w14:ligatures xmlns:w14="http://schemas.microsoft.com/office/word/2010/wordml" w14:val="none"/>
        </w:rPr>
        <w:t>Assistant Professor of Economics</w:t>
      </w:r>
    </w:p>
    <w:p>
      <w:pPr>
        <w:pStyle w:val="style0"/>
        <w:spacing w:lineRule="auto" w:line="240"/>
        <w:jc w:val="center"/>
        <w:rPr>
          <w:rFonts w:ascii="Times New Roman" w:cs="Times New Roman" w:eastAsia="Aptos" w:hAnsi="Times New Roman"/>
          <w:b/>
          <w:bCs/>
          <w:color w:val="000000"/>
          <w:kern w:val="0"/>
          <w:sz w:val="28"/>
          <w:szCs w:val="28"/>
          <w14:ligatures xmlns:w14="http://schemas.microsoft.com/office/word/2010/wordml" w14:val="none"/>
        </w:rPr>
      </w:pPr>
      <w:r>
        <w:rPr>
          <w:rFonts w:ascii="Times New Roman" w:cs="Times New Roman" w:eastAsia="Aptos" w:hAnsi="Times New Roman"/>
          <w:b/>
          <w:bCs/>
          <w:color w:val="000000"/>
          <w:kern w:val="0"/>
          <w:sz w:val="28"/>
          <w:szCs w:val="28"/>
          <w14:ligatures xmlns:w14="http://schemas.microsoft.com/office/word/2010/wordml" w14:val="none"/>
        </w:rPr>
        <w:t>At the Center for International Economic Relations</w:t>
      </w:r>
    </w:p>
    <w:p>
      <w:pPr>
        <w:pStyle w:val="style0"/>
        <w:tabs>
          <w:tab w:val="left" w:leader="none" w:pos="1644"/>
        </w:tabs>
        <w:spacing w:lineRule="auto" w:line="240"/>
        <w:rPr>
          <w:rFonts w:ascii="Times New Roman" w:cs="Times New Roman" w:eastAsia="Aptos" w:hAnsi="Times New Roman"/>
          <w:b/>
          <w:bCs/>
          <w:color w:val="000000"/>
          <w:kern w:val="0"/>
          <w:sz w:val="40"/>
          <w:szCs w:val="40"/>
          <w:rtl/>
          <w:lang w:bidi="ar-EG"/>
          <w14:ligatures xmlns:w14="http://schemas.microsoft.com/office/word/2010/wordml" w14:val="none"/>
        </w:rPr>
      </w:pPr>
      <w:r>
        <w:rPr>
          <w:rFonts w:ascii="Times New Roman" w:cs="Times New Roman" w:eastAsia="Aptos" w:hAnsi="Times New Roman"/>
          <w:b/>
          <w:bCs/>
          <w:color w:val="000000"/>
          <w:kern w:val="0"/>
          <w:sz w:val="40"/>
          <w:szCs w:val="40"/>
          <w:rtl/>
          <w:lang w:bidi="ar-EG"/>
          <w14:ligatures xmlns:w14="http://schemas.microsoft.com/office/word/2010/wordml" w14:val="none"/>
        </w:rPr>
        <w:tab/>
      </w:r>
    </w:p>
    <w:p>
      <w:pPr>
        <w:pStyle w:val="style0"/>
        <w:bidi w:val="false"/>
        <w:spacing w:lineRule="auto" w:line="240"/>
        <w:jc w:val="center"/>
        <w:rPr>
          <w:lang w:bidi="ar-EG"/>
        </w:rPr>
      </w:pPr>
      <w:r>
        <w:rPr>
          <w:rFonts w:ascii="Times New Roman" w:cs="Times New Roman" w:eastAsia="Aptos" w:hAnsi="Times New Roman"/>
          <w:b/>
          <w:bCs/>
          <w:color w:val="000000"/>
          <w:kern w:val="0"/>
          <w:sz w:val="28"/>
          <w:szCs w:val="28"/>
          <w14:ligatures xmlns:w14="http://schemas.microsoft.com/office/word/2010/wordml" w14:val="none"/>
        </w:rPr>
        <w:t>2026</w:t>
      </w:r>
    </w:p>
    <w:sectPr>
      <w:footerReference w:type="default" r:id="rId8"/>
      <w:pgSz w:w="11906" w:h="16838" w:orient="portrait" w:code="9"/>
      <w:pgMar w:top="1134" w:right="1701" w:bottom="1134" w:left="1134"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007020507"/>
    <w:charset w:val="02"/>
    <w:family w:val="roman"/>
    <w:pitch w:val="variable"/>
    <w:sig w:usb0="00000000" w:usb1="10000000" w:usb2="00000000" w:usb3="00000000" w:csb0="80000000" w:csb1="00000000"/>
  </w:font>
  <w:font w:name="Times New Roman">
    <w:altName w:val="Times New Roman"/>
    <w:panose1 w:val="02020603050004020304"/>
    <w:charset w:val="00"/>
    <w:family w:val="roman"/>
    <w:pitch w:val="variable"/>
    <w:sig w:usb0="E0002EFF" w:usb1="C000785B" w:usb2="00000009" w:usb3="00000000" w:csb0="000001FF" w:csb1="00000000"/>
  </w:font>
  <w:font w:name="Courier New">
    <w:altName w:val="Courier New"/>
    <w:panose1 w:val="02070309020002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Arial">
    <w:altName w:val="Arial"/>
    <w:panose1 w:val="020b0604020002020204"/>
    <w:charset w:val="00"/>
    <w:family w:val="swiss"/>
    <w:pitch w:val="variable"/>
    <w:sig w:usb0="E0002EFF" w:usb1="C000785B" w:usb2="00000009" w:usb3="00000000" w:csb0="000001FF" w:csb1="00000000"/>
  </w:font>
  <w:font w:name="Aptos">
    <w:altName w:val="Calibri"/>
    <w:panose1 w:val="00000000000000000000"/>
    <w:charset w:val="00"/>
    <w:family w:val="swiss"/>
    <w:pitch w:val="variable"/>
    <w:sig w:usb0="20000287" w:usb1="00000003" w:usb2="00000000" w:usb3="00000000" w:csb0="0000019F" w:csb1="00000000"/>
  </w:font>
  <w:font w:name="Aptos Display">
    <w:altName w:val="Calibri"/>
    <w:panose1 w:val="00000000000000000000"/>
    <w:charset w:val="00"/>
    <w:family w:val="swiss"/>
    <w:pitch w:val="variable"/>
    <w:sig w:usb0="20000287" w:usb1="00000003" w:usb2="00000000" w:usb3="00000000" w:csb0="0000019F" w:csb1="00000000"/>
  </w:font>
  <w:font w:name="Simplified Arabic">
    <w:altName w:val="Simplified Arabic"/>
    <w:panose1 w:val="02020603050004020304"/>
    <w:charset w:val="00"/>
    <w:family w:val="roman"/>
    <w:pitch w:val="variable"/>
    <w:sig w:usb0="00002003" w:usb1="80000000" w:usb2="00000008" w:usb3="00000000" w:csb0="00000041" w:csb1="00000000"/>
  </w:font>
  <w:font w:name="Consolas">
    <w:altName w:val="Consolas"/>
    <w:panose1 w:val="020b0609020002030204"/>
    <w:charset w:val="00"/>
    <w:family w:val="modern"/>
    <w:pitch w:val="fixed"/>
    <w:sig w:usb0="E00006FF" w:usb1="0000FCFF" w:usb2="00000001" w:usb3="00000000" w:csb0="0000019F" w:csb1="00000000"/>
  </w:font>
  <w:font w:name="Calibri">
    <w:altName w:val="Calibri"/>
    <w:panose1 w:val="020f0502020002030204"/>
    <w:charset w:val="00"/>
    <w:family w:val="swiss"/>
    <w:pitch w:val="variable"/>
    <w:sig w:usb0="E4002EFF" w:usb1="C200ACFF" w:usb2="00000009" w:usb3="00000000" w:csb0="000001FF" w:csb1="00000000"/>
  </w:font>
  <w:font w:name="SimSun">
    <w:altName w:val="宋体"/>
    <w:panose1 w:val="02010600030001010101"/>
    <w:charset w:val="86"/>
    <w:family w:val="auto"/>
    <w:pitch w:val="variable"/>
    <w:sig w:usb0="00000203" w:usb1="288F0000" w:usb2="00000016" w:usb3="00000000" w:csb0="00040001" w:csb1="00000000"/>
  </w:font>
  <w:font w:name="Cambria">
    <w:altName w:val="Cambria"/>
    <w:panose1 w:val="02040503050004030204"/>
    <w:charset w:val="00"/>
    <w:family w:val="roman"/>
    <w:pitch w:val="variable"/>
    <w:sig w:usb0="E00006FF" w:usb1="420024FF" w:usb2="02000000" w:usb3="00000000" w:csb0="0000019F" w:csb1="00000000"/>
  </w:font>
  <w:font w:name="Cambria Math">
    <w:altName w:val="Cambria Math"/>
    <w:panose1 w:val="02040503050004030204"/>
    <w:charset w:val="00"/>
    <w:family w:val="roman"/>
    <w:pitch w:val="variable"/>
    <w:sig w:usb0="E00006FF" w:usb1="420024FF" w:usb2="02000000" w:usb3="00000000" w:csb0="0000019F" w:csb1="00000000"/>
  </w:font>
</w:fonts>
</file>

<file path=word/footer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tabs>
        <w:tab w:val="clear" w:pos="4153"/>
        <w:tab w:val="clear" w:pos="8306"/>
      </w:tabs>
      <w:rPr>
        <w:rtl/>
        <w:lang w:bidi="ar-EG"/>
      </w:rPr>
    </w:pPr>
  </w:p>
</w:ftr>
</file>

<file path=word/footer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center"/>
      <w:rPr>
        <w:rtl/>
      </w:rPr>
    </w:pPr>
    <w:r>
      <w:rPr>
        <w:noProof/>
        <w:rtl/>
      </w:rPr>
      <mc:AlternateContent>
        <mc:Choice Requires="wps">
          <w:drawing>
            <wp:anchor distT="0" distB="0" distL="0" distR="0" simplePos="false" relativeHeight="7" behindDoc="false" locked="false" layoutInCell="true" allowOverlap="true">
              <wp:simplePos x="0" y="0"/>
              <wp:positionH relativeFrom="margin">
                <wp:align>center</wp:align>
              </wp:positionH>
              <wp:positionV relativeFrom="bottomMargin">
                <wp:align>center</wp:align>
              </wp:positionV>
              <wp:extent cx="551815" cy="238760"/>
              <wp:effectExtent l="19050" t="19050" r="19685" b="18415"/>
              <wp:wrapNone/>
              <wp:docPr id="4097" name="قوس متوسط مزدوج 10"/>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551815" cy="238760"/>
                      </a:xfrm>
                      <a:prstGeom prst="bracketPair">
                        <a:avLst>
                          <a:gd name="adj" fmla="val 16667"/>
                        </a:avLst>
                      </a:prstGeom>
                      <a:solidFill>
                        <a:srgbClr val="ffffff"/>
                      </a:solidFill>
                      <a:ln cmpd="sng" cap="flat" w="28575">
                        <a:solidFill>
                          <a:srgbClr val="808080"/>
                        </a:solidFill>
                        <a:prstDash val="solid"/>
                        <a:round/>
                        <a:headEnd len="med" w="med" type="none"/>
                        <a:tailEnd len="med" w="med" type="none"/>
                      </a:ln>
                    </wps:spPr>
                    <wps:txbx id="4097">
                      <w:txbxContent>
                        <w:p>
                          <w:pPr>
                            <w:pStyle w:val="style0"/>
                            <w:jc w:val="center"/>
                            <w:rPr/>
                          </w:pPr>
                          <w:r>
                            <w:rPr/>
                            <w:fldChar w:fldCharType="begin"/>
                          </w:r>
                          <w:r>
                            <w:instrText>PAGE    \* MERGEFORMAT</w:instrText>
                          </w:r>
                          <w:r>
                            <w:rPr/>
                            <w:fldChar w:fldCharType="separate"/>
                          </w:r>
                          <w:r>
                            <w:rPr>
                              <w:rtl/>
                              <w:lang w:val="ar-SA"/>
                            </w:rPr>
                            <w:t>2</w:t>
                          </w:r>
                          <w:r>
                            <w:rPr/>
                            <w:fldChar w:fldCharType="end"/>
                          </w:r>
                        </w:p>
                      </w:txbxContent>
                    </wps:txbx>
                    <wps:bodyPr lIns="91440" rIns="91440" tIns="0" bIns="0" vert="horz" anchor="t" wrap="square" upright="true">
                      <a:prstTxWarp prst="textNoShape"/>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xrange="0,10800"/>
              </v:handles>
            </v:shapetype>
            <v:shape id="4097" type="#_x0000_t185" adj="3600," fillcolor="white" filled="t" style="position:absolute;margin-left:0.0pt;margin-top:0.0pt;width:43.45pt;height:18.8pt;z-index:7;mso-position-horizontal:center;mso-position-vertical:center;mso-position-horizontal-relative:margin;mso-position-vertical-relative:bottom-margin-area;mso-width-percent:100;mso-height-percent:0;mso-width-relative:margin;mso-height-relative:bottom-margin-area;mso-wrap-distance-left:0.0pt;mso-wrap-distance-right:0.0pt;visibility:visible;">
              <v:stroke color="gray" weight="2.25pt"/>
              <v:fill/>
              <v:textbox inset="7.2pt,0.0pt,7.2pt,0.0pt">
                <w:txbxContent>
                  <w:p>
                    <w:pPr>
                      <w:pStyle w:val="style0"/>
                      <w:jc w:val="center"/>
                      <w:rPr/>
                    </w:pPr>
                    <w:r>
                      <w:rPr/>
                      <w:fldChar w:fldCharType="begin"/>
                    </w:r>
                    <w:r>
                      <w:instrText>PAGE    \* MERGEFORMAT</w:instrText>
                    </w:r>
                    <w:r>
                      <w:rPr/>
                      <w:fldChar w:fldCharType="separate"/>
                    </w:r>
                    <w:r>
                      <w:rPr>
                        <w:rtl/>
                        <w:lang w:val="ar-SA"/>
                      </w:rPr>
                      <w:t>2</w:t>
                    </w:r>
                    <w:r>
                      <w:rPr/>
                      <w:fldChar w:fldCharType="end"/>
                    </w:r>
                  </w:p>
                </w:txbxContent>
              </v:textbox>
            </v:shape>
          </w:pict>
        </mc:Fallback>
      </mc:AlternateContent>
    </w:r>
    <w:r>
      <w:rPr>
        <w:noProof/>
        <w:rtl/>
      </w:rPr>
      <mc:AlternateContent>
        <mc:Choice Requires="wps">
          <w:drawing>
            <wp:anchor distT="0" distB="0" distL="0" distR="0" simplePos="false" relativeHeight="6" behindDoc="false" locked="false" layoutInCell="true" allowOverlap="true">
              <wp:simplePos x="0" y="0"/>
              <wp:positionH relativeFrom="margin">
                <wp:align>center</wp:align>
              </wp:positionH>
              <wp:positionV relativeFrom="bottomMargin">
                <wp:align>center</wp:align>
              </wp:positionV>
              <wp:extent cx="5518150" cy="0"/>
              <wp:effectExtent l="9525" t="9525" r="6350" b="9525"/>
              <wp:wrapNone/>
              <wp:docPr id="4098" name="رابط كسهم مستقيم 9"/>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5518150" cy="0"/>
                      </a:xfrm>
                      <a:prstGeom prst="straightConnector1"/>
                      <a:ln cmpd="sng" cap="flat" w="12700">
                        <a:solidFill>
                          <a:srgbClr val="808080"/>
                        </a:solidFill>
                        <a:prstDash val="solid"/>
                        <a:round/>
                        <a:headEnd len="med" w="med" type="none"/>
                        <a:tailEnd len="med" w="med" type="none"/>
                      </a:ln>
                    </wps:spPr>
                    <wps:bodyPr>
                      <a:prstTxWarp prst="textNoShape"/>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v:path arrowok="t" fillok="f" o:connecttype="none"/>
              <o:lock v:ext="edit" shapetype="t"/>
            </v:shapetype>
            <v:shape id="4098" type="#_x0000_t32" filled="f" style="position:absolute;margin-left:0.0pt;margin-top:0.0pt;width:434.5pt;height:0.0pt;z-index:6;mso-position-horizontal:center;mso-position-vertical:center;mso-position-horizontal-relative:margin;mso-position-vertical-relative:bottom-margin-area;mso-width-percent:0;mso-height-percent:0;mso-width-relative:page;mso-height-relative:bottom-margin-area;mso-wrap-distance-left:0.0pt;mso-wrap-distance-right:0.0pt;visibility:visible;">
              <v:stroke color="gray" weight="1.0pt"/>
              <v:fill/>
            </v:shape>
          </w:pict>
        </mc:Fallback>
      </mc:AlternateContent>
    </w:r>
  </w:p>
</w:ftr>
</file>

<file path=word/footer3.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tabs>
        <w:tab w:val="clear" w:pos="4153"/>
        <w:tab w:val="clear" w:pos="8306"/>
      </w:tabs>
      <w:rPr>
        <w:rtl/>
        <w:lang w:bidi="ar-EG"/>
      </w:rPr>
    </w:pPr>
    <w:r>
      <w:rPr>
        <w:noProof/>
        <w:rtl/>
        <w:lang w:bidi="ar-EG"/>
      </w:rPr>
      <mc:AlternateContent>
        <mc:Choice Requires="wps">
          <w:drawing>
            <wp:anchor distT="0" distB="0" distL="0" distR="0" simplePos="false" relativeHeight="3" behindDoc="false" locked="false" layoutInCell="true" allowOverlap="true">
              <wp:simplePos x="0" y="0"/>
              <wp:positionH relativeFrom="margin">
                <wp:align>center</wp:align>
              </wp:positionH>
              <wp:positionV relativeFrom="bottomMargin">
                <wp:align>center</wp:align>
              </wp:positionV>
              <wp:extent cx="551815" cy="238760"/>
              <wp:effectExtent l="19050" t="19050" r="19685" b="18415"/>
              <wp:wrapNone/>
              <wp:docPr id="4099" name="قوس متوسط مزدوج 6"/>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551815" cy="238760"/>
                      </a:xfrm>
                      <a:prstGeom prst="bracketPair">
                        <a:avLst>
                          <a:gd name="adj" fmla="val 16667"/>
                        </a:avLst>
                      </a:prstGeom>
                      <a:solidFill>
                        <a:srgbClr val="ffffff"/>
                      </a:solidFill>
                      <a:ln cmpd="sng" cap="flat" w="28575">
                        <a:solidFill>
                          <a:srgbClr val="808080"/>
                        </a:solidFill>
                        <a:prstDash val="solid"/>
                        <a:round/>
                        <a:headEnd len="med" w="med" type="none"/>
                        <a:tailEnd len="med" w="med" type="none"/>
                      </a:ln>
                    </wps:spPr>
                    <wps:txbx id="4099">
                      <w:txbxContent>
                        <w:p>
                          <w:pPr>
                            <w:pStyle w:val="style0"/>
                            <w:jc w:val="center"/>
                            <w:rPr/>
                          </w:pPr>
                          <w:r>
                            <w:rPr/>
                            <w:fldChar w:fldCharType="begin"/>
                          </w:r>
                          <w:r>
                            <w:instrText>PAGE    \* MERGEFORMAT</w:instrText>
                          </w:r>
                          <w:r>
                            <w:rPr/>
                            <w:fldChar w:fldCharType="separate"/>
                          </w:r>
                          <w:r>
                            <w:rPr>
                              <w:rtl/>
                              <w:lang w:val="ar-SA"/>
                            </w:rPr>
                            <w:t>2</w:t>
                          </w:r>
                          <w:r>
                            <w:rPr/>
                            <w:fldChar w:fldCharType="end"/>
                          </w:r>
                        </w:p>
                      </w:txbxContent>
                    </wps:txbx>
                    <wps:bodyPr lIns="91440" rIns="91440" tIns="0" bIns="0" vert="horz" anchor="t" wrap="square" upright="true">
                      <a:prstTxWarp prst="textNoShape"/>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xrange="0,10800"/>
              </v:handles>
            </v:shapetype>
            <v:shape id="4099" type="#_x0000_t185" adj="3600," fillcolor="white" filled="t" style="position:absolute;margin-left:0.0pt;margin-top:0.0pt;width:43.45pt;height:18.8pt;z-index:3;mso-position-horizontal:center;mso-position-vertical:center;mso-position-horizontal-relative:margin;mso-position-vertical-relative:bottom-margin-area;mso-width-percent:100;mso-height-percent:0;mso-width-relative:margin;mso-height-relative:bottom-margin-area;mso-wrap-distance-left:0.0pt;mso-wrap-distance-right:0.0pt;visibility:visible;">
              <v:stroke color="gray" weight="2.25pt"/>
              <v:fill/>
              <v:textbox inset="7.2pt,0.0pt,7.2pt,0.0pt">
                <w:txbxContent>
                  <w:p>
                    <w:pPr>
                      <w:pStyle w:val="style0"/>
                      <w:jc w:val="center"/>
                      <w:rPr/>
                    </w:pPr>
                    <w:r>
                      <w:rPr/>
                      <w:fldChar w:fldCharType="begin"/>
                    </w:r>
                    <w:r>
                      <w:instrText>PAGE    \* MERGEFORMAT</w:instrText>
                    </w:r>
                    <w:r>
                      <w:rPr/>
                      <w:fldChar w:fldCharType="separate"/>
                    </w:r>
                    <w:r>
                      <w:rPr>
                        <w:rtl/>
                        <w:lang w:val="ar-SA"/>
                      </w:rPr>
                      <w:t>2</w:t>
                    </w:r>
                    <w:r>
                      <w:rPr/>
                      <w:fldChar w:fldCharType="end"/>
                    </w:r>
                  </w:p>
                </w:txbxContent>
              </v:textbox>
            </v:shape>
          </w:pict>
        </mc:Fallback>
      </mc:AlternateContent>
    </w:r>
    <w:r>
      <w:rPr>
        <w:noProof/>
        <w:rtl/>
        <w:lang w:bidi="ar-EG"/>
      </w:rPr>
      <mc:AlternateContent>
        <mc:Choice Requires="wps">
          <w:drawing>
            <wp:anchor distT="0" distB="0" distL="0" distR="0" simplePos="false" relativeHeight="2" behindDoc="false" locked="false" layoutInCell="true" allowOverlap="true">
              <wp:simplePos x="0" y="0"/>
              <wp:positionH relativeFrom="margin">
                <wp:align>center</wp:align>
              </wp:positionH>
              <wp:positionV relativeFrom="bottomMargin">
                <wp:align>center</wp:align>
              </wp:positionV>
              <wp:extent cx="5518150" cy="0"/>
              <wp:effectExtent l="9525" t="9525" r="6350" b="9525"/>
              <wp:wrapNone/>
              <wp:docPr id="4100" name="رابط كسهم مستقيم 5"/>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5518150" cy="0"/>
                      </a:xfrm>
                      <a:prstGeom prst="straightConnector1"/>
                      <a:ln cmpd="sng" cap="flat" w="12700">
                        <a:solidFill>
                          <a:srgbClr val="808080"/>
                        </a:solidFill>
                        <a:prstDash val="solid"/>
                        <a:round/>
                        <a:headEnd len="med" w="med" type="none"/>
                        <a:tailEnd len="med" w="med" type="none"/>
                      </a:ln>
                    </wps:spPr>
                    <wps:bodyPr>
                      <a:prstTxWarp prst="textNoShape"/>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v:path arrowok="t" fillok="f" o:connecttype="none"/>
              <o:lock v:ext="edit" shapetype="t"/>
            </v:shapetype>
            <v:shape id="4100" type="#_x0000_t32" filled="f" style="position:absolute;margin-left:0.0pt;margin-top:0.0pt;width:434.5pt;height:0.0pt;z-index:2;mso-position-horizontal:center;mso-position-vertical:center;mso-position-horizontal-relative:margin;mso-position-vertical-relative:bottom-margin-area;mso-width-percent:0;mso-height-percent:0;mso-width-relative:page;mso-height-relative:bottom-margin-area;mso-wrap-distance-left:0.0pt;mso-wrap-distance-right:0.0pt;visibility:visible;">
              <v:stroke color="gray" weight="1.0pt"/>
              <v:fill/>
            </v:shape>
          </w:pict>
        </mc:Fallback>
      </mc:AlternateContent>
    </w:r>
  </w:p>
</w:ftr>
</file>

<file path=word/footer4.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tabs>
        <w:tab w:val="clear" w:pos="4153"/>
        <w:tab w:val="clear" w:pos="8306"/>
      </w:tabs>
      <w:rPr>
        <w:rtl/>
        <w:lang w:bidi="ar-EG"/>
      </w:rPr>
    </w:pPr>
    <w:r>
      <w:rPr>
        <w:noProof/>
        <w:rtl/>
      </w:rPr>
      <mc:AlternateContent>
        <mc:Choice Requires="wps">
          <w:drawing>
            <wp:anchor distT="0" distB="0" distL="0" distR="0" simplePos="false" relativeHeight="5" behindDoc="false" locked="false" layoutInCell="true" allowOverlap="true">
              <wp:simplePos x="0" y="0"/>
              <wp:positionH relativeFrom="margin">
                <wp:align>center</wp:align>
              </wp:positionH>
              <wp:positionV relativeFrom="bottomMargin">
                <wp:align>center</wp:align>
              </wp:positionV>
              <wp:extent cx="551815" cy="238760"/>
              <wp:effectExtent l="19050" t="19050" r="19685" b="18415"/>
              <wp:wrapNone/>
              <wp:docPr id="4101" name="قوس متوسط مزدوج 8"/>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551815" cy="238760"/>
                      </a:xfrm>
                      <a:prstGeom prst="bracketPair">
                        <a:avLst>
                          <a:gd name="adj" fmla="val 16667"/>
                        </a:avLst>
                      </a:prstGeom>
                      <a:solidFill>
                        <a:srgbClr val="ffffff"/>
                      </a:solidFill>
                      <a:ln cmpd="sng" cap="flat" w="28575">
                        <a:solidFill>
                          <a:srgbClr val="808080"/>
                        </a:solidFill>
                        <a:prstDash val="solid"/>
                        <a:round/>
                        <a:headEnd len="med" w="med" type="none"/>
                        <a:tailEnd len="med" w="med" type="none"/>
                      </a:ln>
                    </wps:spPr>
                    <wps:txbx id="4101">
                      <w:txbxContent>
                        <w:p>
                          <w:pPr>
                            <w:pStyle w:val="style0"/>
                            <w:jc w:val="center"/>
                            <w:rPr/>
                          </w:pPr>
                          <w:r>
                            <w:rPr/>
                            <w:fldChar w:fldCharType="begin"/>
                          </w:r>
                          <w:r>
                            <w:instrText>PAGE    \* MERGEFORMAT</w:instrText>
                          </w:r>
                          <w:r>
                            <w:rPr/>
                            <w:fldChar w:fldCharType="separate"/>
                          </w:r>
                          <w:r>
                            <w:rPr>
                              <w:rtl/>
                              <w:lang w:val="ar-SA"/>
                            </w:rPr>
                            <w:t>2</w:t>
                          </w:r>
                          <w:r>
                            <w:rPr/>
                            <w:fldChar w:fldCharType="end"/>
                          </w:r>
                        </w:p>
                      </w:txbxContent>
                    </wps:txbx>
                    <wps:bodyPr lIns="91440" rIns="91440" tIns="0" bIns="0" vert="horz" anchor="t" wrap="square" upright="true">
                      <a:prstTxWarp prst="textNoShape"/>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xrange="0,10800"/>
              </v:handles>
            </v:shapetype>
            <v:shape id="4101" type="#_x0000_t185" adj="3600," fillcolor="white" filled="t" style="position:absolute;margin-left:0.0pt;margin-top:0.0pt;width:43.45pt;height:18.8pt;z-index:5;mso-position-horizontal:center;mso-position-vertical:center;mso-position-horizontal-relative:margin;mso-position-vertical-relative:bottom-margin-area;mso-width-percent:100;mso-height-percent:0;mso-width-relative:margin;mso-height-relative:bottom-margin-area;mso-wrap-distance-left:0.0pt;mso-wrap-distance-right:0.0pt;visibility:visible;">
              <v:stroke color="gray" weight="2.25pt"/>
              <v:fill/>
              <v:textbox inset="7.2pt,0.0pt,7.2pt,0.0pt">
                <w:txbxContent>
                  <w:p>
                    <w:pPr>
                      <w:pStyle w:val="style0"/>
                      <w:jc w:val="center"/>
                      <w:rPr/>
                    </w:pPr>
                    <w:r>
                      <w:rPr/>
                      <w:fldChar w:fldCharType="begin"/>
                    </w:r>
                    <w:r>
                      <w:instrText>PAGE    \* MERGEFORMAT</w:instrText>
                    </w:r>
                    <w:r>
                      <w:rPr/>
                      <w:fldChar w:fldCharType="separate"/>
                    </w:r>
                    <w:r>
                      <w:rPr>
                        <w:rtl/>
                        <w:lang w:val="ar-SA"/>
                      </w:rPr>
                      <w:t>2</w:t>
                    </w:r>
                    <w:r>
                      <w:rPr/>
                      <w:fldChar w:fldCharType="end"/>
                    </w:r>
                  </w:p>
                </w:txbxContent>
              </v:textbox>
            </v:shape>
          </w:pict>
        </mc:Fallback>
      </mc:AlternateContent>
    </w:r>
    <w:r>
      <w:rPr>
        <w:noProof/>
        <w:rtl/>
      </w:rPr>
      <mc:AlternateContent>
        <mc:Choice Requires="wps">
          <w:drawing>
            <wp:anchor distT="0" distB="0" distL="0" distR="0" simplePos="false" relativeHeight="4" behindDoc="false" locked="false" layoutInCell="true" allowOverlap="true">
              <wp:simplePos x="0" y="0"/>
              <wp:positionH relativeFrom="margin">
                <wp:align>center</wp:align>
              </wp:positionH>
              <wp:positionV relativeFrom="bottomMargin">
                <wp:align>center</wp:align>
              </wp:positionV>
              <wp:extent cx="5518150" cy="0"/>
              <wp:effectExtent l="9525" t="9525" r="6350" b="9525"/>
              <wp:wrapNone/>
              <wp:docPr id="4102" name="رابط كسهم مستقيم 7"/>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5518150" cy="0"/>
                      </a:xfrm>
                      <a:prstGeom prst="straightConnector1"/>
                      <a:ln cmpd="sng" cap="flat" w="12700">
                        <a:solidFill>
                          <a:srgbClr val="808080"/>
                        </a:solidFill>
                        <a:prstDash val="solid"/>
                        <a:round/>
                        <a:headEnd len="med" w="med" type="none"/>
                        <a:tailEnd len="med" w="med" type="none"/>
                      </a:ln>
                    </wps:spPr>
                    <wps:bodyPr>
                      <a:prstTxWarp prst="textNoShape"/>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v:path arrowok="t" fillok="f" o:connecttype="none"/>
              <o:lock v:ext="edit" shapetype="t"/>
            </v:shapetype>
            <v:shape id="4102" type="#_x0000_t32" filled="f" style="position:absolute;margin-left:0.0pt;margin-top:0.0pt;width:434.5pt;height:0.0pt;z-index:4;mso-position-horizontal:center;mso-position-vertical:center;mso-position-horizontal-relative:margin;mso-position-vertical-relative:bottom-margin-area;mso-width-percent:0;mso-height-percent:0;mso-width-relative:page;mso-height-relative:bottom-margin-area;mso-wrap-distance-left:0.0pt;mso-wrap-distance-right:0.0pt;visibility:visible;">
              <v:stroke color="gray" weight="1.0pt"/>
              <v:fill/>
            </v:shape>
          </w:pict>
        </mc:Fallback>
      </mc:AlternateContent>
    </w:r>
  </w:p>
</w:ftr>
</file>

<file path=word/footer5.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center"/>
      <w:rPr/>
    </w:pPr>
  </w:p>
  <w:p>
    <w:pPr>
      <w:pStyle w:val="style32"/>
      <w:tabs>
        <w:tab w:val="clear" w:pos="4153"/>
        <w:tab w:val="clear" w:pos="8306"/>
      </w:tabs>
      <w:rPr>
        <w:rtl/>
        <w:lang w:bidi="ar-EG"/>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D88C33C8"/>
    <w:lvl w:ilvl="0">
      <w:start w:val="1"/>
      <w:numFmt w:val="bullet"/>
      <w:lvlText w:val=""/>
      <w:lvlJc w:val="left"/>
      <w:pPr>
        <w:tabs>
          <w:tab w:val="left" w:leader="none" w:pos="720"/>
        </w:tabs>
        <w:ind w:left="720" w:hanging="360"/>
      </w:pPr>
      <w:rPr>
        <w:rFonts w:ascii="Symbol" w:hAnsi="Symbol" w:hint="default"/>
        <w:sz w:val="20"/>
      </w:rPr>
    </w:lvl>
    <w:lvl w:ilvl="1">
      <w:start w:val="1"/>
      <w:numFmt w:val="bullet"/>
      <w:lvlText w:val="o"/>
      <w:lvlJc w:val="left"/>
      <w:pPr>
        <w:tabs>
          <w:tab w:val="left" w:leader="none" w:pos="1440"/>
        </w:tabs>
        <w:ind w:left="1440" w:hanging="360"/>
      </w:pPr>
      <w:rPr>
        <w:rFonts w:ascii="Courier New" w:cs="Times New Roman" w:hAnsi="Courier New" w:hint="default"/>
        <w:sz w:val="20"/>
      </w:rPr>
    </w:lvl>
    <w:lvl w:ilvl="2">
      <w:start w:val="1"/>
      <w:numFmt w:val="bullet"/>
      <w:lvlText w:val=""/>
      <w:lvlJc w:val="left"/>
      <w:pPr>
        <w:tabs>
          <w:tab w:val="left" w:leader="none" w:pos="2160"/>
        </w:tabs>
        <w:ind w:left="2160" w:hanging="360"/>
      </w:pPr>
      <w:rPr>
        <w:rFonts w:ascii="Wingdings" w:hAnsi="Wingdings" w:hint="default"/>
        <w:sz w:val="20"/>
      </w:rPr>
    </w:lvl>
    <w:lvl w:ilvl="3">
      <w:start w:val="1"/>
      <w:numFmt w:val="bullet"/>
      <w:lvlText w:val=""/>
      <w:lvlJc w:val="left"/>
      <w:pPr>
        <w:tabs>
          <w:tab w:val="left" w:leader="none" w:pos="2880"/>
        </w:tabs>
        <w:ind w:left="2880" w:hanging="360"/>
      </w:pPr>
      <w:rPr>
        <w:rFonts w:ascii="Wingdings" w:hAnsi="Wingdings" w:hint="default"/>
        <w:sz w:val="20"/>
      </w:rPr>
    </w:lvl>
    <w:lvl w:ilvl="4">
      <w:start w:val="1"/>
      <w:numFmt w:val="bullet"/>
      <w:lvlText w:val=""/>
      <w:lvlJc w:val="left"/>
      <w:pPr>
        <w:tabs>
          <w:tab w:val="left" w:leader="none" w:pos="3600"/>
        </w:tabs>
        <w:ind w:left="3600" w:hanging="360"/>
      </w:pPr>
      <w:rPr>
        <w:rFonts w:ascii="Wingdings" w:hAnsi="Wingdings" w:hint="default"/>
        <w:sz w:val="20"/>
      </w:rPr>
    </w:lvl>
    <w:lvl w:ilvl="5">
      <w:start w:val="1"/>
      <w:numFmt w:val="bullet"/>
      <w:lvlText w:val=""/>
      <w:lvlJc w:val="left"/>
      <w:pPr>
        <w:tabs>
          <w:tab w:val="left" w:leader="none" w:pos="4320"/>
        </w:tabs>
        <w:ind w:left="4320" w:hanging="360"/>
      </w:pPr>
      <w:rPr>
        <w:rFonts w:ascii="Wingdings" w:hAnsi="Wingdings" w:hint="default"/>
        <w:sz w:val="20"/>
      </w:rPr>
    </w:lvl>
    <w:lvl w:ilvl="6">
      <w:start w:val="1"/>
      <w:numFmt w:val="bullet"/>
      <w:lvlText w:val=""/>
      <w:lvlJc w:val="left"/>
      <w:pPr>
        <w:tabs>
          <w:tab w:val="left" w:leader="none" w:pos="5040"/>
        </w:tabs>
        <w:ind w:left="5040" w:hanging="360"/>
      </w:pPr>
      <w:rPr>
        <w:rFonts w:ascii="Wingdings" w:hAnsi="Wingdings" w:hint="default"/>
        <w:sz w:val="20"/>
      </w:rPr>
    </w:lvl>
    <w:lvl w:ilvl="7">
      <w:start w:val="1"/>
      <w:numFmt w:val="bullet"/>
      <w:lvlText w:val=""/>
      <w:lvlJc w:val="left"/>
      <w:pPr>
        <w:tabs>
          <w:tab w:val="left" w:leader="none" w:pos="5760"/>
        </w:tabs>
        <w:ind w:left="5760" w:hanging="360"/>
      </w:pPr>
      <w:rPr>
        <w:rFonts w:ascii="Wingdings" w:hAnsi="Wingdings" w:hint="default"/>
        <w:sz w:val="20"/>
      </w:rPr>
    </w:lvl>
    <w:lvl w:ilvl="8">
      <w:start w:val="1"/>
      <w:numFmt w:val="bullet"/>
      <w:lvlText w:val=""/>
      <w:lvlJc w:val="left"/>
      <w:pPr>
        <w:tabs>
          <w:tab w:val="left" w:leader="none" w:pos="6480"/>
        </w:tabs>
        <w:ind w:left="6480" w:hanging="360"/>
      </w:pPr>
      <w:rPr>
        <w:rFonts w:ascii="Wingdings" w:hAnsi="Wingdings" w:hint="default"/>
        <w:sz w:val="20"/>
      </w:rPr>
    </w:lvl>
  </w:abstractNum>
  <w:abstractNum w:abstractNumId="1">
    <w:nsid w:val="00000001"/>
    <w:multiLevelType w:val="hybridMultilevel"/>
    <w:tmpl w:val="72B4001C"/>
    <w:lvl w:ilvl="0" w:tplc="D1F09BDA">
      <w:start w:val="2"/>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0000002"/>
    <w:multiLevelType w:val="multilevel"/>
    <w:tmpl w:val="5ED8FF0E"/>
    <w:lvl w:ilvl="0">
      <w:start w:val="1"/>
      <w:numFmt w:val="decimal"/>
      <w:lvlText w:val="%1."/>
      <w:lvlJc w:val="left"/>
      <w:pPr>
        <w:tabs>
          <w:tab w:val="left" w:leader="none" w:pos="720"/>
        </w:tabs>
        <w:ind w:left="720" w:hanging="360"/>
      </w:pPr>
    </w:lvl>
    <w:lvl w:ilvl="1">
      <w:start w:val="1"/>
      <w:numFmt w:val="bullet"/>
      <w:lvlText w:val="o"/>
      <w:lvlJc w:val="left"/>
      <w:pPr>
        <w:tabs>
          <w:tab w:val="left" w:leader="none" w:pos="1440"/>
        </w:tabs>
        <w:ind w:left="1440" w:hanging="360"/>
      </w:pPr>
      <w:rPr>
        <w:rFonts w:ascii="Courier New" w:cs="Times New Roman" w:hAnsi="Courier New" w:hint="default"/>
        <w:sz w:val="20"/>
      </w:rPr>
    </w:lvl>
    <w:lvl w:ilvl="2">
      <w:start w:val="1"/>
      <w:numFmt w:val="decimal"/>
      <w:lvlText w:val="%3."/>
      <w:lvlJc w:val="left"/>
      <w:pPr>
        <w:tabs>
          <w:tab w:val="left" w:leader="none" w:pos="2160"/>
        </w:tabs>
        <w:ind w:left="2160" w:hanging="360"/>
      </w:pPr>
    </w:lvl>
    <w:lvl w:ilvl="3">
      <w:start w:val="1"/>
      <w:numFmt w:val="decimal"/>
      <w:lvlText w:val="%4."/>
      <w:lvlJc w:val="left"/>
      <w:pPr>
        <w:tabs>
          <w:tab w:val="left" w:leader="none" w:pos="2880"/>
        </w:tabs>
        <w:ind w:left="2880" w:hanging="360"/>
      </w:pPr>
    </w:lvl>
    <w:lvl w:ilvl="4">
      <w:start w:val="1"/>
      <w:numFmt w:val="decimal"/>
      <w:lvlText w:val="%5."/>
      <w:lvlJc w:val="left"/>
      <w:pPr>
        <w:tabs>
          <w:tab w:val="left" w:leader="none" w:pos="3600"/>
        </w:tabs>
        <w:ind w:left="3600" w:hanging="360"/>
      </w:pPr>
    </w:lvl>
    <w:lvl w:ilvl="5">
      <w:start w:val="1"/>
      <w:numFmt w:val="decimal"/>
      <w:lvlText w:val="%6."/>
      <w:lvlJc w:val="left"/>
      <w:pPr>
        <w:tabs>
          <w:tab w:val="left" w:leader="none" w:pos="4320"/>
        </w:tabs>
        <w:ind w:left="4320" w:hanging="360"/>
      </w:pPr>
    </w:lvl>
    <w:lvl w:ilvl="6">
      <w:start w:val="1"/>
      <w:numFmt w:val="decimal"/>
      <w:lvlText w:val="%7."/>
      <w:lvlJc w:val="left"/>
      <w:pPr>
        <w:tabs>
          <w:tab w:val="left" w:leader="none" w:pos="5040"/>
        </w:tabs>
        <w:ind w:left="5040" w:hanging="360"/>
      </w:pPr>
    </w:lvl>
    <w:lvl w:ilvl="7">
      <w:start w:val="1"/>
      <w:numFmt w:val="decimal"/>
      <w:lvlText w:val="%8."/>
      <w:lvlJc w:val="left"/>
      <w:pPr>
        <w:tabs>
          <w:tab w:val="left" w:leader="none" w:pos="5760"/>
        </w:tabs>
        <w:ind w:left="5760" w:hanging="360"/>
      </w:pPr>
    </w:lvl>
    <w:lvl w:ilvl="8">
      <w:start w:val="1"/>
      <w:numFmt w:val="decimal"/>
      <w:lvlText w:val="%9."/>
      <w:lvlJc w:val="left"/>
      <w:pPr>
        <w:tabs>
          <w:tab w:val="left" w:leader="none" w:pos="6480"/>
        </w:tabs>
        <w:ind w:left="6480" w:hanging="360"/>
      </w:pPr>
    </w:lvl>
  </w:abstractNum>
  <w:abstractNum w:abstractNumId="3">
    <w:nsid w:val="00000003"/>
    <w:multiLevelType w:val="hybridMultilevel"/>
    <w:tmpl w:val="7C7297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cs="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cs="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cs="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00000004"/>
    <w:multiLevelType w:val="hybridMultilevel"/>
    <w:tmpl w:val="2F009F00"/>
    <w:lvl w:ilvl="0" w:tplc="364ECF96">
      <w:start w:val="1"/>
      <w:numFmt w:val="bullet"/>
      <w:lvlText w:val=""/>
      <w:lvlJc w:val="left"/>
      <w:pPr>
        <w:ind w:left="720" w:hanging="360"/>
      </w:pPr>
      <w:rPr>
        <w:rFonts w:ascii="Wingdings" w:hAnsi="Wingdings" w:hint="default"/>
        <w:sz w:val="28"/>
        <w:szCs w:val="28"/>
      </w:rPr>
    </w:lvl>
    <w:lvl w:ilvl="1" w:tplc="04090003">
      <w:start w:val="1"/>
      <w:numFmt w:val="bullet"/>
      <w:lvlText w:val="o"/>
      <w:lvlJc w:val="left"/>
      <w:pPr>
        <w:ind w:left="1440" w:hanging="360"/>
      </w:pPr>
      <w:rPr>
        <w:rFonts w:ascii="Courier New" w:cs="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cs="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cs="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00000005"/>
    <w:multiLevelType w:val="multilevel"/>
    <w:tmpl w:val="D4925C86"/>
    <w:lvl w:ilvl="0">
      <w:start w:val="1"/>
      <w:numFmt w:val="bullet"/>
      <w:lvlText w:val=""/>
      <w:lvlJc w:val="left"/>
      <w:pPr>
        <w:tabs>
          <w:tab w:val="left" w:leader="none" w:pos="720"/>
        </w:tabs>
        <w:ind w:left="720" w:hanging="360"/>
      </w:pPr>
      <w:rPr>
        <w:rFonts w:ascii="Symbol" w:hAnsi="Symbol" w:hint="default"/>
        <w:sz w:val="20"/>
      </w:rPr>
    </w:lvl>
    <w:lvl w:ilvl="1">
      <w:start w:val="1"/>
      <w:numFmt w:val="bullet"/>
      <w:lvlText w:val="o"/>
      <w:lvlJc w:val="left"/>
      <w:pPr>
        <w:tabs>
          <w:tab w:val="left" w:leader="none" w:pos="1440"/>
        </w:tabs>
        <w:ind w:left="1440" w:hanging="360"/>
      </w:pPr>
      <w:rPr>
        <w:rFonts w:ascii="Courier New" w:cs="Times New Roman" w:hAnsi="Courier New" w:hint="default"/>
        <w:sz w:val="20"/>
      </w:rPr>
    </w:lvl>
    <w:lvl w:ilvl="2">
      <w:start w:val="1"/>
      <w:numFmt w:val="bullet"/>
      <w:lvlText w:val=""/>
      <w:lvlJc w:val="left"/>
      <w:pPr>
        <w:tabs>
          <w:tab w:val="left" w:leader="none" w:pos="2160"/>
        </w:tabs>
        <w:ind w:left="2160" w:hanging="360"/>
      </w:pPr>
      <w:rPr>
        <w:rFonts w:ascii="Wingdings" w:hAnsi="Wingdings" w:hint="default"/>
        <w:sz w:val="20"/>
      </w:rPr>
    </w:lvl>
    <w:lvl w:ilvl="3">
      <w:start w:val="1"/>
      <w:numFmt w:val="bullet"/>
      <w:lvlText w:val=""/>
      <w:lvlJc w:val="left"/>
      <w:pPr>
        <w:tabs>
          <w:tab w:val="left" w:leader="none" w:pos="2880"/>
        </w:tabs>
        <w:ind w:left="2880" w:hanging="360"/>
      </w:pPr>
      <w:rPr>
        <w:rFonts w:ascii="Wingdings" w:hAnsi="Wingdings" w:hint="default"/>
        <w:sz w:val="20"/>
      </w:rPr>
    </w:lvl>
    <w:lvl w:ilvl="4">
      <w:start w:val="1"/>
      <w:numFmt w:val="bullet"/>
      <w:lvlText w:val=""/>
      <w:lvlJc w:val="left"/>
      <w:pPr>
        <w:tabs>
          <w:tab w:val="left" w:leader="none" w:pos="3600"/>
        </w:tabs>
        <w:ind w:left="3600" w:hanging="360"/>
      </w:pPr>
      <w:rPr>
        <w:rFonts w:ascii="Wingdings" w:hAnsi="Wingdings" w:hint="default"/>
        <w:sz w:val="20"/>
      </w:rPr>
    </w:lvl>
    <w:lvl w:ilvl="5">
      <w:start w:val="1"/>
      <w:numFmt w:val="bullet"/>
      <w:lvlText w:val=""/>
      <w:lvlJc w:val="left"/>
      <w:pPr>
        <w:tabs>
          <w:tab w:val="left" w:leader="none" w:pos="4320"/>
        </w:tabs>
        <w:ind w:left="4320" w:hanging="360"/>
      </w:pPr>
      <w:rPr>
        <w:rFonts w:ascii="Wingdings" w:hAnsi="Wingdings" w:hint="default"/>
        <w:sz w:val="20"/>
      </w:rPr>
    </w:lvl>
    <w:lvl w:ilvl="6">
      <w:start w:val="1"/>
      <w:numFmt w:val="bullet"/>
      <w:lvlText w:val=""/>
      <w:lvlJc w:val="left"/>
      <w:pPr>
        <w:tabs>
          <w:tab w:val="left" w:leader="none" w:pos="5040"/>
        </w:tabs>
        <w:ind w:left="5040" w:hanging="360"/>
      </w:pPr>
      <w:rPr>
        <w:rFonts w:ascii="Wingdings" w:hAnsi="Wingdings" w:hint="default"/>
        <w:sz w:val="20"/>
      </w:rPr>
    </w:lvl>
    <w:lvl w:ilvl="7">
      <w:start w:val="1"/>
      <w:numFmt w:val="bullet"/>
      <w:lvlText w:val=""/>
      <w:lvlJc w:val="left"/>
      <w:pPr>
        <w:tabs>
          <w:tab w:val="left" w:leader="none" w:pos="5760"/>
        </w:tabs>
        <w:ind w:left="5760" w:hanging="360"/>
      </w:pPr>
      <w:rPr>
        <w:rFonts w:ascii="Wingdings" w:hAnsi="Wingdings" w:hint="default"/>
        <w:sz w:val="20"/>
      </w:rPr>
    </w:lvl>
    <w:lvl w:ilvl="8">
      <w:start w:val="1"/>
      <w:numFmt w:val="bullet"/>
      <w:lvlText w:val=""/>
      <w:lvlJc w:val="left"/>
      <w:pPr>
        <w:tabs>
          <w:tab w:val="left" w:leader="none" w:pos="6480"/>
        </w:tabs>
        <w:ind w:left="6480" w:hanging="360"/>
      </w:pPr>
      <w:rPr>
        <w:rFonts w:ascii="Wingdings" w:hAnsi="Wingdings" w:hint="default"/>
        <w:sz w:val="20"/>
      </w:rPr>
    </w:lvl>
  </w:abstractNum>
  <w:abstractNum w:abstractNumId="6">
    <w:nsid w:val="00000006"/>
    <w:multiLevelType w:val="hybridMultilevel"/>
    <w:tmpl w:val="8AA662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cs="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cs="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cs="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00000007"/>
    <w:multiLevelType w:val="multilevel"/>
    <w:tmpl w:val="CA5E2902"/>
    <w:lvl w:ilvl="0">
      <w:start w:val="1"/>
      <w:numFmt w:val="bullet"/>
      <w:lvlText w:val=""/>
      <w:lvlJc w:val="left"/>
      <w:pPr>
        <w:tabs>
          <w:tab w:val="left" w:leader="none" w:pos="720"/>
        </w:tabs>
        <w:ind w:left="720" w:hanging="360"/>
      </w:pPr>
      <w:rPr>
        <w:rFonts w:ascii="Symbol" w:hAnsi="Symbol" w:hint="default"/>
        <w:sz w:val="20"/>
      </w:rPr>
    </w:lvl>
    <w:lvl w:ilvl="1">
      <w:start w:val="1"/>
      <w:numFmt w:val="bullet"/>
      <w:lvlText w:val="o"/>
      <w:lvlJc w:val="left"/>
      <w:pPr>
        <w:tabs>
          <w:tab w:val="left" w:leader="none" w:pos="1440"/>
        </w:tabs>
        <w:ind w:left="1440" w:hanging="360"/>
      </w:pPr>
      <w:rPr>
        <w:rFonts w:ascii="Courier New" w:cs="Times New Roman" w:hAnsi="Courier New" w:hint="default"/>
        <w:sz w:val="20"/>
      </w:rPr>
    </w:lvl>
    <w:lvl w:ilvl="2">
      <w:start w:val="1"/>
      <w:numFmt w:val="bullet"/>
      <w:lvlText w:val=""/>
      <w:lvlJc w:val="left"/>
      <w:pPr>
        <w:tabs>
          <w:tab w:val="left" w:leader="none" w:pos="2160"/>
        </w:tabs>
        <w:ind w:left="2160" w:hanging="360"/>
      </w:pPr>
      <w:rPr>
        <w:rFonts w:ascii="Wingdings" w:hAnsi="Wingdings" w:hint="default"/>
        <w:sz w:val="20"/>
      </w:rPr>
    </w:lvl>
    <w:lvl w:ilvl="3">
      <w:start w:val="1"/>
      <w:numFmt w:val="bullet"/>
      <w:lvlText w:val=""/>
      <w:lvlJc w:val="left"/>
      <w:pPr>
        <w:tabs>
          <w:tab w:val="left" w:leader="none" w:pos="2880"/>
        </w:tabs>
        <w:ind w:left="2880" w:hanging="360"/>
      </w:pPr>
      <w:rPr>
        <w:rFonts w:ascii="Wingdings" w:hAnsi="Wingdings" w:hint="default"/>
        <w:sz w:val="20"/>
      </w:rPr>
    </w:lvl>
    <w:lvl w:ilvl="4">
      <w:start w:val="1"/>
      <w:numFmt w:val="bullet"/>
      <w:lvlText w:val=""/>
      <w:lvlJc w:val="left"/>
      <w:pPr>
        <w:tabs>
          <w:tab w:val="left" w:leader="none" w:pos="3600"/>
        </w:tabs>
        <w:ind w:left="3600" w:hanging="360"/>
      </w:pPr>
      <w:rPr>
        <w:rFonts w:ascii="Wingdings" w:hAnsi="Wingdings" w:hint="default"/>
        <w:sz w:val="20"/>
      </w:rPr>
    </w:lvl>
    <w:lvl w:ilvl="5">
      <w:start w:val="1"/>
      <w:numFmt w:val="bullet"/>
      <w:lvlText w:val=""/>
      <w:lvlJc w:val="left"/>
      <w:pPr>
        <w:tabs>
          <w:tab w:val="left" w:leader="none" w:pos="4320"/>
        </w:tabs>
        <w:ind w:left="4320" w:hanging="360"/>
      </w:pPr>
      <w:rPr>
        <w:rFonts w:ascii="Wingdings" w:hAnsi="Wingdings" w:hint="default"/>
        <w:sz w:val="20"/>
      </w:rPr>
    </w:lvl>
    <w:lvl w:ilvl="6">
      <w:start w:val="1"/>
      <w:numFmt w:val="bullet"/>
      <w:lvlText w:val=""/>
      <w:lvlJc w:val="left"/>
      <w:pPr>
        <w:tabs>
          <w:tab w:val="left" w:leader="none" w:pos="5040"/>
        </w:tabs>
        <w:ind w:left="5040" w:hanging="360"/>
      </w:pPr>
      <w:rPr>
        <w:rFonts w:ascii="Wingdings" w:hAnsi="Wingdings" w:hint="default"/>
        <w:sz w:val="20"/>
      </w:rPr>
    </w:lvl>
    <w:lvl w:ilvl="7">
      <w:start w:val="1"/>
      <w:numFmt w:val="bullet"/>
      <w:lvlText w:val=""/>
      <w:lvlJc w:val="left"/>
      <w:pPr>
        <w:tabs>
          <w:tab w:val="left" w:leader="none" w:pos="5760"/>
        </w:tabs>
        <w:ind w:left="5760" w:hanging="360"/>
      </w:pPr>
      <w:rPr>
        <w:rFonts w:ascii="Wingdings" w:hAnsi="Wingdings" w:hint="default"/>
        <w:sz w:val="20"/>
      </w:rPr>
    </w:lvl>
    <w:lvl w:ilvl="8">
      <w:start w:val="1"/>
      <w:numFmt w:val="bullet"/>
      <w:lvlText w:val=""/>
      <w:lvlJc w:val="left"/>
      <w:pPr>
        <w:tabs>
          <w:tab w:val="left" w:leader="none" w:pos="6480"/>
        </w:tabs>
        <w:ind w:left="6480" w:hanging="360"/>
      </w:pPr>
      <w:rPr>
        <w:rFonts w:ascii="Wingdings" w:hAnsi="Wingdings" w:hint="default"/>
        <w:sz w:val="20"/>
      </w:rPr>
    </w:lvl>
  </w:abstractNum>
  <w:abstractNum w:abstractNumId="8">
    <w:nsid w:val="00000008"/>
    <w:multiLevelType w:val="hybridMultilevel"/>
    <w:tmpl w:val="F8BAB0DA"/>
    <w:lvl w:ilvl="0" w:tplc="AB160CF2">
      <w:start w:val="1"/>
      <w:numFmt w:val="bullet"/>
      <w:lvlText w:val="-"/>
      <w:lvlJc w:val="left"/>
      <w:pPr>
        <w:ind w:left="720" w:hanging="360"/>
      </w:pPr>
      <w:rPr>
        <w:rFonts w:ascii="Arial" w:cs="Arial" w:eastAsia="Aptos" w:hAnsi="Arial" w:hint="default"/>
      </w:rPr>
    </w:lvl>
    <w:lvl w:ilvl="1" w:tplc="04090003">
      <w:start w:val="1"/>
      <w:numFmt w:val="bullet"/>
      <w:lvlText w:val="o"/>
      <w:lvlJc w:val="left"/>
      <w:pPr>
        <w:ind w:left="1440" w:hanging="360"/>
      </w:pPr>
      <w:rPr>
        <w:rFonts w:ascii="Courier New" w:cs="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cs="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cs="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00000009"/>
    <w:multiLevelType w:val="multilevel"/>
    <w:tmpl w:val="A1C0E3EA"/>
    <w:lvl w:ilvl="0">
      <w:start w:val="1"/>
      <w:numFmt w:val="bullet"/>
      <w:lvlText w:val=""/>
      <w:lvlJc w:val="left"/>
      <w:pPr>
        <w:tabs>
          <w:tab w:val="left" w:leader="none" w:pos="720"/>
        </w:tabs>
        <w:ind w:left="720" w:hanging="360"/>
      </w:pPr>
      <w:rPr>
        <w:rFonts w:ascii="Symbol" w:hAnsi="Symbol" w:hint="default"/>
        <w:sz w:val="20"/>
      </w:rPr>
    </w:lvl>
    <w:lvl w:ilvl="1">
      <w:start w:val="1"/>
      <w:numFmt w:val="bullet"/>
      <w:lvlText w:val="o"/>
      <w:lvlJc w:val="left"/>
      <w:pPr>
        <w:tabs>
          <w:tab w:val="left" w:leader="none" w:pos="1440"/>
        </w:tabs>
        <w:ind w:left="1440" w:hanging="360"/>
      </w:pPr>
      <w:rPr>
        <w:rFonts w:ascii="Courier New" w:cs="Times New Roman" w:hAnsi="Courier New" w:hint="default"/>
        <w:sz w:val="20"/>
      </w:rPr>
    </w:lvl>
    <w:lvl w:ilvl="2">
      <w:start w:val="1"/>
      <w:numFmt w:val="bullet"/>
      <w:lvlText w:val=""/>
      <w:lvlJc w:val="left"/>
      <w:pPr>
        <w:tabs>
          <w:tab w:val="left" w:leader="none" w:pos="2160"/>
        </w:tabs>
        <w:ind w:left="2160" w:hanging="360"/>
      </w:pPr>
      <w:rPr>
        <w:rFonts w:ascii="Wingdings" w:hAnsi="Wingdings" w:hint="default"/>
        <w:sz w:val="20"/>
      </w:rPr>
    </w:lvl>
    <w:lvl w:ilvl="3">
      <w:start w:val="1"/>
      <w:numFmt w:val="bullet"/>
      <w:lvlText w:val=""/>
      <w:lvlJc w:val="left"/>
      <w:pPr>
        <w:tabs>
          <w:tab w:val="left" w:leader="none" w:pos="2880"/>
        </w:tabs>
        <w:ind w:left="2880" w:hanging="360"/>
      </w:pPr>
      <w:rPr>
        <w:rFonts w:ascii="Wingdings" w:hAnsi="Wingdings" w:hint="default"/>
        <w:sz w:val="20"/>
      </w:rPr>
    </w:lvl>
    <w:lvl w:ilvl="4">
      <w:start w:val="1"/>
      <w:numFmt w:val="bullet"/>
      <w:lvlText w:val=""/>
      <w:lvlJc w:val="left"/>
      <w:pPr>
        <w:tabs>
          <w:tab w:val="left" w:leader="none" w:pos="3600"/>
        </w:tabs>
        <w:ind w:left="3600" w:hanging="360"/>
      </w:pPr>
      <w:rPr>
        <w:rFonts w:ascii="Wingdings" w:hAnsi="Wingdings" w:hint="default"/>
        <w:sz w:val="20"/>
      </w:rPr>
    </w:lvl>
    <w:lvl w:ilvl="5">
      <w:start w:val="1"/>
      <w:numFmt w:val="bullet"/>
      <w:lvlText w:val=""/>
      <w:lvlJc w:val="left"/>
      <w:pPr>
        <w:tabs>
          <w:tab w:val="left" w:leader="none" w:pos="4320"/>
        </w:tabs>
        <w:ind w:left="4320" w:hanging="360"/>
      </w:pPr>
      <w:rPr>
        <w:rFonts w:ascii="Wingdings" w:hAnsi="Wingdings" w:hint="default"/>
        <w:sz w:val="20"/>
      </w:rPr>
    </w:lvl>
    <w:lvl w:ilvl="6">
      <w:start w:val="1"/>
      <w:numFmt w:val="bullet"/>
      <w:lvlText w:val=""/>
      <w:lvlJc w:val="left"/>
      <w:pPr>
        <w:tabs>
          <w:tab w:val="left" w:leader="none" w:pos="5040"/>
        </w:tabs>
        <w:ind w:left="5040" w:hanging="360"/>
      </w:pPr>
      <w:rPr>
        <w:rFonts w:ascii="Wingdings" w:hAnsi="Wingdings" w:hint="default"/>
        <w:sz w:val="20"/>
      </w:rPr>
    </w:lvl>
    <w:lvl w:ilvl="7">
      <w:start w:val="1"/>
      <w:numFmt w:val="bullet"/>
      <w:lvlText w:val=""/>
      <w:lvlJc w:val="left"/>
      <w:pPr>
        <w:tabs>
          <w:tab w:val="left" w:leader="none" w:pos="5760"/>
        </w:tabs>
        <w:ind w:left="5760" w:hanging="360"/>
      </w:pPr>
      <w:rPr>
        <w:rFonts w:ascii="Wingdings" w:hAnsi="Wingdings" w:hint="default"/>
        <w:sz w:val="20"/>
      </w:rPr>
    </w:lvl>
    <w:lvl w:ilvl="8">
      <w:start w:val="1"/>
      <w:numFmt w:val="bullet"/>
      <w:lvlText w:val=""/>
      <w:lvlJc w:val="left"/>
      <w:pPr>
        <w:tabs>
          <w:tab w:val="left" w:leader="none" w:pos="6480"/>
        </w:tabs>
        <w:ind w:left="6480" w:hanging="360"/>
      </w:pPr>
      <w:rPr>
        <w:rFonts w:ascii="Wingdings" w:hAnsi="Wingdings" w:hint="default"/>
        <w:sz w:val="20"/>
      </w:rPr>
    </w:lvl>
  </w:abstractNum>
  <w:abstractNum w:abstractNumId="10">
    <w:nsid w:val="0000000A"/>
    <w:multiLevelType w:val="hybridMultilevel"/>
    <w:tmpl w:val="B3CACA5C"/>
    <w:lvl w:ilvl="0" w:tplc="A162A71E">
      <w:start w:val="1"/>
      <w:numFmt w:val="arabicAlpha"/>
      <w:lvlText w:val="%1-"/>
      <w:lvlJc w:val="left"/>
      <w:pPr>
        <w:ind w:left="641" w:hanging="360"/>
      </w:pPr>
      <w:rPr>
        <w:rFonts w:hint="default"/>
      </w:rPr>
    </w:lvl>
    <w:lvl w:ilvl="1" w:tplc="04090019" w:tentative="1">
      <w:start w:val="1"/>
      <w:numFmt w:val="lowerLetter"/>
      <w:lvlText w:val="%2."/>
      <w:lvlJc w:val="left"/>
      <w:pPr>
        <w:ind w:left="1361" w:hanging="360"/>
      </w:pPr>
    </w:lvl>
    <w:lvl w:ilvl="2" w:tplc="0409001B" w:tentative="1">
      <w:start w:val="1"/>
      <w:numFmt w:val="lowerRoman"/>
      <w:lvlText w:val="%3."/>
      <w:lvlJc w:val="right"/>
      <w:pPr>
        <w:ind w:left="2081" w:hanging="180"/>
      </w:pPr>
    </w:lvl>
    <w:lvl w:ilvl="3" w:tplc="0409000F" w:tentative="1">
      <w:start w:val="1"/>
      <w:numFmt w:val="decimal"/>
      <w:lvlText w:val="%4."/>
      <w:lvlJc w:val="left"/>
      <w:pPr>
        <w:ind w:left="2801" w:hanging="360"/>
      </w:pPr>
    </w:lvl>
    <w:lvl w:ilvl="4" w:tplc="04090019" w:tentative="1">
      <w:start w:val="1"/>
      <w:numFmt w:val="lowerLetter"/>
      <w:lvlText w:val="%5."/>
      <w:lvlJc w:val="left"/>
      <w:pPr>
        <w:ind w:left="3521" w:hanging="360"/>
      </w:pPr>
    </w:lvl>
    <w:lvl w:ilvl="5" w:tplc="0409001B" w:tentative="1">
      <w:start w:val="1"/>
      <w:numFmt w:val="lowerRoman"/>
      <w:lvlText w:val="%6."/>
      <w:lvlJc w:val="right"/>
      <w:pPr>
        <w:ind w:left="4241" w:hanging="180"/>
      </w:pPr>
    </w:lvl>
    <w:lvl w:ilvl="6" w:tplc="0409000F" w:tentative="1">
      <w:start w:val="1"/>
      <w:numFmt w:val="decimal"/>
      <w:lvlText w:val="%7."/>
      <w:lvlJc w:val="left"/>
      <w:pPr>
        <w:ind w:left="4961" w:hanging="360"/>
      </w:pPr>
    </w:lvl>
    <w:lvl w:ilvl="7" w:tplc="04090019" w:tentative="1">
      <w:start w:val="1"/>
      <w:numFmt w:val="lowerLetter"/>
      <w:lvlText w:val="%8."/>
      <w:lvlJc w:val="left"/>
      <w:pPr>
        <w:ind w:left="5681" w:hanging="360"/>
      </w:pPr>
    </w:lvl>
    <w:lvl w:ilvl="8" w:tplc="0409001B" w:tentative="1">
      <w:start w:val="1"/>
      <w:numFmt w:val="lowerRoman"/>
      <w:lvlText w:val="%9."/>
      <w:lvlJc w:val="right"/>
      <w:pPr>
        <w:ind w:left="6401" w:hanging="180"/>
      </w:pPr>
    </w:lvl>
  </w:abstractNum>
  <w:abstractNum w:abstractNumId="11">
    <w:nsid w:val="0000000B"/>
    <w:multiLevelType w:val="hybridMultilevel"/>
    <w:tmpl w:val="9A7854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0000000C"/>
    <w:multiLevelType w:val="multilevel"/>
    <w:tmpl w:val="ABEAB0CC"/>
    <w:lvl w:ilvl="0">
      <w:start w:val="1"/>
      <w:numFmt w:val="bullet"/>
      <w:lvlText w:val=""/>
      <w:lvlJc w:val="left"/>
      <w:pPr>
        <w:tabs>
          <w:tab w:val="left" w:leader="none" w:pos="720"/>
        </w:tabs>
        <w:ind w:left="720" w:hanging="360"/>
      </w:pPr>
      <w:rPr>
        <w:rFonts w:ascii="Symbol" w:hAnsi="Symbol" w:hint="default"/>
        <w:sz w:val="20"/>
      </w:rPr>
    </w:lvl>
    <w:lvl w:ilvl="1">
      <w:start w:val="1"/>
      <w:numFmt w:val="bullet"/>
      <w:lvlText w:val="o"/>
      <w:lvlJc w:val="left"/>
      <w:pPr>
        <w:tabs>
          <w:tab w:val="left" w:leader="none" w:pos="1440"/>
        </w:tabs>
        <w:ind w:left="1440" w:hanging="360"/>
      </w:pPr>
      <w:rPr>
        <w:rFonts w:ascii="Courier New" w:cs="Times New Roman" w:hAnsi="Courier New" w:hint="default"/>
        <w:sz w:val="20"/>
      </w:rPr>
    </w:lvl>
    <w:lvl w:ilvl="2">
      <w:start w:val="1"/>
      <w:numFmt w:val="bullet"/>
      <w:lvlText w:val=""/>
      <w:lvlJc w:val="left"/>
      <w:pPr>
        <w:tabs>
          <w:tab w:val="left" w:leader="none" w:pos="2160"/>
        </w:tabs>
        <w:ind w:left="2160" w:hanging="360"/>
      </w:pPr>
      <w:rPr>
        <w:rFonts w:ascii="Wingdings" w:hAnsi="Wingdings" w:hint="default"/>
        <w:sz w:val="20"/>
      </w:rPr>
    </w:lvl>
    <w:lvl w:ilvl="3">
      <w:start w:val="1"/>
      <w:numFmt w:val="bullet"/>
      <w:lvlText w:val=""/>
      <w:lvlJc w:val="left"/>
      <w:pPr>
        <w:tabs>
          <w:tab w:val="left" w:leader="none" w:pos="2880"/>
        </w:tabs>
        <w:ind w:left="2880" w:hanging="360"/>
      </w:pPr>
      <w:rPr>
        <w:rFonts w:ascii="Wingdings" w:hAnsi="Wingdings" w:hint="default"/>
        <w:sz w:val="20"/>
      </w:rPr>
    </w:lvl>
    <w:lvl w:ilvl="4">
      <w:start w:val="1"/>
      <w:numFmt w:val="bullet"/>
      <w:lvlText w:val=""/>
      <w:lvlJc w:val="left"/>
      <w:pPr>
        <w:tabs>
          <w:tab w:val="left" w:leader="none" w:pos="3600"/>
        </w:tabs>
        <w:ind w:left="3600" w:hanging="360"/>
      </w:pPr>
      <w:rPr>
        <w:rFonts w:ascii="Wingdings" w:hAnsi="Wingdings" w:hint="default"/>
        <w:sz w:val="20"/>
      </w:rPr>
    </w:lvl>
    <w:lvl w:ilvl="5">
      <w:start w:val="1"/>
      <w:numFmt w:val="bullet"/>
      <w:lvlText w:val=""/>
      <w:lvlJc w:val="left"/>
      <w:pPr>
        <w:tabs>
          <w:tab w:val="left" w:leader="none" w:pos="4320"/>
        </w:tabs>
        <w:ind w:left="4320" w:hanging="360"/>
      </w:pPr>
      <w:rPr>
        <w:rFonts w:ascii="Wingdings" w:hAnsi="Wingdings" w:hint="default"/>
        <w:sz w:val="20"/>
      </w:rPr>
    </w:lvl>
    <w:lvl w:ilvl="6">
      <w:start w:val="1"/>
      <w:numFmt w:val="bullet"/>
      <w:lvlText w:val=""/>
      <w:lvlJc w:val="left"/>
      <w:pPr>
        <w:tabs>
          <w:tab w:val="left" w:leader="none" w:pos="5040"/>
        </w:tabs>
        <w:ind w:left="5040" w:hanging="360"/>
      </w:pPr>
      <w:rPr>
        <w:rFonts w:ascii="Wingdings" w:hAnsi="Wingdings" w:hint="default"/>
        <w:sz w:val="20"/>
      </w:rPr>
    </w:lvl>
    <w:lvl w:ilvl="7">
      <w:start w:val="1"/>
      <w:numFmt w:val="bullet"/>
      <w:lvlText w:val=""/>
      <w:lvlJc w:val="left"/>
      <w:pPr>
        <w:tabs>
          <w:tab w:val="left" w:leader="none" w:pos="5760"/>
        </w:tabs>
        <w:ind w:left="5760" w:hanging="360"/>
      </w:pPr>
      <w:rPr>
        <w:rFonts w:ascii="Wingdings" w:hAnsi="Wingdings" w:hint="default"/>
        <w:sz w:val="20"/>
      </w:rPr>
    </w:lvl>
    <w:lvl w:ilvl="8">
      <w:start w:val="1"/>
      <w:numFmt w:val="bullet"/>
      <w:lvlText w:val=""/>
      <w:lvlJc w:val="left"/>
      <w:pPr>
        <w:tabs>
          <w:tab w:val="left" w:leader="none" w:pos="6480"/>
        </w:tabs>
        <w:ind w:left="6480" w:hanging="360"/>
      </w:pPr>
      <w:rPr>
        <w:rFonts w:ascii="Wingdings" w:hAnsi="Wingdings" w:hint="default"/>
        <w:sz w:val="20"/>
      </w:rPr>
    </w:lvl>
  </w:abstractNum>
  <w:abstractNum w:abstractNumId="13">
    <w:nsid w:val="0000000D"/>
    <w:multiLevelType w:val="hybridMultilevel"/>
    <w:tmpl w:val="BD0C1D6A"/>
    <w:lvl w:ilvl="0" w:tplc="E0965BE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0000000E"/>
    <w:multiLevelType w:val="multilevel"/>
    <w:tmpl w:val="5ED8FF0E"/>
    <w:lvl w:ilvl="0">
      <w:start w:val="1"/>
      <w:numFmt w:val="decimal"/>
      <w:lvlText w:val="%1."/>
      <w:lvlJc w:val="left"/>
      <w:pPr>
        <w:tabs>
          <w:tab w:val="left" w:leader="none" w:pos="720"/>
        </w:tabs>
        <w:ind w:left="720" w:hanging="360"/>
      </w:pPr>
    </w:lvl>
    <w:lvl w:ilvl="1">
      <w:start w:val="1"/>
      <w:numFmt w:val="bullet"/>
      <w:lvlText w:val="o"/>
      <w:lvlJc w:val="left"/>
      <w:pPr>
        <w:tabs>
          <w:tab w:val="left" w:leader="none" w:pos="1440"/>
        </w:tabs>
        <w:ind w:left="1440" w:hanging="360"/>
      </w:pPr>
      <w:rPr>
        <w:rFonts w:ascii="Courier New" w:cs="Times New Roman" w:hAnsi="Courier New" w:hint="default"/>
        <w:sz w:val="20"/>
      </w:rPr>
    </w:lvl>
    <w:lvl w:ilvl="2">
      <w:start w:val="1"/>
      <w:numFmt w:val="decimal"/>
      <w:lvlText w:val="%3."/>
      <w:lvlJc w:val="left"/>
      <w:pPr>
        <w:tabs>
          <w:tab w:val="left" w:leader="none" w:pos="2160"/>
        </w:tabs>
        <w:ind w:left="2160" w:hanging="360"/>
      </w:pPr>
    </w:lvl>
    <w:lvl w:ilvl="3">
      <w:start w:val="1"/>
      <w:numFmt w:val="decimal"/>
      <w:lvlText w:val="%4."/>
      <w:lvlJc w:val="left"/>
      <w:pPr>
        <w:tabs>
          <w:tab w:val="left" w:leader="none" w:pos="2880"/>
        </w:tabs>
        <w:ind w:left="2880" w:hanging="360"/>
      </w:pPr>
    </w:lvl>
    <w:lvl w:ilvl="4">
      <w:start w:val="1"/>
      <w:numFmt w:val="decimal"/>
      <w:lvlText w:val="%5."/>
      <w:lvlJc w:val="left"/>
      <w:pPr>
        <w:tabs>
          <w:tab w:val="left" w:leader="none" w:pos="3600"/>
        </w:tabs>
        <w:ind w:left="3600" w:hanging="360"/>
      </w:pPr>
    </w:lvl>
    <w:lvl w:ilvl="5">
      <w:start w:val="1"/>
      <w:numFmt w:val="decimal"/>
      <w:lvlText w:val="%6."/>
      <w:lvlJc w:val="left"/>
      <w:pPr>
        <w:tabs>
          <w:tab w:val="left" w:leader="none" w:pos="4320"/>
        </w:tabs>
        <w:ind w:left="4320" w:hanging="360"/>
      </w:pPr>
    </w:lvl>
    <w:lvl w:ilvl="6">
      <w:start w:val="1"/>
      <w:numFmt w:val="decimal"/>
      <w:lvlText w:val="%7."/>
      <w:lvlJc w:val="left"/>
      <w:pPr>
        <w:tabs>
          <w:tab w:val="left" w:leader="none" w:pos="5040"/>
        </w:tabs>
        <w:ind w:left="5040" w:hanging="360"/>
      </w:pPr>
    </w:lvl>
    <w:lvl w:ilvl="7">
      <w:start w:val="1"/>
      <w:numFmt w:val="decimal"/>
      <w:lvlText w:val="%8."/>
      <w:lvlJc w:val="left"/>
      <w:pPr>
        <w:tabs>
          <w:tab w:val="left" w:leader="none" w:pos="5760"/>
        </w:tabs>
        <w:ind w:left="5760" w:hanging="360"/>
      </w:pPr>
    </w:lvl>
    <w:lvl w:ilvl="8">
      <w:start w:val="1"/>
      <w:numFmt w:val="decimal"/>
      <w:lvlText w:val="%9."/>
      <w:lvlJc w:val="left"/>
      <w:pPr>
        <w:tabs>
          <w:tab w:val="left" w:leader="none" w:pos="6480"/>
        </w:tabs>
        <w:ind w:left="6480" w:hanging="360"/>
      </w:pPr>
    </w:lvl>
  </w:abstractNum>
  <w:abstractNum w:abstractNumId="15">
    <w:nsid w:val="0000000F"/>
    <w:multiLevelType w:val="multilevel"/>
    <w:tmpl w:val="5ED8FF0E"/>
    <w:lvl w:ilvl="0">
      <w:start w:val="1"/>
      <w:numFmt w:val="decimal"/>
      <w:lvlText w:val="%1."/>
      <w:lvlJc w:val="left"/>
      <w:pPr>
        <w:tabs>
          <w:tab w:val="left" w:leader="none" w:pos="720"/>
        </w:tabs>
        <w:ind w:left="720" w:hanging="360"/>
      </w:pPr>
    </w:lvl>
    <w:lvl w:ilvl="1">
      <w:start w:val="1"/>
      <w:numFmt w:val="decimal"/>
      <w:lvlText w:val="%2."/>
      <w:lvlJc w:val="left"/>
      <w:pPr>
        <w:tabs>
          <w:tab w:val="left" w:leader="none" w:pos="1440"/>
        </w:tabs>
        <w:ind w:left="1440" w:hanging="360"/>
      </w:pPr>
    </w:lvl>
    <w:lvl w:ilvl="2">
      <w:start w:val="1"/>
      <w:numFmt w:val="decimal"/>
      <w:lvlText w:val="%3."/>
      <w:lvlJc w:val="left"/>
      <w:pPr>
        <w:tabs>
          <w:tab w:val="left" w:leader="none" w:pos="2160"/>
        </w:tabs>
        <w:ind w:left="2160" w:hanging="360"/>
      </w:pPr>
    </w:lvl>
    <w:lvl w:ilvl="3">
      <w:start w:val="1"/>
      <w:numFmt w:val="decimal"/>
      <w:lvlText w:val="%4."/>
      <w:lvlJc w:val="left"/>
      <w:pPr>
        <w:tabs>
          <w:tab w:val="left" w:leader="none" w:pos="2880"/>
        </w:tabs>
        <w:ind w:left="2880" w:hanging="360"/>
      </w:pPr>
    </w:lvl>
    <w:lvl w:ilvl="4">
      <w:start w:val="1"/>
      <w:numFmt w:val="decimal"/>
      <w:lvlText w:val="%5."/>
      <w:lvlJc w:val="left"/>
      <w:pPr>
        <w:tabs>
          <w:tab w:val="left" w:leader="none" w:pos="3600"/>
        </w:tabs>
        <w:ind w:left="3600" w:hanging="360"/>
      </w:pPr>
    </w:lvl>
    <w:lvl w:ilvl="5">
      <w:start w:val="1"/>
      <w:numFmt w:val="decimal"/>
      <w:lvlText w:val="%6."/>
      <w:lvlJc w:val="left"/>
      <w:pPr>
        <w:tabs>
          <w:tab w:val="left" w:leader="none" w:pos="4320"/>
        </w:tabs>
        <w:ind w:left="4320" w:hanging="360"/>
      </w:pPr>
    </w:lvl>
    <w:lvl w:ilvl="6">
      <w:start w:val="1"/>
      <w:numFmt w:val="decimal"/>
      <w:lvlText w:val="%7."/>
      <w:lvlJc w:val="left"/>
      <w:pPr>
        <w:tabs>
          <w:tab w:val="left" w:leader="none" w:pos="5040"/>
        </w:tabs>
        <w:ind w:left="5040" w:hanging="360"/>
      </w:pPr>
    </w:lvl>
    <w:lvl w:ilvl="7">
      <w:start w:val="1"/>
      <w:numFmt w:val="decimal"/>
      <w:lvlText w:val="%8."/>
      <w:lvlJc w:val="left"/>
      <w:pPr>
        <w:tabs>
          <w:tab w:val="left" w:leader="none" w:pos="5760"/>
        </w:tabs>
        <w:ind w:left="5760" w:hanging="360"/>
      </w:pPr>
    </w:lvl>
    <w:lvl w:ilvl="8">
      <w:start w:val="1"/>
      <w:numFmt w:val="decimal"/>
      <w:lvlText w:val="%9."/>
      <w:lvlJc w:val="left"/>
      <w:pPr>
        <w:tabs>
          <w:tab w:val="left" w:leader="none" w:pos="6480"/>
        </w:tabs>
        <w:ind w:left="6480" w:hanging="360"/>
      </w:pPr>
    </w:lvl>
  </w:abstractNum>
  <w:abstractNum w:abstractNumId="16">
    <w:nsid w:val="00000010"/>
    <w:multiLevelType w:val="multilevel"/>
    <w:tmpl w:val="23E20882"/>
    <w:lvl w:ilvl="0">
      <w:start w:val="1"/>
      <w:numFmt w:val="decimal"/>
      <w:lvlText w:val="%1."/>
      <w:lvlJc w:val="left"/>
      <w:pPr>
        <w:tabs>
          <w:tab w:val="left" w:leader="none" w:pos="720"/>
        </w:tabs>
        <w:ind w:left="720" w:hanging="360"/>
      </w:pPr>
    </w:lvl>
    <w:lvl w:ilvl="1">
      <w:start w:val="1"/>
      <w:numFmt w:val="decimal"/>
      <w:lvlText w:val="%2."/>
      <w:lvlJc w:val="left"/>
      <w:pPr>
        <w:tabs>
          <w:tab w:val="left" w:leader="none" w:pos="1440"/>
        </w:tabs>
        <w:ind w:left="1440" w:hanging="360"/>
      </w:pPr>
    </w:lvl>
    <w:lvl w:ilvl="2">
      <w:start w:val="1"/>
      <w:numFmt w:val="decimal"/>
      <w:lvlText w:val="%3."/>
      <w:lvlJc w:val="left"/>
      <w:pPr>
        <w:tabs>
          <w:tab w:val="left" w:leader="none" w:pos="2160"/>
        </w:tabs>
        <w:ind w:left="2160" w:hanging="360"/>
      </w:pPr>
    </w:lvl>
    <w:lvl w:ilvl="3">
      <w:start w:val="1"/>
      <w:numFmt w:val="decimal"/>
      <w:lvlText w:val="%4."/>
      <w:lvlJc w:val="left"/>
      <w:pPr>
        <w:tabs>
          <w:tab w:val="left" w:leader="none" w:pos="2880"/>
        </w:tabs>
        <w:ind w:left="2880" w:hanging="360"/>
      </w:pPr>
    </w:lvl>
    <w:lvl w:ilvl="4">
      <w:start w:val="1"/>
      <w:numFmt w:val="decimal"/>
      <w:lvlText w:val="%5."/>
      <w:lvlJc w:val="left"/>
      <w:pPr>
        <w:tabs>
          <w:tab w:val="left" w:leader="none" w:pos="3600"/>
        </w:tabs>
        <w:ind w:left="3600" w:hanging="360"/>
      </w:pPr>
    </w:lvl>
    <w:lvl w:ilvl="5">
      <w:start w:val="1"/>
      <w:numFmt w:val="decimal"/>
      <w:lvlText w:val="%6."/>
      <w:lvlJc w:val="left"/>
      <w:pPr>
        <w:tabs>
          <w:tab w:val="left" w:leader="none" w:pos="4320"/>
        </w:tabs>
        <w:ind w:left="4320" w:hanging="360"/>
      </w:pPr>
    </w:lvl>
    <w:lvl w:ilvl="6">
      <w:start w:val="1"/>
      <w:numFmt w:val="decimal"/>
      <w:lvlText w:val="%7."/>
      <w:lvlJc w:val="left"/>
      <w:pPr>
        <w:tabs>
          <w:tab w:val="left" w:leader="none" w:pos="5040"/>
        </w:tabs>
        <w:ind w:left="5040" w:hanging="360"/>
      </w:pPr>
    </w:lvl>
    <w:lvl w:ilvl="7">
      <w:start w:val="1"/>
      <w:numFmt w:val="decimal"/>
      <w:lvlText w:val="%8."/>
      <w:lvlJc w:val="left"/>
      <w:pPr>
        <w:tabs>
          <w:tab w:val="left" w:leader="none" w:pos="5760"/>
        </w:tabs>
        <w:ind w:left="5760" w:hanging="360"/>
      </w:pPr>
    </w:lvl>
    <w:lvl w:ilvl="8">
      <w:start w:val="1"/>
      <w:numFmt w:val="decimal"/>
      <w:lvlText w:val="%9."/>
      <w:lvlJc w:val="left"/>
      <w:pPr>
        <w:tabs>
          <w:tab w:val="left" w:leader="none" w:pos="6480"/>
        </w:tabs>
        <w:ind w:left="6480" w:hanging="360"/>
      </w:pPr>
    </w:lvl>
  </w:abstractNum>
  <w:abstractNum w:abstractNumId="17">
    <w:nsid w:val="00000011"/>
    <w:multiLevelType w:val="hybridMultilevel"/>
    <w:tmpl w:val="9F96BEE2"/>
    <w:lvl w:ilvl="0" w:tplc="59CEBCB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4"/>
  </w:num>
  <w:num w:numId="5">
    <w:abstractNumId w:val="3"/>
  </w:num>
  <w:num w:numId="6">
    <w:abstractNumId w:val="6"/>
  </w:num>
  <w:num w:numId="7">
    <w:abstractNumId w:val="7"/>
  </w:num>
  <w:num w:numId="8">
    <w:abstractNumId w:val="12"/>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0"/>
  </w:num>
  <w:num w:numId="17">
    <w:abstractNumId w:val="9"/>
  </w:num>
  <w:num w:numId="18">
    <w:abstractNumId w:val="10"/>
  </w:num>
  <w:num w:numId="19">
    <w:abstractNumId w:val="3"/>
  </w:num>
  <w:num w:numId="20">
    <w:abstractNumId w:val="1"/>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1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Aptos" w:cs="Arial" w:eastAsia="Aptos" w:hAnsi="Aptos"/>
        <w:kern w:val="2"/>
        <w:sz w:val="24"/>
        <w:szCs w:val="24"/>
        <w:lang w:val="en-US" w:bidi="ar-SA" w:eastAsia="en-US"/>
        <w14:ligatures xmlns:w14="http://schemas.microsoft.com/office/word/2010/wordml" w14:val="standardContextual"/>
      </w:rPr>
    </w:rPrDefault>
    <w:pPrDefault>
      <w:pPr>
        <w:spacing w:after="160" w:lineRule="auto" w:line="278"/>
      </w:pPr>
    </w:pPrDefault>
  </w:docDefaults>
  <w:style w:type="paragraph" w:default="1" w:styleId="style0">
    <w:name w:val="Normal"/>
    <w:next w:val="style0"/>
    <w:qFormat/>
    <w:pPr>
      <w:bidi/>
    </w:pPr>
    <w:rPr/>
  </w:style>
  <w:style w:type="paragraph" w:styleId="style1">
    <w:name w:val="heading 1"/>
    <w:basedOn w:val="style0"/>
    <w:next w:val="style0"/>
    <w:link w:val="style4099"/>
    <w:qFormat/>
    <w:uiPriority w:val="9"/>
    <w:pPr>
      <w:keepNext/>
      <w:keepLines/>
      <w:spacing w:before="360" w:after="80"/>
      <w:outlineLvl w:val="0"/>
    </w:pPr>
    <w:rPr>
      <w:rFonts w:ascii="Aptos Display" w:cs="Times New Roman" w:eastAsia="宋体" w:hAnsi="Aptos Display"/>
      <w:color w:val="0f4761"/>
      <w:sz w:val="40"/>
      <w:szCs w:val="40"/>
    </w:rPr>
  </w:style>
  <w:style w:type="paragraph" w:styleId="style2">
    <w:name w:val="heading 2"/>
    <w:basedOn w:val="style0"/>
    <w:next w:val="style0"/>
    <w:link w:val="style4100"/>
    <w:qFormat/>
    <w:uiPriority w:val="9"/>
    <w:pPr>
      <w:keepNext/>
      <w:keepLines/>
      <w:spacing w:before="160" w:after="80"/>
      <w:outlineLvl w:val="1"/>
    </w:pPr>
    <w:rPr>
      <w:rFonts w:ascii="Aptos Display" w:cs="Times New Roman" w:eastAsia="宋体" w:hAnsi="Aptos Display"/>
      <w:color w:val="0f4761"/>
      <w:sz w:val="32"/>
      <w:szCs w:val="32"/>
    </w:rPr>
  </w:style>
  <w:style w:type="paragraph" w:styleId="style3">
    <w:name w:val="heading 3"/>
    <w:basedOn w:val="style0"/>
    <w:next w:val="style0"/>
    <w:link w:val="style4101"/>
    <w:qFormat/>
    <w:uiPriority w:val="9"/>
    <w:pPr>
      <w:keepNext/>
      <w:keepLines/>
      <w:spacing w:before="160" w:after="80"/>
      <w:outlineLvl w:val="2"/>
    </w:pPr>
    <w:rPr>
      <w:rFonts w:cs="Times New Roman" w:eastAsia="宋体"/>
      <w:color w:val="0f4761"/>
      <w:sz w:val="28"/>
      <w:szCs w:val="28"/>
    </w:rPr>
  </w:style>
  <w:style w:type="paragraph" w:styleId="style4">
    <w:name w:val="heading 4"/>
    <w:basedOn w:val="style0"/>
    <w:next w:val="style0"/>
    <w:link w:val="style4102"/>
    <w:qFormat/>
    <w:uiPriority w:val="9"/>
    <w:pPr>
      <w:keepNext/>
      <w:keepLines/>
      <w:spacing w:before="80" w:after="40"/>
      <w:outlineLvl w:val="3"/>
    </w:pPr>
    <w:rPr>
      <w:rFonts w:cs="Times New Roman" w:eastAsia="宋体"/>
      <w:i/>
      <w:iCs/>
      <w:color w:val="0f4761"/>
    </w:rPr>
  </w:style>
  <w:style w:type="paragraph" w:styleId="style5">
    <w:name w:val="heading 5"/>
    <w:basedOn w:val="style0"/>
    <w:next w:val="style0"/>
    <w:link w:val="style4103"/>
    <w:qFormat/>
    <w:uiPriority w:val="9"/>
    <w:pPr>
      <w:keepNext/>
      <w:keepLines/>
      <w:spacing w:before="80" w:after="40"/>
      <w:outlineLvl w:val="4"/>
    </w:pPr>
    <w:rPr>
      <w:rFonts w:cs="Times New Roman" w:eastAsia="宋体"/>
      <w:color w:val="0f4761"/>
    </w:rPr>
  </w:style>
  <w:style w:type="paragraph" w:styleId="style6">
    <w:name w:val="heading 6"/>
    <w:basedOn w:val="style0"/>
    <w:next w:val="style0"/>
    <w:link w:val="style4104"/>
    <w:qFormat/>
    <w:uiPriority w:val="9"/>
    <w:pPr>
      <w:keepNext/>
      <w:keepLines/>
      <w:spacing w:before="40" w:after="0"/>
      <w:outlineLvl w:val="5"/>
    </w:pPr>
    <w:rPr>
      <w:rFonts w:cs="Times New Roman" w:eastAsia="宋体"/>
      <w:i/>
      <w:iCs/>
      <w:color w:val="595959"/>
    </w:rPr>
  </w:style>
  <w:style w:type="paragraph" w:styleId="style7">
    <w:name w:val="heading 7"/>
    <w:basedOn w:val="style0"/>
    <w:next w:val="style0"/>
    <w:link w:val="style4105"/>
    <w:qFormat/>
    <w:uiPriority w:val="9"/>
    <w:pPr>
      <w:keepNext/>
      <w:keepLines/>
      <w:spacing w:before="40" w:after="0"/>
      <w:outlineLvl w:val="6"/>
    </w:pPr>
    <w:rPr>
      <w:rFonts w:cs="Times New Roman" w:eastAsia="宋体"/>
      <w:color w:val="595959"/>
    </w:rPr>
  </w:style>
  <w:style w:type="paragraph" w:styleId="style8">
    <w:name w:val="heading 8"/>
    <w:basedOn w:val="style0"/>
    <w:next w:val="style0"/>
    <w:link w:val="style4106"/>
    <w:qFormat/>
    <w:uiPriority w:val="9"/>
    <w:pPr>
      <w:keepNext/>
      <w:keepLines/>
      <w:spacing w:after="0"/>
      <w:outlineLvl w:val="7"/>
    </w:pPr>
    <w:rPr>
      <w:rFonts w:cs="Times New Roman" w:eastAsia="宋体"/>
      <w:i/>
      <w:iCs/>
      <w:color w:val="272727"/>
    </w:rPr>
  </w:style>
  <w:style w:type="paragraph" w:styleId="style9">
    <w:name w:val="heading 9"/>
    <w:basedOn w:val="style0"/>
    <w:next w:val="style0"/>
    <w:link w:val="style4107"/>
    <w:qFormat/>
    <w:uiPriority w:val="9"/>
    <w:pPr>
      <w:keepNext/>
      <w:keepLines/>
      <w:spacing w:after="0"/>
      <w:outlineLvl w:val="8"/>
    </w:pPr>
    <w:rPr>
      <w:rFonts w:cs="Times New Roman" w:eastAsia="宋体"/>
      <w:color w:val="272727"/>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29">
    <w:name w:val="footnote text"/>
    <w:basedOn w:val="style0"/>
    <w:next w:val="style29"/>
    <w:link w:val="style4097"/>
    <w:uiPriority w:val="99"/>
    <w:pPr>
      <w:spacing w:after="0" w:lineRule="auto" w:line="240"/>
    </w:pPr>
    <w:rPr>
      <w:rFonts w:ascii="Simplified Arabic" w:cs="Simplified Arabic" w:hAnsi="Simplified Arabic"/>
    </w:rPr>
  </w:style>
  <w:style w:type="character" w:customStyle="1" w:styleId="style4097">
    <w:name w:val="نص حاشية سفلية Char"/>
    <w:basedOn w:val="style65"/>
    <w:next w:val="style4097"/>
    <w:link w:val="style29"/>
    <w:uiPriority w:val="99"/>
    <w:rPr>
      <w:rFonts w:ascii="Simplified Arabic" w:cs="Simplified Arabic" w:hAnsi="Simplified Arabic"/>
    </w:rPr>
  </w:style>
  <w:style w:type="paragraph" w:styleId="style67">
    <w:name w:val="Body Text Indent"/>
    <w:basedOn w:val="style0"/>
    <w:next w:val="style67"/>
    <w:link w:val="style4098"/>
    <w:uiPriority w:val="99"/>
    <w:pPr>
      <w:spacing w:after="120"/>
      <w:ind w:left="283"/>
    </w:pPr>
    <w:rPr>
      <w:rFonts w:cs="Simplified Arabic"/>
      <w:b/>
      <w:bCs/>
    </w:rPr>
  </w:style>
  <w:style w:type="character" w:customStyle="1" w:styleId="style4098">
    <w:name w:val="نص أساسي بمسافة بادئة Char"/>
    <w:basedOn w:val="style65"/>
    <w:next w:val="style4098"/>
    <w:link w:val="style67"/>
    <w:uiPriority w:val="99"/>
    <w:rPr>
      <w:rFonts w:cs="Simplified Arabic"/>
      <w:b/>
      <w:bCs/>
    </w:rPr>
  </w:style>
  <w:style w:type="character" w:customStyle="1" w:styleId="style4099">
    <w:name w:val="العنوان 1 Char"/>
    <w:basedOn w:val="style65"/>
    <w:next w:val="style4099"/>
    <w:link w:val="style1"/>
    <w:uiPriority w:val="9"/>
    <w:rPr>
      <w:rFonts w:ascii="Aptos Display" w:cs="Times New Roman" w:eastAsia="宋体" w:hAnsi="Aptos Display"/>
      <w:color w:val="0f4761"/>
      <w:sz w:val="40"/>
      <w:szCs w:val="40"/>
    </w:rPr>
  </w:style>
  <w:style w:type="character" w:customStyle="1" w:styleId="style4100">
    <w:name w:val="عنوان 2 Char"/>
    <w:basedOn w:val="style65"/>
    <w:next w:val="style4100"/>
    <w:link w:val="style2"/>
    <w:uiPriority w:val="9"/>
    <w:rPr>
      <w:rFonts w:ascii="Aptos Display" w:cs="Times New Roman" w:eastAsia="宋体" w:hAnsi="Aptos Display"/>
      <w:color w:val="0f4761"/>
      <w:sz w:val="32"/>
      <w:szCs w:val="32"/>
    </w:rPr>
  </w:style>
  <w:style w:type="character" w:customStyle="1" w:styleId="style4101">
    <w:name w:val="عنوان 3 Char"/>
    <w:basedOn w:val="style65"/>
    <w:next w:val="style4101"/>
    <w:link w:val="style3"/>
    <w:uiPriority w:val="9"/>
    <w:rPr>
      <w:rFonts w:cs="Times New Roman" w:eastAsia="宋体"/>
      <w:color w:val="0f4761"/>
      <w:sz w:val="28"/>
      <w:szCs w:val="28"/>
    </w:rPr>
  </w:style>
  <w:style w:type="character" w:customStyle="1" w:styleId="style4102">
    <w:name w:val="عنوان 4 Char"/>
    <w:basedOn w:val="style65"/>
    <w:next w:val="style4102"/>
    <w:link w:val="style4"/>
    <w:uiPriority w:val="9"/>
    <w:rPr>
      <w:rFonts w:cs="Times New Roman" w:eastAsia="宋体"/>
      <w:i/>
      <w:iCs/>
      <w:color w:val="0f4761"/>
    </w:rPr>
  </w:style>
  <w:style w:type="character" w:customStyle="1" w:styleId="style4103">
    <w:name w:val="عنوان 5 Char"/>
    <w:basedOn w:val="style65"/>
    <w:next w:val="style4103"/>
    <w:link w:val="style5"/>
    <w:uiPriority w:val="9"/>
    <w:rPr>
      <w:rFonts w:cs="Times New Roman" w:eastAsia="宋体"/>
      <w:color w:val="0f4761"/>
    </w:rPr>
  </w:style>
  <w:style w:type="character" w:customStyle="1" w:styleId="style4104">
    <w:name w:val="عنوان 6 Char"/>
    <w:basedOn w:val="style65"/>
    <w:next w:val="style4104"/>
    <w:link w:val="style6"/>
    <w:uiPriority w:val="9"/>
    <w:rPr>
      <w:rFonts w:cs="Times New Roman" w:eastAsia="宋体"/>
      <w:i/>
      <w:iCs/>
      <w:color w:val="595959"/>
    </w:rPr>
  </w:style>
  <w:style w:type="character" w:customStyle="1" w:styleId="style4105">
    <w:name w:val="عنوان 7 Char"/>
    <w:basedOn w:val="style65"/>
    <w:next w:val="style4105"/>
    <w:link w:val="style7"/>
    <w:uiPriority w:val="9"/>
    <w:rPr>
      <w:rFonts w:cs="Times New Roman" w:eastAsia="宋体"/>
      <w:color w:val="595959"/>
    </w:rPr>
  </w:style>
  <w:style w:type="character" w:customStyle="1" w:styleId="style4106">
    <w:name w:val="عنوان 8 Char"/>
    <w:basedOn w:val="style65"/>
    <w:next w:val="style4106"/>
    <w:link w:val="style8"/>
    <w:uiPriority w:val="9"/>
    <w:rPr>
      <w:rFonts w:cs="Times New Roman" w:eastAsia="宋体"/>
      <w:i/>
      <w:iCs/>
      <w:color w:val="272727"/>
    </w:rPr>
  </w:style>
  <w:style w:type="character" w:customStyle="1" w:styleId="style4107">
    <w:name w:val="عنوان 9 Char"/>
    <w:basedOn w:val="style65"/>
    <w:next w:val="style4107"/>
    <w:link w:val="style9"/>
    <w:uiPriority w:val="9"/>
    <w:rPr>
      <w:rFonts w:cs="Times New Roman" w:eastAsia="宋体"/>
      <w:color w:val="272727"/>
    </w:rPr>
  </w:style>
  <w:style w:type="paragraph" w:styleId="style62">
    <w:name w:val="Title"/>
    <w:basedOn w:val="style0"/>
    <w:next w:val="style0"/>
    <w:link w:val="style4108"/>
    <w:qFormat/>
    <w:uiPriority w:val="10"/>
    <w:pPr>
      <w:spacing w:after="80" w:lineRule="auto" w:line="240"/>
      <w:contextualSpacing/>
    </w:pPr>
    <w:rPr>
      <w:rFonts w:ascii="Aptos Display" w:cs="Times New Roman" w:eastAsia="宋体" w:hAnsi="Aptos Display"/>
      <w:spacing w:val="-10"/>
      <w:kern w:val="28"/>
      <w:sz w:val="56"/>
      <w:szCs w:val="56"/>
    </w:rPr>
  </w:style>
  <w:style w:type="character" w:customStyle="1" w:styleId="style4108">
    <w:name w:val="العنوان Char"/>
    <w:basedOn w:val="style65"/>
    <w:next w:val="style4108"/>
    <w:link w:val="style62"/>
    <w:uiPriority w:val="10"/>
    <w:rPr>
      <w:rFonts w:ascii="Aptos Display" w:cs="Times New Roman" w:eastAsia="宋体" w:hAnsi="Aptos Display"/>
      <w:spacing w:val="-10"/>
      <w:kern w:val="28"/>
      <w:sz w:val="56"/>
      <w:szCs w:val="56"/>
    </w:rPr>
  </w:style>
  <w:style w:type="paragraph" w:styleId="style74">
    <w:name w:val="Subtitle"/>
    <w:basedOn w:val="style0"/>
    <w:next w:val="style0"/>
    <w:link w:val="style4109"/>
    <w:qFormat/>
    <w:uiPriority w:val="11"/>
    <w:pPr>
      <w:numPr>
        <w:ilvl w:val="1"/>
        <w:numId w:val="0"/>
      </w:numPr>
    </w:pPr>
    <w:rPr>
      <w:rFonts w:cs="Times New Roman" w:eastAsia="宋体"/>
      <w:color w:val="595959"/>
      <w:spacing w:val="15"/>
      <w:sz w:val="28"/>
      <w:szCs w:val="28"/>
    </w:rPr>
  </w:style>
  <w:style w:type="character" w:customStyle="1" w:styleId="style4109">
    <w:name w:val="عنوان فرعي Char"/>
    <w:basedOn w:val="style65"/>
    <w:next w:val="style4109"/>
    <w:link w:val="style74"/>
    <w:uiPriority w:val="11"/>
    <w:rPr>
      <w:rFonts w:cs="Times New Roman" w:eastAsia="宋体"/>
      <w:color w:val="595959"/>
      <w:spacing w:val="15"/>
      <w:sz w:val="28"/>
      <w:szCs w:val="28"/>
    </w:rPr>
  </w:style>
  <w:style w:type="paragraph" w:styleId="style180">
    <w:name w:val="Quote"/>
    <w:basedOn w:val="style0"/>
    <w:next w:val="style0"/>
    <w:link w:val="style4110"/>
    <w:qFormat/>
    <w:uiPriority w:val="29"/>
    <w:pPr>
      <w:spacing w:before="160"/>
      <w:jc w:val="center"/>
    </w:pPr>
    <w:rPr>
      <w:i/>
      <w:iCs/>
      <w:color w:val="404040"/>
    </w:rPr>
  </w:style>
  <w:style w:type="character" w:customStyle="1" w:styleId="style4110">
    <w:name w:val="اقتباس Char"/>
    <w:basedOn w:val="style65"/>
    <w:next w:val="style4110"/>
    <w:link w:val="style180"/>
    <w:uiPriority w:val="29"/>
    <w:rPr>
      <w:i/>
      <w:iCs/>
      <w:color w:val="404040"/>
    </w:rPr>
  </w:style>
  <w:style w:type="paragraph" w:styleId="style179">
    <w:name w:val="List Paragraph"/>
    <w:basedOn w:val="style0"/>
    <w:next w:val="style179"/>
    <w:qFormat/>
    <w:uiPriority w:val="34"/>
    <w:pPr>
      <w:ind w:left="720"/>
      <w:contextualSpacing/>
    </w:pPr>
    <w:rPr/>
  </w:style>
  <w:style w:type="character" w:styleId="style261">
    <w:name w:val="Intense Emphasis"/>
    <w:basedOn w:val="style65"/>
    <w:next w:val="style261"/>
    <w:qFormat/>
    <w:uiPriority w:val="21"/>
    <w:rPr>
      <w:i/>
      <w:iCs/>
      <w:color w:val="0f4761"/>
    </w:rPr>
  </w:style>
  <w:style w:type="paragraph" w:styleId="style181">
    <w:name w:val="Intense Quote"/>
    <w:basedOn w:val="style0"/>
    <w:next w:val="style0"/>
    <w:link w:val="style4111"/>
    <w:qFormat/>
    <w:uiPriority w:val="30"/>
    <w:pPr>
      <w:pBdr>
        <w:top w:val="single" w:sz="4" w:space="10" w:color="0f4761"/>
        <w:bottom w:val="single" w:sz="4" w:space="10" w:color="0f4761"/>
      </w:pBdr>
      <w:spacing w:before="360" w:after="360"/>
      <w:ind w:left="864" w:right="864"/>
      <w:jc w:val="center"/>
    </w:pPr>
    <w:rPr>
      <w:i/>
      <w:iCs/>
      <w:color w:val="0f4761"/>
    </w:rPr>
  </w:style>
  <w:style w:type="character" w:customStyle="1" w:styleId="style4111">
    <w:name w:val="اقتباس مكثف Char"/>
    <w:basedOn w:val="style65"/>
    <w:next w:val="style4111"/>
    <w:link w:val="style181"/>
    <w:uiPriority w:val="30"/>
    <w:rPr>
      <w:i/>
      <w:iCs/>
      <w:color w:val="0f4761"/>
    </w:rPr>
  </w:style>
  <w:style w:type="character" w:styleId="style263">
    <w:name w:val="Intense Reference"/>
    <w:basedOn w:val="style65"/>
    <w:next w:val="style263"/>
    <w:qFormat/>
    <w:uiPriority w:val="32"/>
    <w:rPr>
      <w:b/>
      <w:bCs/>
      <w:smallCaps/>
      <w:color w:val="0f4761"/>
      <w:spacing w:val="5"/>
    </w:rPr>
  </w:style>
  <w:style w:type="numbering" w:customStyle="1" w:styleId="style4112">
    <w:name w:val="بلا قائمة1"/>
    <w:next w:val="style107"/>
    <w:uiPriority w:val="99"/>
    <w:pPr/>
  </w:style>
  <w:style w:type="character" w:customStyle="1" w:styleId="style4113">
    <w:name w:val="Hyperlink1"/>
    <w:basedOn w:val="style65"/>
    <w:next w:val="style4113"/>
    <w:uiPriority w:val="99"/>
    <w:rPr>
      <w:color w:val="467886"/>
      <w:u w:val="single"/>
    </w:rPr>
  </w:style>
  <w:style w:type="character" w:customStyle="1" w:styleId="style4114">
    <w:name w:val="ارتباط تشعبي متبع1"/>
    <w:basedOn w:val="style65"/>
    <w:next w:val="style4114"/>
    <w:uiPriority w:val="99"/>
    <w:rPr>
      <w:color w:val="96607d"/>
      <w:u w:val="single"/>
    </w:rPr>
  </w:style>
  <w:style w:type="character" w:styleId="style88">
    <w:name w:val="Emphasis"/>
    <w:next w:val="style88"/>
    <w:qFormat/>
    <w:uiPriority w:val="20"/>
    <w:rPr>
      <w:b/>
      <w:bCs/>
      <w:i w:val="false"/>
      <w:iCs w:val="false"/>
    </w:rPr>
  </w:style>
  <w:style w:type="paragraph" w:customStyle="1" w:styleId="style4115">
    <w:name w:val="msonormal"/>
    <w:basedOn w:val="style0"/>
    <w:next w:val="style4115"/>
    <w:uiPriority w:val="99"/>
    <w:pPr>
      <w:spacing w:lineRule="auto" w:line="276"/>
    </w:pPr>
    <w:rPr>
      <w:rFonts w:ascii="Times New Roman" w:cs="Times New Roman" w:eastAsia="Aptos" w:hAnsi="Times New Roman"/>
    </w:rPr>
  </w:style>
  <w:style w:type="paragraph" w:styleId="style94">
    <w:name w:val="Normal (Web)"/>
    <w:basedOn w:val="style0"/>
    <w:next w:val="style94"/>
    <w:uiPriority w:val="99"/>
    <w:pPr>
      <w:spacing w:lineRule="auto" w:line="276"/>
    </w:pPr>
    <w:rPr>
      <w:rFonts w:ascii="Times New Roman" w:cs="Times New Roman" w:eastAsia="Aptos" w:hAnsi="Times New Roman"/>
    </w:rPr>
  </w:style>
  <w:style w:type="paragraph" w:styleId="style30">
    <w:name w:val="annotation text"/>
    <w:basedOn w:val="style0"/>
    <w:next w:val="style30"/>
    <w:link w:val="style4116"/>
    <w:uiPriority w:val="99"/>
    <w:pPr>
      <w:spacing w:lineRule="auto" w:line="240"/>
    </w:pPr>
    <w:rPr>
      <w:rFonts w:ascii="Aptos" w:cs="Arial" w:eastAsia="Aptos" w:hAnsi="Aptos"/>
      <w:sz w:val="20"/>
      <w:szCs w:val="20"/>
    </w:rPr>
  </w:style>
  <w:style w:type="character" w:customStyle="1" w:styleId="style4116">
    <w:name w:val="نص تعليق Char"/>
    <w:basedOn w:val="style65"/>
    <w:next w:val="style4116"/>
    <w:link w:val="style30"/>
    <w:uiPriority w:val="99"/>
    <w:rPr>
      <w:rFonts w:ascii="Aptos" w:cs="Arial" w:eastAsia="Aptos" w:hAnsi="Aptos"/>
      <w:sz w:val="20"/>
      <w:szCs w:val="20"/>
    </w:rPr>
  </w:style>
  <w:style w:type="paragraph" w:styleId="style31">
    <w:name w:val="header"/>
    <w:basedOn w:val="style0"/>
    <w:next w:val="style31"/>
    <w:link w:val="style4117"/>
    <w:uiPriority w:val="99"/>
    <w:pPr>
      <w:tabs>
        <w:tab w:val="center" w:leader="none" w:pos="4153"/>
        <w:tab w:val="right" w:leader="none" w:pos="8306"/>
      </w:tabs>
      <w:spacing w:after="0" w:lineRule="auto" w:line="240"/>
    </w:pPr>
    <w:rPr>
      <w:rFonts w:ascii="Times New Roman" w:cs="Times New Roman" w:eastAsia="Times New Roman" w:hAnsi="Times New Roman"/>
      <w:kern w:val="0"/>
      <w:sz w:val="20"/>
      <w14:ligatures xmlns:w14="http://schemas.microsoft.com/office/word/2010/wordml" w14:val="none"/>
    </w:rPr>
  </w:style>
  <w:style w:type="character" w:customStyle="1" w:styleId="style4117">
    <w:name w:val="رأس الصفحة Char"/>
    <w:basedOn w:val="style65"/>
    <w:next w:val="style4117"/>
    <w:link w:val="style31"/>
    <w:uiPriority w:val="99"/>
    <w:rPr>
      <w:rFonts w:ascii="Times New Roman" w:cs="Times New Roman" w:eastAsia="Times New Roman" w:hAnsi="Times New Roman"/>
      <w:kern w:val="0"/>
      <w:sz w:val="20"/>
      <w14:ligatures xmlns:w14="http://schemas.microsoft.com/office/word/2010/wordml" w14:val="none"/>
    </w:rPr>
  </w:style>
  <w:style w:type="paragraph" w:styleId="style32">
    <w:name w:val="footer"/>
    <w:basedOn w:val="style0"/>
    <w:next w:val="style32"/>
    <w:link w:val="style4118"/>
    <w:uiPriority w:val="99"/>
    <w:pPr>
      <w:tabs>
        <w:tab w:val="center" w:leader="none" w:pos="4153"/>
        <w:tab w:val="right" w:leader="none" w:pos="8306"/>
      </w:tabs>
      <w:spacing w:after="0" w:lineRule="auto" w:line="240"/>
    </w:pPr>
    <w:rPr>
      <w:rFonts w:ascii="Aptos" w:cs="Arial" w:eastAsia="Aptos" w:hAnsi="Aptos"/>
    </w:rPr>
  </w:style>
  <w:style w:type="character" w:customStyle="1" w:styleId="style4118">
    <w:name w:val="تذييل الصفحة Char"/>
    <w:basedOn w:val="style65"/>
    <w:next w:val="style4118"/>
    <w:link w:val="style32"/>
    <w:uiPriority w:val="99"/>
    <w:rPr>
      <w:rFonts w:ascii="Aptos" w:cs="Arial" w:eastAsia="Aptos" w:hAnsi="Aptos"/>
    </w:rPr>
  </w:style>
  <w:style w:type="paragraph" w:styleId="style43">
    <w:name w:val="endnote text"/>
    <w:basedOn w:val="style0"/>
    <w:next w:val="style43"/>
    <w:link w:val="style4119"/>
    <w:uiPriority w:val="99"/>
    <w:pPr>
      <w:spacing w:after="0" w:lineRule="auto" w:line="240"/>
    </w:pPr>
    <w:rPr>
      <w:rFonts w:ascii="Aptos" w:cs="Arial" w:eastAsia="Aptos" w:hAnsi="Aptos"/>
      <w:sz w:val="20"/>
      <w:szCs w:val="20"/>
    </w:rPr>
  </w:style>
  <w:style w:type="character" w:customStyle="1" w:styleId="style4119">
    <w:name w:val="نص تعليق ختامي Char"/>
    <w:basedOn w:val="style65"/>
    <w:next w:val="style4119"/>
    <w:link w:val="style43"/>
    <w:uiPriority w:val="99"/>
    <w:rPr>
      <w:rFonts w:ascii="Aptos" w:cs="Arial" w:eastAsia="Aptos" w:hAnsi="Aptos"/>
      <w:sz w:val="20"/>
      <w:szCs w:val="20"/>
    </w:rPr>
  </w:style>
  <w:style w:type="paragraph" w:styleId="style90">
    <w:name w:val="Plain Text"/>
    <w:basedOn w:val="style0"/>
    <w:next w:val="style90"/>
    <w:link w:val="style4120"/>
    <w:uiPriority w:val="99"/>
    <w:pPr>
      <w:spacing w:after="0" w:lineRule="auto" w:line="240"/>
    </w:pPr>
    <w:rPr>
      <w:rFonts w:ascii="Consolas" w:cs="Arial" w:eastAsia="Aptos" w:hAnsi="Consolas"/>
      <w:sz w:val="21"/>
      <w:szCs w:val="21"/>
    </w:rPr>
  </w:style>
  <w:style w:type="character" w:customStyle="1" w:styleId="style4120">
    <w:name w:val="نص عادي Char"/>
    <w:basedOn w:val="style65"/>
    <w:next w:val="style4120"/>
    <w:link w:val="style90"/>
    <w:uiPriority w:val="99"/>
    <w:rPr>
      <w:rFonts w:ascii="Consolas" w:cs="Arial" w:eastAsia="Aptos" w:hAnsi="Consolas"/>
      <w:sz w:val="21"/>
      <w:szCs w:val="21"/>
    </w:rPr>
  </w:style>
  <w:style w:type="paragraph" w:styleId="style106">
    <w:name w:val="annotation subject"/>
    <w:basedOn w:val="style30"/>
    <w:next w:val="style30"/>
    <w:link w:val="style4121"/>
    <w:uiPriority w:val="99"/>
    <w:pPr/>
    <w:rPr>
      <w:b/>
      <w:bCs/>
    </w:rPr>
  </w:style>
  <w:style w:type="character" w:customStyle="1" w:styleId="style4121">
    <w:name w:val="موضوع تعليق Char"/>
    <w:basedOn w:val="style4116"/>
    <w:next w:val="style4121"/>
    <w:link w:val="style106"/>
    <w:uiPriority w:val="99"/>
    <w:rPr>
      <w:rFonts w:ascii="Aptos" w:cs="Arial" w:eastAsia="Aptos" w:hAnsi="Aptos"/>
      <w:b/>
      <w:bCs/>
      <w:sz w:val="20"/>
      <w:szCs w:val="20"/>
    </w:rPr>
  </w:style>
  <w:style w:type="paragraph" w:styleId="style157">
    <w:name w:val="No Spacing"/>
    <w:next w:val="style157"/>
    <w:qFormat/>
    <w:uiPriority w:val="1"/>
    <w:pPr>
      <w:bidi/>
      <w:spacing w:after="0" w:lineRule="auto" w:line="240"/>
    </w:pPr>
    <w:rPr>
      <w:rFonts w:ascii="Aptos" w:cs="Arial" w:eastAsia="Aptos" w:hAnsi="Aptos"/>
    </w:rPr>
  </w:style>
  <w:style w:type="paragraph" w:customStyle="1" w:styleId="style4122">
    <w:name w:val="Char Char"/>
    <w:basedOn w:val="style0"/>
    <w:next w:val="style4122"/>
    <w:uiPriority w:val="99"/>
    <w:pPr>
      <w:spacing w:after="0" w:lineRule="auto" w:line="240"/>
    </w:pPr>
    <w:rPr>
      <w:rFonts w:ascii="Times New Roman" w:cs="Times New Roman" w:eastAsia="Times New Roman" w:hAnsi="Times New Roman"/>
      <w:kern w:val="0"/>
      <w14:ligatures xmlns:w14="http://schemas.microsoft.com/office/word/2010/wordml" w14:val="none"/>
    </w:rPr>
  </w:style>
  <w:style w:type="character" w:styleId="style38">
    <w:name w:val="footnote reference"/>
    <w:basedOn w:val="style65"/>
    <w:next w:val="style38"/>
    <w:uiPriority w:val="99"/>
    <w:rPr>
      <w:vertAlign w:val="superscript"/>
    </w:rPr>
  </w:style>
  <w:style w:type="character" w:styleId="style39">
    <w:name w:val="annotation reference"/>
    <w:basedOn w:val="style65"/>
    <w:next w:val="style39"/>
    <w:uiPriority w:val="99"/>
    <w:rPr>
      <w:sz w:val="16"/>
      <w:szCs w:val="16"/>
    </w:rPr>
  </w:style>
  <w:style w:type="character" w:styleId="style42">
    <w:name w:val="endnote reference"/>
    <w:basedOn w:val="style65"/>
    <w:next w:val="style42"/>
    <w:uiPriority w:val="99"/>
    <w:rPr>
      <w:vertAlign w:val="superscript"/>
    </w:rPr>
  </w:style>
  <w:style w:type="character" w:customStyle="1" w:styleId="style4123">
    <w:name w:val="إشارة لم يتم حلها1"/>
    <w:basedOn w:val="style65"/>
    <w:next w:val="style4123"/>
    <w:uiPriority w:val="99"/>
    <w:rPr>
      <w:color w:val="605e5c"/>
      <w:shd w:val="clear" w:color="auto" w:fill="e1dfdd"/>
    </w:rPr>
  </w:style>
  <w:style w:type="character" w:customStyle="1" w:styleId="style4124">
    <w:name w:val="fontstyle01"/>
    <w:basedOn w:val="style65"/>
    <w:next w:val="style4124"/>
    <w:rPr>
      <w:rFonts w:ascii="LOTUS#202007" w:hAnsi="LOTUS#202007" w:hint="default"/>
      <w:b w:val="false"/>
      <w:bCs w:val="false"/>
      <w:i w:val="false"/>
      <w:iCs w:val="false"/>
      <w:color w:val="242021"/>
      <w:sz w:val="32"/>
      <w:szCs w:val="32"/>
    </w:rPr>
  </w:style>
  <w:style w:type="character" w:customStyle="1" w:styleId="style4125">
    <w:name w:val="st1"/>
    <w:basedOn w:val="style65"/>
    <w:next w:val="style4125"/>
  </w:style>
  <w:style w:type="table" w:styleId="style154">
    <w:name w:val="Table Grid"/>
    <w:basedOn w:val="style105"/>
    <w:next w:val="style154"/>
    <w:uiPriority w:val="39"/>
    <w:pPr>
      <w:spacing w:after="0" w:lineRule="auto" w:line="240"/>
    </w:pPr>
    <w:rPr>
      <w:rFonts w:ascii="Aptos" w:cs="Arial" w:eastAsia="Aptos" w:hAnsi="Apto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character" w:styleId="style85">
    <w:name w:val="Hyperlink"/>
    <w:basedOn w:val="style65"/>
    <w:next w:val="style85"/>
    <w:uiPriority w:val="99"/>
    <w:rPr>
      <w:color w:val="467886"/>
      <w:u w:val="single"/>
    </w:rPr>
  </w:style>
  <w:style w:type="character" w:styleId="style86">
    <w:name w:val="FollowedHyperlink"/>
    <w:basedOn w:val="style65"/>
    <w:next w:val="style86"/>
    <w:uiPriority w:val="99"/>
    <w:rPr>
      <w:color w:val="96607d"/>
      <w:u w:val="single"/>
    </w:rPr>
  </w:style>
  <w:style w:type="table" w:styleId="style167">
    <w:name w:val="Medium Grid 3"/>
    <w:basedOn w:val="style105"/>
    <w:next w:val="style167"/>
    <w:uiPriority w:val="69"/>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000000"/>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000000"/>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cPr>
      <w:tcBorders/>
      <w:shd w:val="clear" w:color="auto" w:fill="c0c0c0"/>
    </w:tcPr>
  </w:style>
  <w:style w:type="table" w:styleId="style185">
    <w:name w:val="Medium Grid 3 Accent 1"/>
    <w:basedOn w:val="style105"/>
    <w:next w:val="style185"/>
    <w:uiPriority w:val="69"/>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f81bd"/>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f81bd"/>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7bfde"/>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4f81bd"/>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4f81bd"/>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cPr>
      <w:tcBorders/>
      <w:shd w:val="clear" w:color="auto" w:fill="d3dfee"/>
    </w:tcPr>
  </w:style>
  <w:style w:type="table" w:styleId="style199">
    <w:name w:val="Medium Grid 3 Accent 2"/>
    <w:basedOn w:val="style105"/>
    <w:next w:val="style199"/>
    <w:uiPriority w:val="69"/>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c0504d"/>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c0504d"/>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cPr>
      <w:tcBorders/>
      <w:shd w:val="clear" w:color="auto" w:fill="efd3d2"/>
    </w:tcPr>
  </w:style>
  <w:style w:type="table" w:styleId="style213">
    <w:name w:val="Medium Grid 3 Accent 3"/>
    <w:basedOn w:val="style105"/>
    <w:next w:val="style213"/>
    <w:uiPriority w:val="69"/>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9bbb59"/>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9bbb59"/>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cPr>
      <w:tcBorders/>
      <w:shd w:val="clear" w:color="auto" w:fill="e6eed5"/>
    </w:tcPr>
  </w:style>
  <w:style w:type="table" w:styleId="style227">
    <w:name w:val="Medium Grid 3 Accent 4"/>
    <w:basedOn w:val="style105"/>
    <w:next w:val="style227"/>
    <w:uiPriority w:val="69"/>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8064a2"/>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8064a2"/>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cPr>
      <w:tcBorders/>
      <w:shd w:val="clear" w:color="auto" w:fill="dfd8e8"/>
    </w:tcPr>
  </w:style>
  <w:style w:type="table" w:styleId="style241">
    <w:name w:val="Medium Grid 3 Accent 5"/>
    <w:basedOn w:val="style105"/>
    <w:next w:val="style241"/>
    <w:uiPriority w:val="69"/>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4bacc6"/>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4bacc6"/>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cPr>
      <w:tcBorders/>
      <w:shd w:val="clear" w:color="auto" w:fill="d2eaf1"/>
    </w:tcPr>
  </w:style>
  <w:style w:type="table" w:styleId="style255">
    <w:name w:val="Medium Grid 3 Accent 6"/>
    <w:basedOn w:val="style105"/>
    <w:next w:val="style255"/>
    <w:uiPriority w:val="69"/>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f79646"/>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f79646"/>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cPr>
      <w:tcBorders/>
      <w:shd w:val="clear" w:color="auto" w:fill="fde4d0"/>
    </w:tcPr>
  </w:style>
</w:styles>
</file>

<file path=word/_rels/document.xml.rels><?xml version="1.0" encoding="UTF-8"?>
<Relationships xmlns="http://schemas.openxmlformats.org/package/2006/relationships"><Relationship Id="rId11" Type="http://schemas.openxmlformats.org/officeDocument/2006/relationships/settings" Target="settings.xml"/><Relationship Id="rId10"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image" Target="media/image1.jpeg"/><Relationship Id="rId3" Type="http://schemas.openxmlformats.org/officeDocument/2006/relationships/footer" Target="footer1.xml"/><Relationship Id="rId4" Type="http://schemas.openxmlformats.org/officeDocument/2006/relationships/footer" Target="footer2.xml"/><Relationship Id="rId9" Type="http://schemas.openxmlformats.org/officeDocument/2006/relationships/styles" Target="styles.xml"/><Relationship Id="rId5" Type="http://schemas.openxmlformats.org/officeDocument/2006/relationships/footer" Target="footer3.xml"/><Relationship Id="rId6" Type="http://schemas.openxmlformats.org/officeDocument/2006/relationships/footer" Target="footer4.xml"/><Relationship Id="rId7" Type="http://schemas.openxmlformats.org/officeDocument/2006/relationships/image" Target="media/image2.png"/><Relationship Id="rId8"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54697F-9154-423A-88EF-4F3E616D1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1527</TotalTime>
  <Words>45131</Words>
  <Pages>135</Pages>
  <Characters>243437</Characters>
  <Application>WPS Office</Application>
  <DocSecurity>0</DocSecurity>
  <Paragraphs>6314</Paragraphs>
  <ScaleCrop>false</ScaleCrop>
  <LinksUpToDate>false</LinksUpToDate>
  <CharactersWithSpaces>285476</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٢٠٢٦-٠٤-٢١T٢٢:٣١:٠٠Z</dcterms:created>
  <dc:creator>محمد طلعت</dc:creator>
  <lastModifiedBy>STK-L21</lastModifiedBy>
  <lastPrinted>٢٠٢٦-٠٤-٢٧T٠٠:٥٧:٠٠Z</lastPrinted>
  <dcterms:modified xsi:type="dcterms:W3CDTF">٢٠٢٦-٠٤-٢٩T١٦:٠٨:٣٢Z</dcterms:modified>
  <revision>30</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8dba502f7e754b8a902eec22a0dedd31</vt:lpwstr>
  </property>
</Properties>
</file>