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7143D" w:rsidRDefault="00F7143D">
      <w:pPr>
        <w:widowControl w:val="0"/>
        <w:pBdr>
          <w:top w:val="nil"/>
          <w:left w:val="nil"/>
          <w:bottom w:val="nil"/>
          <w:right w:val="nil"/>
          <w:between w:val="nil"/>
        </w:pBdr>
        <w:spacing w:after="0" w:line="276" w:lineRule="auto"/>
      </w:pPr>
    </w:p>
    <w:p w:rsidR="00F7143D" w:rsidRDefault="00B37302">
      <w:pPr>
        <w:spacing w:after="0"/>
        <w:ind w:right="634"/>
        <w:jc w:val="center"/>
        <w:rPr>
          <w:rFonts w:ascii="Simplified Arabic" w:eastAsia="Simplified Arabic" w:hAnsi="Simplified Arabic" w:cs="Simplified Arabic"/>
          <w:b/>
          <w:color w:val="333333"/>
          <w:sz w:val="28"/>
          <w:szCs w:val="28"/>
        </w:rPr>
      </w:pPr>
      <w:r>
        <w:rPr>
          <w:noProof/>
        </w:rPr>
        <mc:AlternateContent>
          <mc:Choice Requires="wpg">
            <w:drawing>
              <wp:anchor distT="0" distB="0" distL="114300" distR="114300" simplePos="0" relativeHeight="251658240" behindDoc="0" locked="0" layoutInCell="1" hidden="0" allowOverlap="1">
                <wp:simplePos x="0" y="0"/>
                <wp:positionH relativeFrom="column">
                  <wp:posOffset>-965199</wp:posOffset>
                </wp:positionH>
                <wp:positionV relativeFrom="paragraph">
                  <wp:posOffset>-749299</wp:posOffset>
                </wp:positionV>
                <wp:extent cx="7560945" cy="705485"/>
                <wp:effectExtent l="0" t="0" r="0" b="0"/>
                <wp:wrapNone/>
                <wp:docPr id="1045" name=""/>
                <wp:cNvGraphicFramePr/>
                <a:graphic xmlns:a="http://schemas.openxmlformats.org/drawingml/2006/main">
                  <a:graphicData uri="http://schemas.microsoft.com/office/word/2010/wordprocessingShape">
                    <wps:wsp>
                      <wps:cNvSpPr/>
                      <wps:spPr>
                        <a:xfrm>
                          <a:off x="1570290" y="3432020"/>
                          <a:ext cx="7551420" cy="695960"/>
                        </a:xfrm>
                        <a:prstGeom prst="rect">
                          <a:avLst/>
                        </a:prstGeom>
                        <a:solidFill>
                          <a:srgbClr val="CEB966"/>
                        </a:solidFill>
                        <a:ln>
                          <a:noFill/>
                        </a:ln>
                      </wps:spPr>
                      <wps:txbx>
                        <w:txbxContent>
                          <w:p w:rsidR="00F7143D" w:rsidRDefault="00F7143D">
                            <w:pPr>
                              <w:spacing w:after="0"/>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-965199</wp:posOffset>
                </wp:positionH>
                <wp:positionV relativeFrom="paragraph">
                  <wp:posOffset>-749299</wp:posOffset>
                </wp:positionV>
                <wp:extent cx="7560945" cy="705485"/>
                <wp:effectExtent b="0" l="0" r="0" t="0"/>
                <wp:wrapNone/>
                <wp:docPr id="1045" name="image34.png"/>
                <a:graphic>
                  <a:graphicData uri="http://schemas.openxmlformats.org/drawingml/2006/picture">
                    <pic:pic>
                      <pic:nvPicPr>
                        <pic:cNvPr id="0" name="image34.png"/>
                        <pic:cNvPicPr preferRelativeResize="0"/>
                      </pic:nvPicPr>
                      <pic:blipFill>
                        <a:blip r:embed="rId63"/>
                        <a:srcRect/>
                        <a:stretch>
                          <a:fillRect/>
                        </a:stretch>
                      </pic:blipFill>
                      <pic:spPr>
                        <a:xfrm>
                          <a:off x="0" y="0"/>
                          <a:ext cx="7560945" cy="70548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-1041399</wp:posOffset>
                </wp:positionH>
                <wp:positionV relativeFrom="paragraph">
                  <wp:posOffset>-419099</wp:posOffset>
                </wp:positionV>
                <wp:extent cx="7693025" cy="137160"/>
                <wp:effectExtent l="0" t="0" r="0" b="0"/>
                <wp:wrapNone/>
                <wp:docPr id="1046" name=""/>
                <wp:cNvGraphicFramePr/>
                <a:graphic xmlns:a="http://schemas.openxmlformats.org/drawingml/2006/main">
                  <a:graphicData uri="http://schemas.microsoft.com/office/word/2010/wordprocessingShape">
                    <wps:wsp>
                      <wps:cNvSpPr/>
                      <wps:spPr>
                        <a:xfrm>
                          <a:off x="1504250" y="3716183"/>
                          <a:ext cx="7683500" cy="127635"/>
                        </a:xfrm>
                        <a:prstGeom prst="rect">
                          <a:avLst/>
                        </a:prstGeom>
                        <a:solidFill>
                          <a:schemeClr val="lt1"/>
                        </a:solidFill>
                        <a:ln>
                          <a:noFill/>
                        </a:ln>
                      </wps:spPr>
                      <wps:txbx>
                        <w:txbxContent>
                          <w:p w:rsidR="00F7143D" w:rsidRDefault="00F7143D">
                            <w:pPr>
                              <w:spacing w:after="0"/>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-1041399</wp:posOffset>
                </wp:positionH>
                <wp:positionV relativeFrom="paragraph">
                  <wp:posOffset>-419099</wp:posOffset>
                </wp:positionV>
                <wp:extent cx="7693025" cy="137160"/>
                <wp:effectExtent b="0" l="0" r="0" t="0"/>
                <wp:wrapNone/>
                <wp:docPr id="1046" name="image36.png"/>
                <a:graphic>
                  <a:graphicData uri="http://schemas.openxmlformats.org/drawingml/2006/picture">
                    <pic:pic>
                      <pic:nvPicPr>
                        <pic:cNvPr id="0" name="image36.png"/>
                        <pic:cNvPicPr preferRelativeResize="0"/>
                      </pic:nvPicPr>
                      <pic:blipFill>
                        <a:blip r:embed="rId64"/>
                        <a:srcRect/>
                        <a:stretch>
                          <a:fillRect/>
                        </a:stretch>
                      </pic:blipFill>
                      <pic:spPr>
                        <a:xfrm>
                          <a:off x="0" y="0"/>
                          <a:ext cx="7693025" cy="137160"/>
                        </a:xfrm>
                        <a:prstGeom prst="rect"/>
                        <a:ln/>
                      </pic:spPr>
                    </pic:pic>
                  </a:graphicData>
                </a:graphic>
              </wp:anchor>
            </w:drawing>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3112135</wp:posOffset>
                </wp:positionH>
                <wp:positionV relativeFrom="paragraph">
                  <wp:posOffset>-1043938</wp:posOffset>
                </wp:positionV>
                <wp:extent cx="1780540" cy="1348740"/>
                <wp:effectExtent l="0" t="0" r="0" b="0"/>
                <wp:wrapNone/>
                <wp:docPr id="1035" name=""/>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36752" w:rsidRDefault="00B37302" w:rsidP="0008553E">
                            <w:pPr>
                              <w:jc w:val="center"/>
                            </w:pPr>
                            <w:r>
                              <w:rPr>
                                <w:noProof/>
                              </w:rPr>
                              <w:drawing>
                                <wp:inline distT="0" distB="0" distL="0" distR="0">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65" cstate="print"/>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3112135</wp:posOffset>
                </wp:positionH>
                <wp:positionV relativeFrom="paragraph">
                  <wp:posOffset>-1043938</wp:posOffset>
                </wp:positionV>
                <wp:extent cx="1780540" cy="1348740"/>
                <wp:effectExtent b="0" l="0" r="0" t="0"/>
                <wp:wrapNone/>
                <wp:docPr id="1035" name="image43.png"/>
                <a:graphic>
                  <a:graphicData uri="http://schemas.openxmlformats.org/drawingml/2006/picture">
                    <pic:pic>
                      <pic:nvPicPr>
                        <pic:cNvPr id="0" name="image43.png"/>
                        <pic:cNvPicPr preferRelativeResize="0"/>
                      </pic:nvPicPr>
                      <pic:blipFill>
                        <a:blip r:embed="rId66"/>
                        <a:srcRect b="0" l="0" r="0" t="0"/>
                        <a:stretch>
                          <a:fillRect/>
                        </a:stretch>
                      </pic:blipFill>
                      <pic:spPr>
                        <a:xfrm>
                          <a:off x="0" y="0"/>
                          <a:ext cx="1780540" cy="134874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simplePos x="0" y="0"/>
                <wp:positionH relativeFrom="column">
                  <wp:posOffset>3009900</wp:posOffset>
                </wp:positionH>
                <wp:positionV relativeFrom="paragraph">
                  <wp:posOffset>76200</wp:posOffset>
                </wp:positionV>
                <wp:extent cx="1882775" cy="904240"/>
                <wp:effectExtent l="0" t="0" r="0" b="0"/>
                <wp:wrapNone/>
                <wp:docPr id="1047" name=""/>
                <wp:cNvGraphicFramePr/>
                <a:graphic xmlns:a="http://schemas.openxmlformats.org/drawingml/2006/main">
                  <a:graphicData uri="http://schemas.microsoft.com/office/word/2010/wordprocessingShape">
                    <wps:wsp>
                      <wps:cNvSpPr/>
                      <wps:spPr>
                        <a:xfrm>
                          <a:off x="4409375" y="3332643"/>
                          <a:ext cx="1873250" cy="894715"/>
                        </a:xfrm>
                        <a:prstGeom prst="rect">
                          <a:avLst/>
                        </a:prstGeom>
                        <a:noFill/>
                        <a:ln>
                          <a:noFill/>
                        </a:ln>
                      </wps:spPr>
                      <wps:txbx>
                        <w:txbxContent>
                          <w:p w:rsidR="00F7143D" w:rsidRDefault="00B37302">
                            <w:pPr>
                              <w:jc w:val="center"/>
                              <w:textDirection w:val="btLr"/>
                            </w:pPr>
                            <w:r>
                              <w:rPr>
                                <w:b/>
                                <w:color w:val="000000"/>
                                <w:sz w:val="24"/>
                              </w:rPr>
                              <w:t>جمهورية</w:t>
                            </w:r>
                            <w:r>
                              <w:rPr>
                                <w:b/>
                                <w:color w:val="000000"/>
                                <w:sz w:val="24"/>
                              </w:rPr>
                              <w:t xml:space="preserve"> </w:t>
                            </w:r>
                            <w:r>
                              <w:rPr>
                                <w:b/>
                                <w:color w:val="000000"/>
                                <w:sz w:val="24"/>
                              </w:rPr>
                              <w:t>مصر</w:t>
                            </w:r>
                            <w:r>
                              <w:rPr>
                                <w:b/>
                                <w:color w:val="000000"/>
                                <w:sz w:val="24"/>
                              </w:rPr>
                              <w:t xml:space="preserve"> </w:t>
                            </w:r>
                            <w:r>
                              <w:rPr>
                                <w:b/>
                                <w:color w:val="000000"/>
                                <w:sz w:val="24"/>
                              </w:rPr>
                              <w:t>العربية</w:t>
                            </w:r>
                          </w:p>
                          <w:p w:rsidR="00F7143D" w:rsidRDefault="00B37302">
                            <w:pPr>
                              <w:jc w:val="center"/>
                              <w:textDirection w:val="btLr"/>
                            </w:pPr>
                            <w:r>
                              <w:rPr>
                                <w:b/>
                                <w:color w:val="000000"/>
                                <w:sz w:val="32"/>
                              </w:rPr>
                              <w:t>معهد</w:t>
                            </w:r>
                            <w:r>
                              <w:rPr>
                                <w:b/>
                                <w:color w:val="000000"/>
                                <w:sz w:val="32"/>
                              </w:rPr>
                              <w:t xml:space="preserve"> </w:t>
                            </w:r>
                            <w:r>
                              <w:rPr>
                                <w:b/>
                                <w:color w:val="000000"/>
                                <w:sz w:val="32"/>
                              </w:rPr>
                              <w:t>التخطيط</w:t>
                            </w:r>
                            <w:r>
                              <w:rPr>
                                <w:b/>
                                <w:color w:val="000000"/>
                                <w:sz w:val="32"/>
                              </w:rPr>
                              <w:t xml:space="preserve"> </w:t>
                            </w:r>
                            <w:r>
                              <w:rPr>
                                <w:b/>
                                <w:color w:val="000000"/>
                                <w:sz w:val="32"/>
                              </w:rPr>
                              <w:t>القومي</w:t>
                            </w:r>
                          </w:p>
                          <w:p w:rsidR="00F7143D" w:rsidRDefault="00B37302">
                            <w:pPr>
                              <w:jc w:val="center"/>
                              <w:textDirection w:val="btLr"/>
                            </w:pPr>
                            <w:r>
                              <w:rPr>
                                <w:b/>
                                <w:color w:val="000000"/>
                                <w:sz w:val="32"/>
                              </w:rPr>
                              <w:t>الدراسات</w:t>
                            </w:r>
                            <w:r>
                              <w:rPr>
                                <w:b/>
                                <w:color w:val="000000"/>
                                <w:sz w:val="32"/>
                              </w:rPr>
                              <w:t xml:space="preserve"> </w:t>
                            </w:r>
                            <w:r>
                              <w:rPr>
                                <w:b/>
                                <w:color w:val="000000"/>
                                <w:sz w:val="32"/>
                              </w:rPr>
                              <w:t>العليا</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3009900</wp:posOffset>
                </wp:positionH>
                <wp:positionV relativeFrom="paragraph">
                  <wp:posOffset>76200</wp:posOffset>
                </wp:positionV>
                <wp:extent cx="1882775" cy="904240"/>
                <wp:effectExtent b="0" l="0" r="0" t="0"/>
                <wp:wrapNone/>
                <wp:docPr id="1047" name="image44.png"/>
                <a:graphic>
                  <a:graphicData uri="http://schemas.openxmlformats.org/drawingml/2006/picture">
                    <pic:pic>
                      <pic:nvPicPr>
                        <pic:cNvPr id="0" name="image44.png"/>
                        <pic:cNvPicPr preferRelativeResize="0"/>
                      </pic:nvPicPr>
                      <pic:blipFill>
                        <a:blip r:embed="rId67"/>
                        <a:srcRect/>
                        <a:stretch>
                          <a:fillRect/>
                        </a:stretch>
                      </pic:blipFill>
                      <pic:spPr>
                        <a:xfrm>
                          <a:off x="0" y="0"/>
                          <a:ext cx="1882775" cy="90424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simplePos x="0" y="0"/>
                <wp:positionH relativeFrom="column">
                  <wp:posOffset>342900</wp:posOffset>
                </wp:positionH>
                <wp:positionV relativeFrom="paragraph">
                  <wp:posOffset>-444499</wp:posOffset>
                </wp:positionV>
                <wp:extent cx="1338580" cy="1254760"/>
                <wp:effectExtent l="0" t="0" r="0" b="0"/>
                <wp:wrapNone/>
                <wp:docPr id="1044" name=""/>
                <wp:cNvGraphicFramePr/>
                <a:graphic xmlns:a="http://schemas.openxmlformats.org/drawingml/2006/main">
                  <a:graphicData uri="http://schemas.microsoft.com/office/word/2010/wordprocessingShape">
                    <wps:wsp>
                      <wps:cNvSpPr/>
                      <wps:spPr>
                        <a:xfrm>
                          <a:off x="4702110" y="3178020"/>
                          <a:ext cx="1287780" cy="1203960"/>
                        </a:xfrm>
                        <a:prstGeom prst="rect">
                          <a:avLst/>
                        </a:prstGeom>
                        <a:solidFill>
                          <a:srgbClr val="CEB966"/>
                        </a:solidFill>
                        <a:ln w="50800" cap="flat" cmpd="sng">
                          <a:solidFill>
                            <a:schemeClr val="lt1"/>
                          </a:solidFill>
                          <a:prstDash val="solid"/>
                          <a:round/>
                          <a:headEnd type="none" w="sm" len="sm"/>
                          <a:tailEnd type="none" w="sm" len="sm"/>
                        </a:ln>
                      </wps:spPr>
                      <wps:txbx>
                        <w:txbxContent>
                          <w:p w:rsidR="00F7143D" w:rsidRDefault="00B37302">
                            <w:pPr>
                              <w:jc w:val="center"/>
                              <w:textDirection w:val="btLr"/>
                            </w:pPr>
                            <w:r>
                              <w:rPr>
                                <w:b/>
                                <w:color w:val="000000"/>
                                <w:sz w:val="52"/>
                              </w:rPr>
                              <w:t>البحث</w:t>
                            </w:r>
                            <w:r>
                              <w:rPr>
                                <w:b/>
                                <w:color w:val="000000"/>
                                <w:sz w:val="52"/>
                              </w:rPr>
                              <w:t xml:space="preserve"> </w:t>
                            </w:r>
                            <w:r>
                              <w:rPr>
                                <w:b/>
                                <w:color w:val="000000"/>
                                <w:sz w:val="52"/>
                              </w:rPr>
                              <w:t>التطبيقي</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342900</wp:posOffset>
                </wp:positionH>
                <wp:positionV relativeFrom="paragraph">
                  <wp:posOffset>-444499</wp:posOffset>
                </wp:positionV>
                <wp:extent cx="1338580" cy="1254760"/>
                <wp:effectExtent b="0" l="0" r="0" t="0"/>
                <wp:wrapNone/>
                <wp:docPr id="1044" name="image33.png"/>
                <a:graphic>
                  <a:graphicData uri="http://schemas.openxmlformats.org/drawingml/2006/picture">
                    <pic:pic>
                      <pic:nvPicPr>
                        <pic:cNvPr id="0" name="image33.png"/>
                        <pic:cNvPicPr preferRelativeResize="0"/>
                      </pic:nvPicPr>
                      <pic:blipFill>
                        <a:blip r:embed="rId68"/>
                        <a:srcRect/>
                        <a:stretch>
                          <a:fillRect/>
                        </a:stretch>
                      </pic:blipFill>
                      <pic:spPr>
                        <a:xfrm>
                          <a:off x="0" y="0"/>
                          <a:ext cx="1338580" cy="1254760"/>
                        </a:xfrm>
                        <a:prstGeom prst="rect"/>
                        <a:ln/>
                      </pic:spPr>
                    </pic:pic>
                  </a:graphicData>
                </a:graphic>
              </wp:anchor>
            </w:drawing>
          </mc:Fallback>
        </mc:AlternateContent>
      </w:r>
    </w:p>
    <w:p w:rsidR="00F7143D" w:rsidRDefault="00F7143D">
      <w:pPr>
        <w:rPr>
          <w:rFonts w:ascii="Simplified Arabic" w:eastAsia="Simplified Arabic" w:hAnsi="Simplified Arabic" w:cs="Simplified Arabic"/>
          <w:b/>
          <w:sz w:val="28"/>
          <w:szCs w:val="28"/>
          <w:u w:val="single"/>
        </w:rPr>
      </w:pPr>
    </w:p>
    <w:p w:rsidR="00F7143D" w:rsidRDefault="00F7143D">
      <w:pPr>
        <w:spacing w:after="0"/>
        <w:rPr>
          <w:rFonts w:ascii="Simplified Arabic" w:eastAsia="Simplified Arabic" w:hAnsi="Simplified Arabic" w:cs="Simplified Arabic"/>
          <w:b/>
          <w:sz w:val="28"/>
          <w:szCs w:val="28"/>
        </w:rPr>
      </w:pPr>
    </w:p>
    <w:p w:rsidR="00F7143D" w:rsidRDefault="00F7143D">
      <w:pPr>
        <w:spacing w:after="0"/>
        <w:rPr>
          <w:rFonts w:ascii="Simplified Arabic" w:eastAsia="Simplified Arabic" w:hAnsi="Simplified Arabic" w:cs="Simplified Arabic"/>
          <w:b/>
          <w:sz w:val="28"/>
          <w:szCs w:val="28"/>
        </w:rPr>
      </w:pPr>
    </w:p>
    <w:p w:rsidR="00F7143D" w:rsidRDefault="00F7143D">
      <w:pPr>
        <w:spacing w:after="0"/>
        <w:rPr>
          <w:rFonts w:ascii="Simplified Arabic" w:eastAsia="Simplified Arabic" w:hAnsi="Simplified Arabic" w:cs="Simplified Arabic"/>
          <w:b/>
          <w:sz w:val="28"/>
          <w:szCs w:val="28"/>
        </w:rPr>
      </w:pPr>
    </w:p>
    <w:p w:rsidR="00F7143D" w:rsidRDefault="00F7143D">
      <w:pPr>
        <w:spacing w:after="0"/>
        <w:rPr>
          <w:rFonts w:ascii="Simplified Arabic" w:eastAsia="Simplified Arabic" w:hAnsi="Simplified Arabic" w:cs="Simplified Arabic"/>
          <w:b/>
          <w:sz w:val="28"/>
          <w:szCs w:val="28"/>
        </w:rPr>
      </w:pPr>
    </w:p>
    <w:p w:rsidR="00F7143D" w:rsidRDefault="00F7143D">
      <w:pPr>
        <w:spacing w:after="0"/>
        <w:rPr>
          <w:rFonts w:ascii="Simplified Arabic" w:eastAsia="Simplified Arabic" w:hAnsi="Simplified Arabic" w:cs="Simplified Arabic"/>
          <w:b/>
          <w:sz w:val="2"/>
          <w:szCs w:val="2"/>
        </w:rPr>
      </w:pPr>
    </w:p>
    <w:tbl>
      <w:tblPr>
        <w:tblStyle w:val="a"/>
        <w:bidiVisual/>
        <w:tblW w:w="8764"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2087"/>
        <w:gridCol w:w="6677"/>
      </w:tblGrid>
      <w:tr w:rsidR="00F7143D">
        <w:trPr>
          <w:trHeight w:val="1368"/>
        </w:trPr>
        <w:tc>
          <w:tcPr>
            <w:tcW w:w="2087" w:type="dxa"/>
            <w:tcBorders>
              <w:top w:val="single" w:sz="24" w:space="0" w:color="000000"/>
              <w:bottom w:val="single" w:sz="4" w:space="0" w:color="000000"/>
              <w:right w:val="single" w:sz="24" w:space="0" w:color="000000"/>
            </w:tcBorders>
            <w:shd w:val="clear" w:color="auto" w:fill="F2F2F2"/>
            <w:vAlign w:val="center"/>
          </w:tcPr>
          <w:p w:rsidR="00F7143D" w:rsidRDefault="00B37302">
            <w:pPr>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عنوان البحث باللغة العربية</w:t>
            </w:r>
          </w:p>
        </w:tc>
        <w:tc>
          <w:tcPr>
            <w:tcW w:w="6677" w:type="dxa"/>
            <w:tcBorders>
              <w:left w:val="single" w:sz="24" w:space="0" w:color="000000"/>
            </w:tcBorders>
          </w:tcPr>
          <w:p w:rsidR="00F7143D" w:rsidRDefault="00B37302">
            <w:pPr>
              <w:pStyle w:val="Heading1"/>
              <w:jc w:val="center"/>
              <w:outlineLvl w:val="0"/>
              <w:rPr>
                <w:rFonts w:ascii="Simplified Arabic" w:eastAsia="Simplified Arabic" w:hAnsi="Simplified Arabic" w:cs="Simplified Arabic"/>
                <w:color w:val="000000"/>
                <w:sz w:val="32"/>
                <w:szCs w:val="32"/>
              </w:rPr>
            </w:pPr>
            <w:r>
              <w:rPr>
                <w:rFonts w:ascii="Simplified Arabic" w:eastAsia="Simplified Arabic" w:hAnsi="Simplified Arabic" w:cs="Simplified Arabic"/>
                <w:color w:val="000000"/>
                <w:sz w:val="32"/>
                <w:szCs w:val="32"/>
                <w:rtl/>
              </w:rPr>
              <w:t>اتجاهات الرأي العام بشأن الاستثمار العقاري في مصر أهم المشكلات والحلول</w:t>
            </w:r>
          </w:p>
          <w:p w:rsidR="00F7143D" w:rsidRDefault="00F7143D">
            <w:pPr>
              <w:pBdr>
                <w:top w:val="nil"/>
                <w:left w:val="nil"/>
                <w:bottom w:val="nil"/>
                <w:right w:val="nil"/>
                <w:between w:val="nil"/>
              </w:pBdr>
              <w:spacing w:after="80"/>
              <w:ind w:left="470"/>
              <w:jc w:val="both"/>
              <w:rPr>
                <w:rFonts w:ascii="Simplified Arabic" w:eastAsia="Simplified Arabic" w:hAnsi="Simplified Arabic" w:cs="Simplified Arabic"/>
                <w:b/>
                <w:color w:val="000000"/>
                <w:sz w:val="28"/>
                <w:szCs w:val="28"/>
                <w:u w:val="single"/>
              </w:rPr>
            </w:pPr>
          </w:p>
        </w:tc>
      </w:tr>
      <w:tr w:rsidR="00F7143D">
        <w:trPr>
          <w:trHeight w:val="1376"/>
        </w:trPr>
        <w:tc>
          <w:tcPr>
            <w:tcW w:w="2087" w:type="dxa"/>
            <w:tcBorders>
              <w:top w:val="single" w:sz="4" w:space="0" w:color="000000"/>
              <w:bottom w:val="single" w:sz="4" w:space="0" w:color="000000"/>
              <w:right w:val="single" w:sz="24" w:space="0" w:color="000000"/>
            </w:tcBorders>
            <w:shd w:val="clear" w:color="auto" w:fill="F2F2F2"/>
            <w:vAlign w:val="center"/>
          </w:tcPr>
          <w:p w:rsidR="00F7143D" w:rsidRDefault="00B37302">
            <w:pPr>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عنوان البحث باللغة الإنجليزية</w:t>
            </w:r>
          </w:p>
        </w:tc>
        <w:tc>
          <w:tcPr>
            <w:tcW w:w="6677" w:type="dxa"/>
            <w:tcBorders>
              <w:left w:val="single" w:sz="24" w:space="0" w:color="000000"/>
            </w:tcBorders>
          </w:tcPr>
          <w:p w:rsidR="00F7143D" w:rsidRDefault="00B3730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02124"/>
                <w:sz w:val="32"/>
                <w:szCs w:val="32"/>
              </w:rPr>
            </w:pPr>
            <w:r>
              <w:rPr>
                <w:color w:val="202124"/>
                <w:sz w:val="32"/>
                <w:szCs w:val="32"/>
              </w:rPr>
              <w:t>Public opinion trends regarding real estate investment in Egypt, the most important problems and solutions</w:t>
            </w:r>
          </w:p>
          <w:p w:rsidR="00F7143D" w:rsidRDefault="00F7143D">
            <w:pPr>
              <w:tabs>
                <w:tab w:val="center" w:pos="3231"/>
              </w:tabs>
              <w:jc w:val="both"/>
              <w:rPr>
                <w:rFonts w:ascii="Simplified Arabic" w:eastAsia="Simplified Arabic" w:hAnsi="Simplified Arabic" w:cs="Simplified Arabic"/>
                <w:b/>
                <w:sz w:val="28"/>
                <w:szCs w:val="28"/>
              </w:rPr>
            </w:pPr>
          </w:p>
        </w:tc>
      </w:tr>
      <w:tr w:rsidR="00F7143D">
        <w:trPr>
          <w:trHeight w:val="1057"/>
        </w:trPr>
        <w:tc>
          <w:tcPr>
            <w:tcW w:w="2087" w:type="dxa"/>
            <w:tcBorders>
              <w:top w:val="single" w:sz="4" w:space="0" w:color="000000"/>
              <w:bottom w:val="single" w:sz="4" w:space="0" w:color="000000"/>
              <w:right w:val="single" w:sz="24" w:space="0" w:color="000000"/>
            </w:tcBorders>
            <w:shd w:val="clear" w:color="auto" w:fill="F2F2F2"/>
            <w:vAlign w:val="center"/>
          </w:tcPr>
          <w:p w:rsidR="00F7143D" w:rsidRDefault="00B37302">
            <w:pPr>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إعداد</w:t>
            </w:r>
          </w:p>
        </w:tc>
        <w:tc>
          <w:tcPr>
            <w:tcW w:w="6677" w:type="dxa"/>
            <w:tcBorders>
              <w:left w:val="single" w:sz="24" w:space="0" w:color="000000"/>
            </w:tcBorders>
          </w:tcPr>
          <w:p w:rsidR="00F7143D" w:rsidRDefault="00B37302">
            <w:pPr>
              <w:jc w:val="center"/>
              <w:rPr>
                <w:rFonts w:ascii="Simplified Arabic" w:eastAsia="Simplified Arabic" w:hAnsi="Simplified Arabic" w:cs="Simplified Arabic"/>
                <w:b/>
                <w:sz w:val="28"/>
                <w:szCs w:val="28"/>
                <w:u w:val="single"/>
              </w:rPr>
            </w:pPr>
            <w:r>
              <w:rPr>
                <w:rFonts w:ascii="Simplified Arabic" w:eastAsia="Simplified Arabic" w:hAnsi="Simplified Arabic" w:cs="Simplified Arabic"/>
                <w:b/>
                <w:sz w:val="28"/>
                <w:szCs w:val="28"/>
                <w:rtl/>
              </w:rPr>
              <w:t>احمد محمد سعيد محمد</w:t>
            </w:r>
          </w:p>
        </w:tc>
      </w:tr>
      <w:tr w:rsidR="00F7143D">
        <w:trPr>
          <w:trHeight w:val="1871"/>
        </w:trPr>
        <w:tc>
          <w:tcPr>
            <w:tcW w:w="2087" w:type="dxa"/>
            <w:tcBorders>
              <w:top w:val="single" w:sz="4" w:space="0" w:color="000000"/>
              <w:bottom w:val="single" w:sz="24" w:space="0" w:color="000000"/>
              <w:right w:val="single" w:sz="24" w:space="0" w:color="000000"/>
            </w:tcBorders>
            <w:shd w:val="clear" w:color="auto" w:fill="F2F2F2"/>
            <w:vAlign w:val="center"/>
          </w:tcPr>
          <w:p w:rsidR="00F7143D" w:rsidRDefault="00B37302">
            <w:pPr>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إشراف</w:t>
            </w:r>
          </w:p>
        </w:tc>
        <w:tc>
          <w:tcPr>
            <w:tcW w:w="6677" w:type="dxa"/>
            <w:tcBorders>
              <w:left w:val="single" w:sz="24" w:space="0" w:color="000000"/>
            </w:tcBorders>
            <w:shd w:val="clear" w:color="auto" w:fill="FFFFFF"/>
          </w:tcPr>
          <w:p w:rsidR="00F7143D" w:rsidRDefault="00F7143D">
            <w:pPr>
              <w:jc w:val="both"/>
              <w:rPr>
                <w:rFonts w:ascii="Simplified Arabic" w:eastAsia="Simplified Arabic" w:hAnsi="Simplified Arabic" w:cs="Simplified Arabic"/>
                <w:b/>
                <w:sz w:val="28"/>
                <w:szCs w:val="28"/>
                <w:u w:val="single"/>
              </w:rPr>
            </w:pPr>
          </w:p>
          <w:p w:rsidR="00F7143D" w:rsidRDefault="00B37302">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ا.د . محمد عبد الشفيع عيسى</w:t>
            </w:r>
          </w:p>
          <w:p w:rsidR="00F7143D" w:rsidRDefault="00F7143D">
            <w:pPr>
              <w:jc w:val="both"/>
              <w:rPr>
                <w:rFonts w:ascii="Simplified Arabic" w:eastAsia="Simplified Arabic" w:hAnsi="Simplified Arabic" w:cs="Simplified Arabic"/>
                <w:b/>
                <w:sz w:val="28"/>
                <w:szCs w:val="28"/>
                <w:u w:val="single"/>
              </w:rPr>
            </w:pPr>
          </w:p>
        </w:tc>
      </w:tr>
    </w:tbl>
    <w:p w:rsidR="00F7143D" w:rsidRDefault="00F7143D">
      <w:pPr>
        <w:ind w:firstLine="720"/>
        <w:jc w:val="both"/>
        <w:rPr>
          <w:rFonts w:ascii="Simplified Arabic" w:eastAsia="Simplified Arabic" w:hAnsi="Simplified Arabic" w:cs="Simplified Arabic"/>
          <w:b/>
          <w:sz w:val="2"/>
          <w:szCs w:val="2"/>
          <w:u w:val="single"/>
        </w:rPr>
      </w:pPr>
    </w:p>
    <w:p w:rsidR="00F7143D" w:rsidRDefault="00F7143D">
      <w:pPr>
        <w:jc w:val="both"/>
        <w:rPr>
          <w:rFonts w:ascii="Simplified Arabic" w:eastAsia="Simplified Arabic" w:hAnsi="Simplified Arabic" w:cs="Simplified Arabic"/>
          <w:b/>
          <w:sz w:val="16"/>
          <w:szCs w:val="16"/>
          <w:u w:val="single"/>
        </w:rPr>
      </w:pPr>
    </w:p>
    <w:p w:rsidR="00F7143D" w:rsidRDefault="00F7143D">
      <w:pPr>
        <w:jc w:val="center"/>
        <w:rPr>
          <w:b/>
          <w:sz w:val="36"/>
          <w:szCs w:val="36"/>
        </w:rPr>
      </w:pPr>
    </w:p>
    <w:p w:rsidR="00F7143D" w:rsidRDefault="00B37302">
      <w:pPr>
        <w:tabs>
          <w:tab w:val="left" w:pos="6659"/>
        </w:tabs>
        <w:rPr>
          <w:sz w:val="2"/>
          <w:szCs w:val="2"/>
        </w:rPr>
      </w:pPr>
      <w:r>
        <w:rPr>
          <w:sz w:val="18"/>
          <w:szCs w:val="18"/>
        </w:rPr>
        <w:tab/>
      </w:r>
    </w:p>
    <w:p w:rsidR="00F7143D" w:rsidRDefault="00B37302">
      <w:pPr>
        <w:jc w:val="center"/>
        <w:rPr>
          <w:rFonts w:ascii="Arial Rounded" w:eastAsia="Arial Rounded" w:hAnsi="Arial Rounded" w:cs="Arial Rounded"/>
          <w:b/>
          <w:sz w:val="40"/>
          <w:szCs w:val="40"/>
        </w:rPr>
      </w:pPr>
      <w:r>
        <w:rPr>
          <w:rFonts w:ascii="Arial Rounded" w:eastAsia="Arial Rounded" w:hAnsi="Arial Rounded" w:cs="Arial Rounded"/>
          <w:b/>
          <w:sz w:val="40"/>
          <w:szCs w:val="40"/>
          <w:rtl/>
        </w:rPr>
        <w:t>لاستكمال متطلبات</w:t>
      </w:r>
    </w:p>
    <w:p w:rsidR="00F7143D" w:rsidRDefault="00B37302">
      <w:pPr>
        <w:jc w:val="center"/>
        <w:rPr>
          <w:rFonts w:ascii="Arial Rounded" w:eastAsia="Arial Rounded" w:hAnsi="Arial Rounded" w:cs="Arial Rounded"/>
          <w:b/>
          <w:sz w:val="40"/>
          <w:szCs w:val="40"/>
        </w:rPr>
      </w:pPr>
      <w:r>
        <w:rPr>
          <w:rFonts w:ascii="Arial Rounded" w:eastAsia="Arial Rounded" w:hAnsi="Arial Rounded" w:cs="Arial Rounded"/>
          <w:b/>
          <w:sz w:val="40"/>
          <w:szCs w:val="40"/>
          <w:rtl/>
        </w:rPr>
        <w:t xml:space="preserve">الحصول على الماجستير المهني "التخطيط للتنمية </w:t>
      </w:r>
      <w:r>
        <w:rPr>
          <w:rFonts w:ascii="Arial Rounded" w:eastAsia="Arial Rounded" w:hAnsi="Arial Rounded" w:cs="Arial Rounded"/>
          <w:b/>
          <w:sz w:val="40"/>
          <w:szCs w:val="40"/>
          <w:rtl/>
        </w:rPr>
        <w:t>المستدامة"</w:t>
      </w:r>
    </w:p>
    <w:p w:rsidR="00F7143D" w:rsidRDefault="00B37302">
      <w:pPr>
        <w:rPr>
          <w:rFonts w:ascii="Simplified Arabic" w:eastAsia="Simplified Arabic" w:hAnsi="Simplified Arabic" w:cs="Simplified Arabic"/>
          <w:b/>
          <w:color w:val="000000"/>
          <w:sz w:val="28"/>
          <w:szCs w:val="28"/>
        </w:rPr>
      </w:pPr>
      <w:r>
        <w:br w:type="page"/>
      </w:r>
    </w:p>
    <w:p w:rsidR="00F7143D" w:rsidRDefault="00B37302">
      <w:pPr>
        <w:spacing w:after="160" w:line="259" w:lineRule="auto"/>
        <w:ind w:left="425"/>
        <w:jc w:val="center"/>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المستخلص</w:t>
      </w:r>
    </w:p>
    <w:p w:rsidR="00F7143D" w:rsidRDefault="00B37302">
      <w:pPr>
        <w:spacing w:after="160" w:line="259" w:lineRule="auto"/>
        <w:ind w:left="425"/>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قامت هذه الدراسة لموضوع غاية في الاهمية وهو بداية تاسيس قاعدة بيانات عن اراء و اتجاهات الجمهور بشان الاستثمار العقاري وذلك لتحديد اهم المشكلات والحلول  واكتسب هذة الاهمية  نظرا لارتباطه بموضوعين اساسين هم مشكلة الاسكان و التنمية الاقت</w:t>
      </w:r>
      <w:r>
        <w:rPr>
          <w:rFonts w:ascii="Simplified Arabic" w:eastAsia="Simplified Arabic" w:hAnsi="Simplified Arabic" w:cs="Simplified Arabic"/>
          <w:sz w:val="24"/>
          <w:szCs w:val="24"/>
          <w:rtl/>
        </w:rPr>
        <w:t>صادية و نظرا ان الموضوعين موثرين للغاية في الوضع الاقتصادي و الاجتماعي ،فان لابد من التعرف علي اهم المشكلات التي يعاني منها الجمهور تجاه السوق العقاري و استطلاع المقترحات والحلول المطروحة و وضع التوصيات و التوجهات الملائمة لدفع الاستثمار العقاري و ذلك عن ط</w:t>
      </w:r>
      <w:r>
        <w:rPr>
          <w:rFonts w:ascii="Simplified Arabic" w:eastAsia="Simplified Arabic" w:hAnsi="Simplified Arabic" w:cs="Simplified Arabic"/>
          <w:sz w:val="24"/>
          <w:szCs w:val="24"/>
          <w:rtl/>
        </w:rPr>
        <w:t xml:space="preserve">ريق استطلاع راي الجمهور في بعض الجوانب مثل هل الاستثمار العقاري استثمار جيد و ماهي المشاكل التي تعاني منها الشركات العقارية و ماذا عن التشريعات المنظمة و ماذا عن اداء السطات الثلاثة تجاه السوق العقاري و ما رايك في مشروعات الاسكان الاجتماعي و اهم الاماكن و </w:t>
      </w:r>
      <w:r>
        <w:rPr>
          <w:rFonts w:ascii="Simplified Arabic" w:eastAsia="Simplified Arabic" w:hAnsi="Simplified Arabic" w:cs="Simplified Arabic"/>
          <w:sz w:val="24"/>
          <w:szCs w:val="24"/>
          <w:rtl/>
        </w:rPr>
        <w:t>النشاطات و اشكال الاسكان المطلوبة و لذلك تم الاعتماد علي استبيان مكون من ثلاثون سؤال و ذلك عن طريق ارسالها من خلال وسائل التواصل الاجتماعي وقد توصلت الي نتائج تفيد بان الثقة في الاستثمار العقاري كبيرة جدا ،يوجد العديد من المشكلات في السوق العقاري معظمها مش</w:t>
      </w:r>
      <w:r>
        <w:rPr>
          <w:rFonts w:ascii="Simplified Arabic" w:eastAsia="Simplified Arabic" w:hAnsi="Simplified Arabic" w:cs="Simplified Arabic"/>
          <w:sz w:val="24"/>
          <w:szCs w:val="24"/>
          <w:rtl/>
        </w:rPr>
        <w:t>كلات قانونية و تنظيمية ، الاسكان الاجتماعي يلعب دورا هاما في السوق العقاري، يوجد خلل في منظومة الاسعار في السوق العقاري ويتجه معظم العملاء الي الاستثمار في المدن الجديدة (العاصمة الادارية – العالمين الجديدة – الجلالة ) و خلصت التوصيات الي ضرورة انشاء اليات</w:t>
      </w:r>
      <w:r>
        <w:rPr>
          <w:rFonts w:ascii="Simplified Arabic" w:eastAsia="Simplified Arabic" w:hAnsi="Simplified Arabic" w:cs="Simplified Arabic"/>
          <w:sz w:val="24"/>
          <w:szCs w:val="24"/>
          <w:rtl/>
        </w:rPr>
        <w:t xml:space="preserve"> لدفع السوق العقاري و استحداث هيئة تكون موكلة بادارة السوق العقاري و اهتمام المشرع بالسوق العقاري و العمل علي تزليل العقبات من قبل الحكومة  ، ان مزيد من المشروعات التنموية يدفع السوق العقاري الي الامام.</w:t>
      </w:r>
    </w:p>
    <w:p w:rsidR="00F7143D" w:rsidRDefault="00B37302">
      <w:pPr>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b/>
          <w:color w:val="000000"/>
          <w:sz w:val="28"/>
          <w:szCs w:val="28"/>
          <w:rtl/>
        </w:rPr>
        <w:t>الكلمات المفتاحية</w:t>
      </w:r>
      <w:r>
        <w:rPr>
          <w:rFonts w:ascii="Simplified Arabic" w:eastAsia="Simplified Arabic" w:hAnsi="Simplified Arabic" w:cs="Simplified Arabic"/>
          <w:b/>
          <w:color w:val="000000"/>
          <w:sz w:val="24"/>
          <w:szCs w:val="24"/>
        </w:rPr>
        <w:t xml:space="preserve">: </w:t>
      </w:r>
      <w:r>
        <w:rPr>
          <w:rFonts w:ascii="Simplified Arabic" w:eastAsia="Simplified Arabic" w:hAnsi="Simplified Arabic" w:cs="Simplified Arabic"/>
          <w:color w:val="000000"/>
          <w:sz w:val="24"/>
          <w:szCs w:val="24"/>
          <w:rtl/>
        </w:rPr>
        <w:t xml:space="preserve">اتجاهات السوق العقاري - الاستثمار </w:t>
      </w:r>
      <w:r>
        <w:rPr>
          <w:rFonts w:ascii="Simplified Arabic" w:eastAsia="Simplified Arabic" w:hAnsi="Simplified Arabic" w:cs="Simplified Arabic"/>
          <w:color w:val="000000"/>
          <w:sz w:val="24"/>
          <w:szCs w:val="24"/>
          <w:rtl/>
        </w:rPr>
        <w:t xml:space="preserve">العقاري - التمويل العقاري- مشروعات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الاجتماعي- مشكلات السوق العقاري </w:t>
      </w:r>
    </w:p>
    <w:p w:rsidR="00F7143D" w:rsidRDefault="00F7143D">
      <w:pPr>
        <w:spacing w:after="160" w:line="259" w:lineRule="auto"/>
        <w:ind w:left="425"/>
        <w:rPr>
          <w:rFonts w:ascii="Simplified Arabic" w:eastAsia="Simplified Arabic" w:hAnsi="Simplified Arabic" w:cs="Simplified Arabic"/>
          <w:sz w:val="24"/>
          <w:szCs w:val="24"/>
        </w:rPr>
      </w:pPr>
    </w:p>
    <w:p w:rsidR="00F7143D" w:rsidRDefault="00B37302">
      <w:pPr>
        <w:rPr>
          <w:rFonts w:ascii="Simplified Arabic" w:eastAsia="Simplified Arabic" w:hAnsi="Simplified Arabic" w:cs="Simplified Arabic"/>
          <w:sz w:val="24"/>
          <w:szCs w:val="24"/>
        </w:rPr>
      </w:pPr>
      <w:r>
        <w:br w:type="page"/>
      </w:r>
    </w:p>
    <w:p w:rsidR="00F7143D" w:rsidRDefault="00B37302">
      <w:pPr>
        <w:jc w:val="center"/>
        <w:rPr>
          <w:b/>
          <w:color w:val="C00000"/>
          <w:sz w:val="28"/>
          <w:szCs w:val="28"/>
        </w:rPr>
      </w:pPr>
      <w:r>
        <w:rPr>
          <w:b/>
          <w:color w:val="000000"/>
          <w:sz w:val="28"/>
          <w:szCs w:val="28"/>
        </w:rPr>
        <w:t xml:space="preserve">Abstract </w:t>
      </w:r>
    </w:p>
    <w:p w:rsidR="00F7143D" w:rsidRDefault="00B37302">
      <w:pPr>
        <w:spacing w:after="160" w:line="259" w:lineRule="auto"/>
        <w:ind w:left="425"/>
        <w:jc w:val="right"/>
        <w:rPr>
          <w:sz w:val="24"/>
          <w:szCs w:val="24"/>
        </w:rPr>
      </w:pPr>
      <w:r>
        <w:rPr>
          <w:sz w:val="24"/>
          <w:szCs w:val="24"/>
        </w:rPr>
        <w:t>This study was conducted for a very important topic, which is the beginning of the establishment of a database on the opinions and attitudes of the public regarding real estate investment, in order to identify the most important problems and solutions Ther</w:t>
      </w:r>
      <w:r>
        <w:rPr>
          <w:sz w:val="24"/>
          <w:szCs w:val="24"/>
        </w:rPr>
        <w:t xml:space="preserve">efore, it is necessary to identify the most important problems that the public suffers from towards the real estate market, to explore proposals and solutions, and to develop appropriate recommendations and directions to advance real estate investment, by </w:t>
      </w:r>
      <w:r>
        <w:rPr>
          <w:sz w:val="24"/>
          <w:szCs w:val="24"/>
        </w:rPr>
        <w:t>way of polling the public’s opinion in some aspects For example, is real estate investment a good investment, and what are the problems faced by real estate companies, what about the regulating legislation, and what about the performance of the three autho</w:t>
      </w:r>
      <w:r>
        <w:rPr>
          <w:sz w:val="24"/>
          <w:szCs w:val="24"/>
        </w:rPr>
        <w:t>rities towards the real estate market, and what do you think about social housing projects and the most important places, activities and forms of housing required, and therefore a questionnaire was relied on It consists of thirty questions, by sending them</w:t>
      </w:r>
      <w:r>
        <w:rPr>
          <w:sz w:val="24"/>
          <w:szCs w:val="24"/>
        </w:rPr>
        <w:t xml:space="preserve"> through social media, and I have reached results stating that confidence in real estate investment is very large. There are many problems in the real estate market, most of which are legal and regulatory problems. Social housing plays an important role in</w:t>
      </w:r>
      <w:r>
        <w:rPr>
          <w:sz w:val="24"/>
          <w:szCs w:val="24"/>
        </w:rPr>
        <w:t xml:space="preserve"> the real estate market. There is an imbalance in the price system in the real estate market, and most clients tend to invest in new cities (Alasama Aledasrya  - Alalamen Algida- Allala). The recommendations concluded with the need to establish mechanisms </w:t>
      </w:r>
      <w:r>
        <w:rPr>
          <w:sz w:val="24"/>
          <w:szCs w:val="24"/>
        </w:rPr>
        <w:t>to advance the real estate market and to create an independent body and its function is to be management the real estate market and Placing a priority from the legislator for real estate investment and work to remove obstacles by the government, as more de</w:t>
      </w:r>
      <w:r>
        <w:rPr>
          <w:sz w:val="24"/>
          <w:szCs w:val="24"/>
        </w:rPr>
        <w:t>velopment projects push the real estate market forward.</w:t>
      </w:r>
    </w:p>
    <w:p w:rsidR="00F7143D" w:rsidRDefault="00B37302">
      <w:pPr>
        <w:rPr>
          <w:color w:val="000000"/>
          <w:sz w:val="24"/>
          <w:szCs w:val="24"/>
        </w:rPr>
      </w:pPr>
      <w:r>
        <w:rPr>
          <w:b/>
          <w:sz w:val="28"/>
          <w:szCs w:val="28"/>
        </w:rPr>
        <w:t>Key words:</w:t>
      </w:r>
      <w:r>
        <w:rPr>
          <w:color w:val="000000"/>
        </w:rPr>
        <w:t xml:space="preserve"> </w:t>
      </w:r>
      <w:r>
        <w:rPr>
          <w:color w:val="000000"/>
          <w:sz w:val="24"/>
          <w:szCs w:val="24"/>
        </w:rPr>
        <w:t xml:space="preserve">Mortgage - Real Estate Investment - Real estate market problems - real estate market trends - Social housing projects </w:t>
      </w:r>
    </w:p>
    <w:p w:rsidR="00F7143D" w:rsidRDefault="00F7143D">
      <w:pPr>
        <w:rPr>
          <w:color w:val="000000"/>
          <w:sz w:val="24"/>
          <w:szCs w:val="24"/>
        </w:rPr>
      </w:pPr>
    </w:p>
    <w:p w:rsidR="00F7143D" w:rsidRDefault="00F7143D">
      <w:pPr>
        <w:rPr>
          <w:rFonts w:ascii="Arial" w:eastAsia="Arial" w:hAnsi="Arial" w:cs="Arial"/>
          <w:color w:val="000000"/>
        </w:rPr>
      </w:pPr>
    </w:p>
    <w:p w:rsidR="00F7143D" w:rsidRDefault="00F7143D">
      <w:pPr>
        <w:rPr>
          <w:rFonts w:ascii="Times New Roman" w:eastAsia="Times New Roman" w:hAnsi="Times New Roman" w:cs="Times New Roman"/>
          <w:color w:val="000000"/>
          <w:sz w:val="24"/>
          <w:szCs w:val="24"/>
        </w:rPr>
      </w:pPr>
    </w:p>
    <w:p w:rsidR="00F7143D" w:rsidRDefault="00B37302">
      <w:pPr>
        <w:rPr>
          <w:sz w:val="24"/>
          <w:szCs w:val="24"/>
        </w:rPr>
      </w:pPr>
      <w:r>
        <w:br w:type="page"/>
      </w:r>
    </w:p>
    <w:p w:rsidR="00F7143D" w:rsidRDefault="00B37302">
      <w:pPr>
        <w:pBdr>
          <w:top w:val="nil"/>
          <w:left w:val="nil"/>
          <w:bottom w:val="nil"/>
          <w:right w:val="nil"/>
          <w:between w:val="nil"/>
        </w:pBdr>
        <w:spacing w:after="0"/>
        <w:ind w:left="927"/>
        <w:jc w:val="both"/>
        <w:rPr>
          <w:rFonts w:ascii="Simplified Arabic" w:eastAsia="Simplified Arabic" w:hAnsi="Simplified Arabic" w:cs="Simplified Arabic"/>
          <w:color w:val="C00000"/>
          <w:sz w:val="32"/>
          <w:szCs w:val="32"/>
        </w:rPr>
      </w:pPr>
      <w:r>
        <w:rPr>
          <w:rFonts w:ascii="Simplified Arabic" w:eastAsia="Simplified Arabic" w:hAnsi="Simplified Arabic" w:cs="Simplified Arabic"/>
          <w:b/>
          <w:color w:val="000000"/>
          <w:sz w:val="32"/>
          <w:szCs w:val="32"/>
          <w:rtl/>
        </w:rPr>
        <w:t xml:space="preserve">المقدمة </w:t>
      </w:r>
      <w:r>
        <w:rPr>
          <w:rFonts w:ascii="Simplified Arabic" w:eastAsia="Simplified Arabic" w:hAnsi="Simplified Arabic" w:cs="Simplified Arabic"/>
          <w:b/>
          <w:color w:val="C00000"/>
          <w:sz w:val="32"/>
          <w:szCs w:val="32"/>
        </w:rPr>
        <w:t>:</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إن الحديث على الاستثمار العقاري حديث معقد بكل </w:t>
      </w:r>
      <w:r>
        <w:rPr>
          <w:rFonts w:ascii="Simplified Arabic" w:eastAsia="Simplified Arabic" w:hAnsi="Simplified Arabic" w:cs="Simplified Arabic"/>
          <w:sz w:val="24"/>
          <w:szCs w:val="24"/>
          <w:rtl/>
        </w:rPr>
        <w:t>جوانبه التي تتمثل في العميل و البنوك والمصارف الممولة و الحكومة وجمعيات الإسكان و جمعيات و اتحادات حماية المستهلك و ليس ذلك فقط بل التطور الفكري الاقتصادي و الظروف الاقتصادية و السياسية و اتجاهات الرأي العام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وفي ظل هذا الزخم لابد أن يحقق الاستثمار العقار</w:t>
      </w:r>
      <w:r>
        <w:rPr>
          <w:rFonts w:ascii="Simplified Arabic" w:eastAsia="Simplified Arabic" w:hAnsi="Simplified Arabic" w:cs="Simplified Arabic"/>
          <w:sz w:val="24"/>
          <w:szCs w:val="24"/>
          <w:rtl/>
        </w:rPr>
        <w:t>ي نجاحا مقبولا في إنشاء المدن و المناطق و التجمعات التي تلبي الاحتياجات والأهداف البيئية و الاجتماعية و الاقتصادية و خلق بيئة عمرانية تحقق مبدأ الاستفادة المشتركة بين الأطراف الفاعلة في السوق العقاري وقد اهتمت الدولة المصرية بالاستثمار العقاري في الفترة ال</w:t>
      </w:r>
      <w:r>
        <w:rPr>
          <w:rFonts w:ascii="Simplified Arabic" w:eastAsia="Simplified Arabic" w:hAnsi="Simplified Arabic" w:cs="Simplified Arabic"/>
          <w:sz w:val="24"/>
          <w:szCs w:val="24"/>
          <w:rtl/>
        </w:rPr>
        <w:t>اخيرة لعدة اسباب منها:</w:t>
      </w:r>
    </w:p>
    <w:p w:rsidR="00F7143D" w:rsidRDefault="00B37302">
      <w:pPr>
        <w:numPr>
          <w:ilvl w:val="0"/>
          <w:numId w:val="6"/>
        </w:numPr>
        <w:pBdr>
          <w:top w:val="nil"/>
          <w:left w:val="nil"/>
          <w:bottom w:val="nil"/>
          <w:right w:val="nil"/>
          <w:between w:val="nil"/>
        </w:pBdr>
        <w:spacing w:after="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الزيادة السكانية </w:t>
      </w:r>
      <w:r>
        <w:rPr>
          <w:rFonts w:ascii="Simplified Arabic" w:eastAsia="Simplified Arabic" w:hAnsi="Simplified Arabic" w:cs="Simplified Arabic"/>
          <w:sz w:val="24"/>
          <w:szCs w:val="24"/>
          <w:rtl/>
        </w:rPr>
        <w:t>المطردة</w:t>
      </w:r>
      <w:r>
        <w:rPr>
          <w:rFonts w:ascii="Simplified Arabic" w:eastAsia="Simplified Arabic" w:hAnsi="Simplified Arabic" w:cs="Simplified Arabic"/>
          <w:color w:val="000000"/>
          <w:sz w:val="24"/>
          <w:szCs w:val="24"/>
        </w:rPr>
        <w:t xml:space="preserve"> </w:t>
      </w:r>
    </w:p>
    <w:p w:rsidR="00F7143D" w:rsidRDefault="00B37302">
      <w:pPr>
        <w:numPr>
          <w:ilvl w:val="0"/>
          <w:numId w:val="6"/>
        </w:numPr>
        <w:pBdr>
          <w:top w:val="nil"/>
          <w:left w:val="nil"/>
          <w:bottom w:val="nil"/>
          <w:right w:val="nil"/>
          <w:between w:val="nil"/>
        </w:pBdr>
        <w:spacing w:after="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الرغبة في توسيع رقعة العمران في مصر </w:t>
      </w:r>
    </w:p>
    <w:p w:rsidR="00F7143D" w:rsidRDefault="00B37302">
      <w:pPr>
        <w:numPr>
          <w:ilvl w:val="0"/>
          <w:numId w:val="6"/>
        </w:numPr>
        <w:pBdr>
          <w:top w:val="nil"/>
          <w:left w:val="nil"/>
          <w:bottom w:val="nil"/>
          <w:right w:val="nil"/>
          <w:between w:val="nil"/>
        </w:pBdr>
        <w:spacing w:after="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جلب الاستثمارات الاجنبية في العقار فيما يعرف ب تصدير العقار</w:t>
      </w:r>
    </w:p>
    <w:p w:rsidR="00F7143D" w:rsidRDefault="00B37302">
      <w:pPr>
        <w:numPr>
          <w:ilvl w:val="0"/>
          <w:numId w:val="6"/>
        </w:numPr>
        <w:pBdr>
          <w:top w:val="nil"/>
          <w:left w:val="nil"/>
          <w:bottom w:val="nil"/>
          <w:right w:val="nil"/>
          <w:between w:val="nil"/>
        </w:pBdr>
        <w:spacing w:after="16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تشجيع الاستثمارات المحلية العقارية نظرا </w:t>
      </w:r>
      <w:r>
        <w:rPr>
          <w:rFonts w:ascii="Simplified Arabic" w:eastAsia="Simplified Arabic" w:hAnsi="Simplified Arabic" w:cs="Simplified Arabic"/>
          <w:sz w:val="24"/>
          <w:szCs w:val="24"/>
          <w:rtl/>
        </w:rPr>
        <w:t>لأن</w:t>
      </w:r>
      <w:r>
        <w:rPr>
          <w:rFonts w:ascii="Simplified Arabic" w:eastAsia="Simplified Arabic" w:hAnsi="Simplified Arabic" w:cs="Simplified Arabic"/>
          <w:color w:val="000000"/>
          <w:sz w:val="24"/>
          <w:szCs w:val="24"/>
          <w:rtl/>
        </w:rPr>
        <w:t xml:space="preserve"> قطاع العقارات يعتبر قطاع القاطرة الذي يعمل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قيادة النمو في باقي</w:t>
      </w:r>
      <w:r>
        <w:rPr>
          <w:rFonts w:ascii="Simplified Arabic" w:eastAsia="Simplified Arabic" w:hAnsi="Simplified Arabic" w:cs="Simplified Arabic"/>
          <w:color w:val="000000"/>
          <w:sz w:val="24"/>
          <w:szCs w:val="24"/>
          <w:rtl/>
        </w:rPr>
        <w:t xml:space="preserve"> القطاعات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والسبب الأكبر هو رأي الجمهور في الاستثمار العقاري الذي يتمتع بخصوصية في عقول المصريين علي مدار عقود حيث يعتبره الكثيرين استثمارا جيدا و مشروعا مربحا في الأجل القصير والأجل الطويل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كان الاستثمار العقاري في الماضي يقتصر على عمليات البيع و </w:t>
      </w:r>
      <w:r>
        <w:rPr>
          <w:rFonts w:ascii="Simplified Arabic" w:eastAsia="Simplified Arabic" w:hAnsi="Simplified Arabic" w:cs="Simplified Arabic"/>
          <w:sz w:val="24"/>
          <w:szCs w:val="24"/>
          <w:rtl/>
        </w:rPr>
        <w:t xml:space="preserve">الشراء و إقامة مشروعات عقارية ثم تطور بعد ذلك إلى التطوير العقاري وهو يهدف إلى الخروج وحدات عقارية ناجحة تتناسب مع احتياجات المجتمع لتحقيق معدل عائد جيد و لتكملة المنظومة يحتاج التطوير العقاري إلى التسويق العقاري الذي يتكون من مجموعة من العمليات هدفها نقل </w:t>
      </w:r>
      <w:r>
        <w:rPr>
          <w:rFonts w:ascii="Simplified Arabic" w:eastAsia="Simplified Arabic" w:hAnsi="Simplified Arabic" w:cs="Simplified Arabic"/>
          <w:sz w:val="24"/>
          <w:szCs w:val="24"/>
          <w:rtl/>
        </w:rPr>
        <w:t>ملكية العقارات او تاجيرها لتحقيق عائد مناسب للاستثمار.</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ويعتبر التسويق العقاري مهنة بامتياز وذلك لدورها العميق في تطوير السوق العقاري ودفعه و لتعدد التصنيفات العقارية الي عقارات سكنية – عقارات إدارية – عقارات تجاريه – عقارات صناعية – عقارات زراعية – عقارات </w:t>
      </w:r>
      <w:r>
        <w:rPr>
          <w:rFonts w:ascii="Simplified Arabic" w:eastAsia="Simplified Arabic" w:hAnsi="Simplified Arabic" w:cs="Simplified Arabic"/>
          <w:sz w:val="24"/>
          <w:szCs w:val="24"/>
          <w:rtl/>
        </w:rPr>
        <w:t>ترفيهية - عقارات دينية و لذلك يصعب أن يكون البيع او الايجار بالمجهود الشخصي و ظهرت كيانات متخصصة للقيام بهذا النشاط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يتميز الاستثمار العقاري بالتنوع الشديد في مواجهة المخاطر حيث يتميز بالقدرة على زيادة العائدات كلما زادت المخاطر حيث يمكنك تكوين محفظة </w:t>
      </w:r>
      <w:r>
        <w:rPr>
          <w:rFonts w:ascii="Simplified Arabic" w:eastAsia="Simplified Arabic" w:hAnsi="Simplified Arabic" w:cs="Simplified Arabic"/>
          <w:sz w:val="24"/>
          <w:szCs w:val="24"/>
          <w:rtl/>
        </w:rPr>
        <w:t>متعددة المخاطر لضمان كفاءة الاستثمار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إن السوق العقاري يتغير بشكل مستمر يدعو إلى ضرورة وجود كيانات متخصصة للمتابعة والرقابة ومن بين هذه التغيرات </w:t>
      </w:r>
    </w:p>
    <w:p w:rsidR="00F7143D" w:rsidRDefault="00B37302">
      <w:pPr>
        <w:numPr>
          <w:ilvl w:val="0"/>
          <w:numId w:val="15"/>
        </w:numPr>
        <w:pBdr>
          <w:top w:val="nil"/>
          <w:left w:val="nil"/>
          <w:bottom w:val="nil"/>
          <w:right w:val="nil"/>
          <w:between w:val="nil"/>
        </w:pBdr>
        <w:spacing w:after="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التغيرات السياسة :من حيث الاتجاه </w:t>
      </w:r>
      <w:r>
        <w:rPr>
          <w:rFonts w:ascii="Simplified Arabic" w:eastAsia="Simplified Arabic" w:hAnsi="Simplified Arabic" w:cs="Simplified Arabic"/>
          <w:sz w:val="24"/>
          <w:szCs w:val="24"/>
          <w:rtl/>
        </w:rPr>
        <w:t>الاستراتيجية</w:t>
      </w:r>
      <w:r>
        <w:rPr>
          <w:rFonts w:ascii="Simplified Arabic" w:eastAsia="Simplified Arabic" w:hAnsi="Simplified Arabic" w:cs="Simplified Arabic"/>
          <w:color w:val="000000"/>
          <w:sz w:val="24"/>
          <w:szCs w:val="24"/>
          <w:rtl/>
        </w:rPr>
        <w:t xml:space="preserve"> الاقتصادي للدولة مثال :هل هي </w:t>
      </w:r>
      <w:r>
        <w:rPr>
          <w:rFonts w:ascii="Simplified Arabic" w:eastAsia="Simplified Arabic" w:hAnsi="Simplified Arabic" w:cs="Simplified Arabic"/>
          <w:sz w:val="24"/>
          <w:szCs w:val="24"/>
          <w:rtl/>
        </w:rPr>
        <w:t>رأسمالية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أم</w:t>
      </w:r>
      <w:r>
        <w:rPr>
          <w:rFonts w:ascii="Simplified Arabic" w:eastAsia="Simplified Arabic" w:hAnsi="Simplified Arabic" w:cs="Simplified Arabic"/>
          <w:color w:val="000000"/>
          <w:sz w:val="24"/>
          <w:szCs w:val="24"/>
          <w:rtl/>
        </w:rPr>
        <w:t xml:space="preserve"> اشتراكية – </w:t>
      </w:r>
      <w:r>
        <w:rPr>
          <w:rFonts w:ascii="Simplified Arabic" w:eastAsia="Simplified Arabic" w:hAnsi="Simplified Arabic" w:cs="Simplified Arabic"/>
          <w:sz w:val="24"/>
          <w:szCs w:val="24"/>
          <w:rtl/>
        </w:rPr>
        <w:t>ماهي</w:t>
      </w:r>
      <w:r>
        <w:rPr>
          <w:rFonts w:ascii="Simplified Arabic" w:eastAsia="Simplified Arabic" w:hAnsi="Simplified Arabic" w:cs="Simplified Arabic"/>
          <w:color w:val="000000"/>
          <w:sz w:val="24"/>
          <w:szCs w:val="24"/>
          <w:rtl/>
        </w:rPr>
        <w:t xml:space="preserve"> الخطط </w:t>
      </w:r>
      <w:r>
        <w:rPr>
          <w:rFonts w:ascii="Simplified Arabic" w:eastAsia="Simplified Arabic" w:hAnsi="Simplified Arabic" w:cs="Simplified Arabic"/>
          <w:color w:val="000000"/>
          <w:sz w:val="24"/>
          <w:szCs w:val="24"/>
          <w:rtl/>
        </w:rPr>
        <w:t>التنموية .</w:t>
      </w:r>
    </w:p>
    <w:p w:rsidR="00F7143D" w:rsidRDefault="00B37302">
      <w:pPr>
        <w:numPr>
          <w:ilvl w:val="0"/>
          <w:numId w:val="15"/>
        </w:numPr>
        <w:pBdr>
          <w:top w:val="nil"/>
          <w:left w:val="nil"/>
          <w:bottom w:val="nil"/>
          <w:right w:val="nil"/>
          <w:between w:val="nil"/>
        </w:pBdr>
        <w:spacing w:after="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التغيرات </w:t>
      </w:r>
      <w:r>
        <w:rPr>
          <w:rFonts w:ascii="Simplified Arabic" w:eastAsia="Simplified Arabic" w:hAnsi="Simplified Arabic" w:cs="Simplified Arabic"/>
          <w:sz w:val="24"/>
          <w:szCs w:val="24"/>
          <w:rtl/>
        </w:rPr>
        <w:t>البيئية</w:t>
      </w:r>
      <w:r>
        <w:rPr>
          <w:rFonts w:ascii="Simplified Arabic" w:eastAsia="Simplified Arabic" w:hAnsi="Simplified Arabic" w:cs="Simplified Arabic"/>
          <w:color w:val="000000"/>
          <w:sz w:val="24"/>
          <w:szCs w:val="24"/>
          <w:rtl/>
        </w:rPr>
        <w:t xml:space="preserve"> مثل ارتفاع درجة الحرارة – الاتجاة الي تصميمات عقارية مستدامة تساهم في تخفيض استخدام الطاقة .</w:t>
      </w:r>
    </w:p>
    <w:p w:rsidR="00F7143D" w:rsidRDefault="00B37302">
      <w:pPr>
        <w:numPr>
          <w:ilvl w:val="0"/>
          <w:numId w:val="15"/>
        </w:numPr>
        <w:pBdr>
          <w:top w:val="nil"/>
          <w:left w:val="nil"/>
          <w:bottom w:val="nil"/>
          <w:right w:val="nil"/>
          <w:between w:val="nil"/>
        </w:pBdr>
        <w:spacing w:after="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تغييرات</w:t>
      </w:r>
      <w:r>
        <w:rPr>
          <w:rFonts w:ascii="Simplified Arabic" w:eastAsia="Simplified Arabic" w:hAnsi="Simplified Arabic" w:cs="Simplified Arabic"/>
          <w:color w:val="000000"/>
          <w:sz w:val="24"/>
          <w:szCs w:val="24"/>
          <w:rtl/>
        </w:rPr>
        <w:t xml:space="preserve"> اجتماعية : مثل اتجاه الناس للسكن في وحدات صغيرة الحجم شريطة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تتمتع بخدمات كثيرة </w:t>
      </w:r>
    </w:p>
    <w:p w:rsidR="00F7143D" w:rsidRDefault="00B37302">
      <w:pPr>
        <w:numPr>
          <w:ilvl w:val="0"/>
          <w:numId w:val="18"/>
        </w:numPr>
        <w:pBdr>
          <w:top w:val="nil"/>
          <w:left w:val="nil"/>
          <w:bottom w:val="nil"/>
          <w:right w:val="nil"/>
          <w:between w:val="nil"/>
        </w:pBdr>
        <w:spacing w:after="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ارتفاع معدل الفقر . </w:t>
      </w:r>
    </w:p>
    <w:p w:rsidR="00F7143D" w:rsidRDefault="00B37302">
      <w:pPr>
        <w:numPr>
          <w:ilvl w:val="0"/>
          <w:numId w:val="15"/>
        </w:numPr>
        <w:pBdr>
          <w:top w:val="nil"/>
          <w:left w:val="nil"/>
          <w:bottom w:val="nil"/>
          <w:right w:val="nil"/>
          <w:between w:val="nil"/>
        </w:pBdr>
        <w:spacing w:after="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التغيرات </w:t>
      </w:r>
      <w:r>
        <w:rPr>
          <w:rFonts w:ascii="Simplified Arabic" w:eastAsia="Simplified Arabic" w:hAnsi="Simplified Arabic" w:cs="Simplified Arabic"/>
          <w:sz w:val="24"/>
          <w:szCs w:val="24"/>
          <w:rtl/>
        </w:rPr>
        <w:t>التشريعية</w:t>
      </w:r>
      <w:r>
        <w:rPr>
          <w:rFonts w:ascii="Simplified Arabic" w:eastAsia="Simplified Arabic" w:hAnsi="Simplified Arabic" w:cs="Simplified Arabic"/>
          <w:color w:val="000000"/>
          <w:sz w:val="24"/>
          <w:szCs w:val="24"/>
          <w:rtl/>
        </w:rPr>
        <w:t xml:space="preserve"> : مث</w:t>
      </w:r>
      <w:r>
        <w:rPr>
          <w:rFonts w:ascii="Simplified Arabic" w:eastAsia="Simplified Arabic" w:hAnsi="Simplified Arabic" w:cs="Simplified Arabic"/>
          <w:color w:val="000000"/>
          <w:sz w:val="24"/>
          <w:szCs w:val="24"/>
          <w:rtl/>
        </w:rPr>
        <w:t>ال قانون الايجار القديم - قانون الايجار الجديد – قانون التمويل العقاري</w:t>
      </w:r>
    </w:p>
    <w:p w:rsidR="00F7143D" w:rsidRDefault="00B37302">
      <w:pPr>
        <w:pBdr>
          <w:top w:val="nil"/>
          <w:left w:val="nil"/>
          <w:bottom w:val="nil"/>
          <w:right w:val="nil"/>
          <w:between w:val="nil"/>
        </w:pBdr>
        <w:ind w:left="72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فقد جاءت </w:t>
      </w: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tl/>
        </w:rPr>
        <w:t xml:space="preserve"> القوانين نتيجة للمتغيرات الاقتصادية ولكن هل حققت المطلوب منها.</w:t>
      </w:r>
    </w:p>
    <w:p w:rsidR="00F7143D" w:rsidRDefault="00B37302">
      <w:pPr>
        <w:numPr>
          <w:ilvl w:val="0"/>
          <w:numId w:val="59"/>
        </w:numPr>
        <w:pBdr>
          <w:top w:val="nil"/>
          <w:left w:val="nil"/>
          <w:bottom w:val="nil"/>
          <w:right w:val="nil"/>
          <w:between w:val="nil"/>
        </w:pBdr>
        <w:spacing w:after="0"/>
        <w:jc w:val="both"/>
        <w:rPr>
          <w:rFonts w:ascii="Simplified Arabic" w:eastAsia="Simplified Arabic" w:hAnsi="Simplified Arabic" w:cs="Simplified Arabic"/>
          <w:b/>
          <w:color w:val="000000"/>
          <w:sz w:val="32"/>
          <w:szCs w:val="32"/>
        </w:rPr>
      </w:pPr>
      <w:r>
        <w:rPr>
          <w:rFonts w:ascii="Simplified Arabic" w:eastAsia="Simplified Arabic" w:hAnsi="Simplified Arabic" w:cs="Simplified Arabic"/>
          <w:b/>
          <w:color w:val="000000"/>
          <w:sz w:val="32"/>
          <w:szCs w:val="32"/>
          <w:rtl/>
        </w:rPr>
        <w:t xml:space="preserve"> أهداف البحث </w:t>
      </w:r>
    </w:p>
    <w:p w:rsidR="00F7143D" w:rsidRDefault="00B37302">
      <w:pPr>
        <w:numPr>
          <w:ilvl w:val="0"/>
          <w:numId w:val="9"/>
        </w:numPr>
        <w:pBdr>
          <w:top w:val="nil"/>
          <w:left w:val="nil"/>
          <w:bottom w:val="nil"/>
          <w:right w:val="nil"/>
          <w:between w:val="nil"/>
        </w:pBdr>
        <w:spacing w:after="0" w:line="259" w:lineRule="auto"/>
        <w:ind w:hanging="360"/>
        <w:rPr>
          <w:rFonts w:ascii="Simplified Arabic" w:eastAsia="Simplified Arabic" w:hAnsi="Simplified Arabic" w:cs="Simplified Arabic"/>
          <w:b/>
          <w:color w:val="000000"/>
          <w:sz w:val="28"/>
          <w:szCs w:val="28"/>
        </w:rPr>
      </w:pPr>
      <w:r>
        <w:rPr>
          <w:rFonts w:ascii="Simplified Arabic" w:eastAsia="Simplified Arabic" w:hAnsi="Simplified Arabic" w:cs="Simplified Arabic"/>
          <w:color w:val="000000"/>
          <w:sz w:val="24"/>
          <w:szCs w:val="24"/>
          <w:rtl/>
        </w:rPr>
        <w:t xml:space="preserve">التعرف علي </w:t>
      </w:r>
      <w:r>
        <w:rPr>
          <w:rFonts w:ascii="Simplified Arabic" w:eastAsia="Simplified Arabic" w:hAnsi="Simplified Arabic" w:cs="Simplified Arabic"/>
          <w:sz w:val="24"/>
          <w:szCs w:val="24"/>
          <w:rtl/>
        </w:rPr>
        <w:t>أهم</w:t>
      </w:r>
      <w:r>
        <w:rPr>
          <w:rFonts w:ascii="Simplified Arabic" w:eastAsia="Simplified Arabic" w:hAnsi="Simplified Arabic" w:cs="Simplified Arabic"/>
          <w:color w:val="000000"/>
          <w:sz w:val="24"/>
          <w:szCs w:val="24"/>
          <w:rtl/>
        </w:rPr>
        <w:t xml:space="preserve"> المشكلات التي يعاني منها الجمهور تجاه السوق العقاري</w:t>
      </w:r>
      <w:r>
        <w:rPr>
          <w:rFonts w:ascii="Simplified Arabic" w:eastAsia="Simplified Arabic" w:hAnsi="Simplified Arabic" w:cs="Simplified Arabic"/>
          <w:b/>
          <w:color w:val="000000"/>
          <w:sz w:val="28"/>
          <w:szCs w:val="28"/>
        </w:rPr>
        <w:t>.</w:t>
      </w:r>
    </w:p>
    <w:p w:rsidR="00F7143D" w:rsidRDefault="00B37302">
      <w:pPr>
        <w:numPr>
          <w:ilvl w:val="0"/>
          <w:numId w:val="9"/>
        </w:numPr>
        <w:pBdr>
          <w:top w:val="nil"/>
          <w:left w:val="nil"/>
          <w:bottom w:val="nil"/>
          <w:right w:val="nil"/>
          <w:between w:val="nil"/>
        </w:pBdr>
        <w:spacing w:after="0" w:line="259" w:lineRule="auto"/>
        <w:ind w:hanging="360"/>
        <w:rPr>
          <w:rFonts w:ascii="Simplified Arabic" w:eastAsia="Simplified Arabic" w:hAnsi="Simplified Arabic" w:cs="Simplified Arabic"/>
          <w:b/>
          <w:color w:val="000000"/>
          <w:sz w:val="28"/>
          <w:szCs w:val="28"/>
        </w:rPr>
      </w:pPr>
      <w:r>
        <w:rPr>
          <w:rFonts w:ascii="Simplified Arabic" w:eastAsia="Simplified Arabic" w:hAnsi="Simplified Arabic" w:cs="Simplified Arabic"/>
          <w:color w:val="000000"/>
          <w:sz w:val="24"/>
          <w:szCs w:val="24"/>
          <w:rtl/>
        </w:rPr>
        <w:t xml:space="preserve">استطلاع المقترحات </w:t>
      </w:r>
      <w:r>
        <w:rPr>
          <w:rFonts w:ascii="Simplified Arabic" w:eastAsia="Simplified Arabic" w:hAnsi="Simplified Arabic" w:cs="Simplified Arabic"/>
          <w:color w:val="000000"/>
          <w:sz w:val="24"/>
          <w:szCs w:val="24"/>
          <w:rtl/>
        </w:rPr>
        <w:t>والحلول المطروحة</w:t>
      </w:r>
      <w:r>
        <w:rPr>
          <w:rFonts w:ascii="Simplified Arabic" w:eastAsia="Simplified Arabic" w:hAnsi="Simplified Arabic" w:cs="Simplified Arabic"/>
          <w:b/>
          <w:color w:val="000000"/>
          <w:sz w:val="28"/>
          <w:szCs w:val="28"/>
        </w:rPr>
        <w:t>.</w:t>
      </w:r>
    </w:p>
    <w:p w:rsidR="00F7143D" w:rsidRDefault="00B37302">
      <w:pPr>
        <w:numPr>
          <w:ilvl w:val="0"/>
          <w:numId w:val="9"/>
        </w:numPr>
        <w:pBdr>
          <w:top w:val="nil"/>
          <w:left w:val="nil"/>
          <w:bottom w:val="nil"/>
          <w:right w:val="nil"/>
          <w:between w:val="nil"/>
        </w:pBdr>
        <w:spacing w:after="160" w:line="259" w:lineRule="auto"/>
        <w:ind w:hanging="360"/>
        <w:rPr>
          <w:rFonts w:ascii="Simplified Arabic" w:eastAsia="Simplified Arabic" w:hAnsi="Simplified Arabic" w:cs="Simplified Arabic"/>
          <w:b/>
          <w:color w:val="000000"/>
          <w:sz w:val="28"/>
          <w:szCs w:val="28"/>
        </w:rPr>
      </w:pPr>
      <w:r>
        <w:rPr>
          <w:rFonts w:ascii="Simplified Arabic" w:eastAsia="Simplified Arabic" w:hAnsi="Simplified Arabic" w:cs="Simplified Arabic"/>
          <w:color w:val="000000"/>
          <w:sz w:val="24"/>
          <w:szCs w:val="24"/>
          <w:rtl/>
        </w:rPr>
        <w:t xml:space="preserve">وضع التوصيات </w:t>
      </w:r>
      <w:r>
        <w:rPr>
          <w:rFonts w:ascii="Simplified Arabic" w:eastAsia="Simplified Arabic" w:hAnsi="Simplified Arabic" w:cs="Simplified Arabic"/>
          <w:sz w:val="24"/>
          <w:szCs w:val="24"/>
          <w:rtl/>
        </w:rPr>
        <w:t>والتوجهات</w:t>
      </w:r>
      <w:r>
        <w:rPr>
          <w:rFonts w:ascii="Simplified Arabic" w:eastAsia="Simplified Arabic" w:hAnsi="Simplified Arabic" w:cs="Simplified Arabic"/>
          <w:color w:val="000000"/>
          <w:sz w:val="24"/>
          <w:szCs w:val="24"/>
          <w:rtl/>
        </w:rPr>
        <w:t xml:space="preserve"> الملائمة لدفع الاستثمار العقاري</w:t>
      </w:r>
      <w:r>
        <w:rPr>
          <w:rFonts w:ascii="Simplified Arabic" w:eastAsia="Simplified Arabic" w:hAnsi="Simplified Arabic" w:cs="Simplified Arabic"/>
          <w:color w:val="000000"/>
          <w:sz w:val="28"/>
          <w:szCs w:val="28"/>
        </w:rPr>
        <w:t>.</w:t>
      </w:r>
    </w:p>
    <w:p w:rsidR="00F7143D" w:rsidRDefault="00B37302">
      <w:pPr>
        <w:pBdr>
          <w:top w:val="nil"/>
          <w:left w:val="nil"/>
          <w:bottom w:val="nil"/>
          <w:right w:val="nil"/>
          <w:between w:val="nil"/>
        </w:pBdr>
        <w:spacing w:after="0"/>
        <w:ind w:left="425"/>
        <w:jc w:val="both"/>
        <w:rPr>
          <w:rFonts w:ascii="Simplified Arabic" w:eastAsia="Simplified Arabic" w:hAnsi="Simplified Arabic" w:cs="Simplified Arabic"/>
          <w:b/>
          <w:color w:val="000000"/>
          <w:sz w:val="32"/>
          <w:szCs w:val="32"/>
        </w:rPr>
      </w:pPr>
      <w:r>
        <w:rPr>
          <w:rFonts w:ascii="Simplified Arabic" w:eastAsia="Simplified Arabic" w:hAnsi="Simplified Arabic" w:cs="Simplified Arabic"/>
          <w:b/>
          <w:color w:val="000000"/>
          <w:sz w:val="32"/>
          <w:szCs w:val="32"/>
          <w:rtl/>
        </w:rPr>
        <w:t>2-  أهمية البحث</w:t>
      </w:r>
    </w:p>
    <w:p w:rsidR="00F7143D" w:rsidRDefault="00B37302">
      <w:pPr>
        <w:pBdr>
          <w:top w:val="nil"/>
          <w:left w:val="nil"/>
          <w:bottom w:val="nil"/>
          <w:right w:val="nil"/>
          <w:between w:val="nil"/>
        </w:pBdr>
        <w:spacing w:after="0"/>
        <w:ind w:left="72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تعد تلك الدراسة من وجه نظري بداية </w:t>
      </w:r>
      <w:r>
        <w:rPr>
          <w:rFonts w:ascii="Simplified Arabic" w:eastAsia="Simplified Arabic" w:hAnsi="Simplified Arabic" w:cs="Simplified Arabic"/>
          <w:sz w:val="24"/>
          <w:szCs w:val="24"/>
          <w:rtl/>
        </w:rPr>
        <w:t>لتأسيس</w:t>
      </w:r>
      <w:r>
        <w:rPr>
          <w:rFonts w:ascii="Simplified Arabic" w:eastAsia="Simplified Arabic" w:hAnsi="Simplified Arabic" w:cs="Simplified Arabic"/>
          <w:color w:val="000000"/>
          <w:sz w:val="24"/>
          <w:szCs w:val="24"/>
          <w:rtl/>
        </w:rPr>
        <w:t xml:space="preserve"> قاعدة بيانات لمعرفة الاتجاهات في السوق العقاري للعمل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حل المشكلات التي يعاني منها السوق العقاري وبداية لتحليل كل </w:t>
      </w:r>
      <w:r>
        <w:rPr>
          <w:rFonts w:ascii="Simplified Arabic" w:eastAsia="Simplified Arabic" w:hAnsi="Simplified Arabic" w:cs="Simplified Arabic"/>
          <w:color w:val="000000"/>
          <w:sz w:val="24"/>
          <w:szCs w:val="24"/>
          <w:rtl/>
        </w:rPr>
        <w:t xml:space="preserve">جوانب المنظومة للوصول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دفع السوق العقاري لما له من انعكاس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المنظومة الاقتصادية بشكل عام وبشكل خاص  في تحقيق التنمية المستدامة التي </w:t>
      </w:r>
      <w:r>
        <w:rPr>
          <w:rFonts w:ascii="Simplified Arabic" w:eastAsia="Simplified Arabic" w:hAnsi="Simplified Arabic" w:cs="Simplified Arabic"/>
          <w:sz w:val="24"/>
          <w:szCs w:val="24"/>
          <w:rtl/>
        </w:rPr>
        <w:t>تسعى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إليها</w:t>
      </w:r>
      <w:r>
        <w:rPr>
          <w:rFonts w:ascii="Simplified Arabic" w:eastAsia="Simplified Arabic" w:hAnsi="Simplified Arabic" w:cs="Simplified Arabic"/>
          <w:color w:val="000000"/>
          <w:sz w:val="24"/>
          <w:szCs w:val="24"/>
          <w:rtl/>
        </w:rPr>
        <w:t xml:space="preserve"> الدولة  بكل مؤسساتها .</w:t>
      </w:r>
    </w:p>
    <w:p w:rsidR="00F7143D" w:rsidRDefault="00B37302">
      <w:pPr>
        <w:numPr>
          <w:ilvl w:val="0"/>
          <w:numId w:val="57"/>
        </w:numPr>
        <w:pBdr>
          <w:top w:val="nil"/>
          <w:left w:val="nil"/>
          <w:bottom w:val="nil"/>
          <w:right w:val="nil"/>
          <w:between w:val="nil"/>
        </w:pBdr>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 xml:space="preserve"> مشكلة البحث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بناء نواة قاعدة بيانات حول الاستثمار العقاري خاصة باتجاهات </w:t>
      </w:r>
      <w:r>
        <w:rPr>
          <w:rFonts w:ascii="Simplified Arabic" w:eastAsia="Simplified Arabic" w:hAnsi="Simplified Arabic" w:cs="Simplified Arabic"/>
          <w:sz w:val="24"/>
          <w:szCs w:val="24"/>
          <w:rtl/>
        </w:rPr>
        <w:t xml:space="preserve">الجمهور تجاه هذا الاستثمار و مشكلاته و حلوله لتأسيس  للانطلاق لحل مشكلات السوق بشكل احترافي وذلك لمدى اهمية هذا القطاع في عملية التنمية وتعدد جوانبه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تتمثل المشكلة في جوانب عديدة </w:t>
      </w:r>
    </w:p>
    <w:p w:rsidR="00F7143D" w:rsidRDefault="00B37302">
      <w:pPr>
        <w:numPr>
          <w:ilvl w:val="0"/>
          <w:numId w:val="53"/>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ارتفاع تكاليف البناء حيث انها جزء كبير من المعادلة </w:t>
      </w:r>
      <w:r>
        <w:rPr>
          <w:rFonts w:ascii="Simplified Arabic" w:eastAsia="Simplified Arabic" w:hAnsi="Simplified Arabic" w:cs="Simplified Arabic"/>
          <w:sz w:val="24"/>
          <w:szCs w:val="24"/>
          <w:rtl/>
        </w:rPr>
        <w:t>فإذا</w:t>
      </w:r>
      <w:r>
        <w:rPr>
          <w:rFonts w:ascii="Simplified Arabic" w:eastAsia="Simplified Arabic" w:hAnsi="Simplified Arabic" w:cs="Simplified Arabic"/>
          <w:color w:val="000000"/>
          <w:sz w:val="24"/>
          <w:szCs w:val="24"/>
          <w:rtl/>
        </w:rPr>
        <w:t xml:space="preserve"> تم الوصول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أسعار</w:t>
      </w:r>
      <w:r>
        <w:rPr>
          <w:rFonts w:ascii="Simplified Arabic" w:eastAsia="Simplified Arabic" w:hAnsi="Simplified Arabic" w:cs="Simplified Arabic"/>
          <w:color w:val="000000"/>
          <w:sz w:val="24"/>
          <w:szCs w:val="24"/>
          <w:rtl/>
        </w:rPr>
        <w:t xml:space="preserve"> </w:t>
      </w:r>
      <w:r>
        <w:rPr>
          <w:rFonts w:ascii="Simplified Arabic" w:eastAsia="Simplified Arabic" w:hAnsi="Simplified Arabic" w:cs="Simplified Arabic"/>
          <w:color w:val="000000"/>
          <w:sz w:val="24"/>
          <w:szCs w:val="24"/>
          <w:rtl/>
        </w:rPr>
        <w:t xml:space="preserve">مناسبة للمستهلك هذا سوف </w:t>
      </w:r>
      <w:r>
        <w:rPr>
          <w:rFonts w:ascii="Simplified Arabic" w:eastAsia="Simplified Arabic" w:hAnsi="Simplified Arabic" w:cs="Simplified Arabic"/>
          <w:sz w:val="24"/>
          <w:szCs w:val="24"/>
          <w:rtl/>
        </w:rPr>
        <w:t>يؤثر</w:t>
      </w:r>
      <w:r>
        <w:rPr>
          <w:rFonts w:ascii="Simplified Arabic" w:eastAsia="Simplified Arabic" w:hAnsi="Simplified Arabic" w:cs="Simplified Arabic"/>
          <w:color w:val="000000"/>
          <w:sz w:val="24"/>
          <w:szCs w:val="24"/>
          <w:rtl/>
        </w:rPr>
        <w:t xml:space="preserve"> بشكل كبير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دفع السوق.</w:t>
      </w:r>
    </w:p>
    <w:p w:rsidR="00F7143D" w:rsidRDefault="00B37302">
      <w:pPr>
        <w:pBdr>
          <w:top w:val="nil"/>
          <w:left w:val="nil"/>
          <w:bottom w:val="nil"/>
          <w:right w:val="nil"/>
          <w:between w:val="nil"/>
        </w:pBdr>
        <w:spacing w:after="0"/>
        <w:ind w:left="72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 مثال ارتفاع متوسط سعر الحديد التسليح  خلال التسعة </w:t>
      </w:r>
      <w:r>
        <w:rPr>
          <w:rFonts w:ascii="Simplified Arabic" w:eastAsia="Simplified Arabic" w:hAnsi="Simplified Arabic" w:cs="Simplified Arabic"/>
          <w:sz w:val="24"/>
          <w:szCs w:val="24"/>
          <w:rtl/>
        </w:rPr>
        <w:t>أشهر</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الأولى</w:t>
      </w:r>
      <w:r>
        <w:rPr>
          <w:rFonts w:ascii="Simplified Arabic" w:eastAsia="Simplified Arabic" w:hAnsi="Simplified Arabic" w:cs="Simplified Arabic"/>
          <w:color w:val="000000"/>
          <w:sz w:val="24"/>
          <w:szCs w:val="24"/>
          <w:rtl/>
        </w:rPr>
        <w:t xml:space="preserve"> من 2021 بنسبة 25% كما ارتفع متوسط سعر طن الحديد بنسبة 51.8%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أساس</w:t>
      </w:r>
      <w:r>
        <w:rPr>
          <w:rFonts w:ascii="Simplified Arabic" w:eastAsia="Simplified Arabic" w:hAnsi="Simplified Arabic" w:cs="Simplified Arabic"/>
          <w:color w:val="000000"/>
          <w:sz w:val="24"/>
          <w:szCs w:val="24"/>
          <w:rtl/>
        </w:rPr>
        <w:t xml:space="preserve"> سنوي </w:t>
      </w:r>
      <w:r>
        <w:rPr>
          <w:rFonts w:ascii="Simplified Arabic" w:eastAsia="Simplified Arabic" w:hAnsi="Simplified Arabic" w:cs="Simplified Arabic"/>
          <w:sz w:val="24"/>
          <w:szCs w:val="24"/>
          <w:rtl/>
        </w:rPr>
        <w:t>أي</w:t>
      </w:r>
      <w:r>
        <w:rPr>
          <w:rFonts w:ascii="Simplified Arabic" w:eastAsia="Simplified Arabic" w:hAnsi="Simplified Arabic" w:cs="Simplified Arabic"/>
          <w:color w:val="000000"/>
          <w:sz w:val="24"/>
          <w:szCs w:val="24"/>
          <w:rtl/>
        </w:rPr>
        <w:t xml:space="preserve"> خلال عام منذ سبتمبر 2020 .</w:t>
      </w:r>
    </w:p>
    <w:p w:rsidR="00F7143D" w:rsidRDefault="00B37302">
      <w:pPr>
        <w:pBdr>
          <w:top w:val="nil"/>
          <w:left w:val="nil"/>
          <w:bottom w:val="nil"/>
          <w:right w:val="nil"/>
          <w:between w:val="nil"/>
        </w:pBdr>
        <w:spacing w:after="0"/>
        <w:ind w:left="72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حدوث تطور ملحوظ في التمويل </w:t>
      </w:r>
      <w:r>
        <w:rPr>
          <w:rFonts w:ascii="Simplified Arabic" w:eastAsia="Simplified Arabic" w:hAnsi="Simplified Arabic" w:cs="Simplified Arabic"/>
          <w:color w:val="000000"/>
          <w:sz w:val="24"/>
          <w:szCs w:val="24"/>
          <w:rtl/>
        </w:rPr>
        <w:t xml:space="preserve">العقاري قامت شركات التمويل العقاري بمنح 8.1 مليار جنيه لعملائها خلال 2021 مقارنة ب 3.4 مليار جنيه خلال عام 2020  بمعدل نمو بلغ 138.2% حيث يدل ذلك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بداية تعافي السوق العقاري بعد جائحة </w:t>
      </w:r>
      <w:r>
        <w:rPr>
          <w:rFonts w:ascii="Simplified Arabic" w:eastAsia="Simplified Arabic" w:hAnsi="Simplified Arabic" w:cs="Simplified Arabic"/>
          <w:sz w:val="24"/>
          <w:szCs w:val="24"/>
          <w:rtl/>
        </w:rPr>
        <w:t>كورونا</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بالإضافة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توجه شركات التطوير العقاري للتعامل مع شركات التموي</w:t>
      </w:r>
      <w:r>
        <w:rPr>
          <w:rFonts w:ascii="Simplified Arabic" w:eastAsia="Simplified Arabic" w:hAnsi="Simplified Arabic" w:cs="Simplified Arabic"/>
          <w:color w:val="000000"/>
          <w:sz w:val="24"/>
          <w:szCs w:val="24"/>
          <w:rtl/>
        </w:rPr>
        <w:t>ل العقاري.</w:t>
      </w:r>
    </w:p>
    <w:p w:rsidR="00F7143D" w:rsidRDefault="00B37302">
      <w:pPr>
        <w:numPr>
          <w:ilvl w:val="0"/>
          <w:numId w:val="53"/>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الزيادة </w:t>
      </w:r>
      <w:r>
        <w:rPr>
          <w:rFonts w:ascii="Simplified Arabic" w:eastAsia="Simplified Arabic" w:hAnsi="Simplified Arabic" w:cs="Simplified Arabic"/>
          <w:sz w:val="24"/>
          <w:szCs w:val="24"/>
          <w:rtl/>
        </w:rPr>
        <w:t>المتمردة</w:t>
      </w:r>
      <w:r>
        <w:rPr>
          <w:rFonts w:ascii="Simplified Arabic" w:eastAsia="Simplified Arabic" w:hAnsi="Simplified Arabic" w:cs="Simplified Arabic"/>
          <w:color w:val="000000"/>
          <w:sz w:val="24"/>
          <w:szCs w:val="24"/>
          <w:rtl/>
        </w:rPr>
        <w:t xml:space="preserve"> في عدد عدد السكان </w:t>
      </w:r>
      <w:r>
        <w:rPr>
          <w:rFonts w:ascii="Simplified Arabic" w:eastAsia="Simplified Arabic" w:hAnsi="Simplified Arabic" w:cs="Simplified Arabic"/>
          <w:sz w:val="24"/>
          <w:szCs w:val="24"/>
          <w:rtl/>
        </w:rPr>
        <w:t>ومن</w:t>
      </w:r>
      <w:r>
        <w:rPr>
          <w:rFonts w:ascii="Simplified Arabic" w:eastAsia="Simplified Arabic" w:hAnsi="Simplified Arabic" w:cs="Simplified Arabic"/>
          <w:color w:val="000000"/>
          <w:sz w:val="24"/>
          <w:szCs w:val="24"/>
          <w:rtl/>
        </w:rPr>
        <w:t xml:space="preserve"> ثم الطلب عدد سكان مصر في 1960 حوالي 26.63 مليون  نسمة عدد سكان مصر عام 2000 </w:t>
      </w:r>
      <w:r>
        <w:rPr>
          <w:rFonts w:ascii="Simplified Arabic" w:eastAsia="Simplified Arabic" w:hAnsi="Simplified Arabic" w:cs="Simplified Arabic"/>
          <w:sz w:val="24"/>
          <w:szCs w:val="24"/>
          <w:rtl/>
        </w:rPr>
        <w:t>أصبح</w:t>
      </w:r>
      <w:r>
        <w:rPr>
          <w:rFonts w:ascii="Simplified Arabic" w:eastAsia="Simplified Arabic" w:hAnsi="Simplified Arabic" w:cs="Simplified Arabic"/>
          <w:color w:val="000000"/>
          <w:sz w:val="24"/>
          <w:szCs w:val="24"/>
          <w:rtl/>
        </w:rPr>
        <w:t xml:space="preserve">   68.83 مليون نسمة عام 2020 </w:t>
      </w:r>
      <w:r>
        <w:rPr>
          <w:rFonts w:ascii="Simplified Arabic" w:eastAsia="Simplified Arabic" w:hAnsi="Simplified Arabic" w:cs="Simplified Arabic"/>
          <w:sz w:val="24"/>
          <w:szCs w:val="24"/>
          <w:rtl/>
        </w:rPr>
        <w:t>أصبح</w:t>
      </w:r>
      <w:r>
        <w:rPr>
          <w:rFonts w:ascii="Simplified Arabic" w:eastAsia="Simplified Arabic" w:hAnsi="Simplified Arabic" w:cs="Simplified Arabic"/>
          <w:color w:val="000000"/>
          <w:sz w:val="24"/>
          <w:szCs w:val="24"/>
          <w:rtl/>
        </w:rPr>
        <w:t xml:space="preserve"> 102.3 مليون نسمة .</w:t>
      </w:r>
    </w:p>
    <w:p w:rsidR="00F7143D" w:rsidRDefault="00F7143D">
      <w:pPr>
        <w:pBdr>
          <w:top w:val="nil"/>
          <w:left w:val="nil"/>
          <w:bottom w:val="nil"/>
          <w:right w:val="nil"/>
          <w:between w:val="nil"/>
        </w:pBdr>
        <w:ind w:left="720"/>
        <w:rPr>
          <w:rFonts w:ascii="Simplified Arabic" w:eastAsia="Simplified Arabic" w:hAnsi="Simplified Arabic" w:cs="Simplified Arabic"/>
          <w:color w:val="000000"/>
          <w:sz w:val="24"/>
          <w:szCs w:val="24"/>
        </w:rPr>
      </w:pPr>
    </w:p>
    <w:p w:rsidR="00F7143D" w:rsidRDefault="00B37302">
      <w:pPr>
        <w:numPr>
          <w:ilvl w:val="0"/>
          <w:numId w:val="57"/>
        </w:num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Pr>
      </w:pPr>
      <w:r>
        <w:rPr>
          <w:rFonts w:ascii="Simplified Arabic" w:eastAsia="Simplified Arabic" w:hAnsi="Simplified Arabic" w:cs="Simplified Arabic"/>
          <w:b/>
          <w:color w:val="000000"/>
          <w:sz w:val="32"/>
          <w:szCs w:val="32"/>
          <w:rtl/>
        </w:rPr>
        <w:t xml:space="preserve">فروض أو تساؤلات البحث </w:t>
      </w:r>
    </w:p>
    <w:p w:rsidR="00F7143D" w:rsidRDefault="00B37302">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استطلاع رأي الجمهور عما يلي :</w:t>
      </w:r>
    </w:p>
    <w:p w:rsidR="00F7143D" w:rsidRDefault="00B37302">
      <w:pPr>
        <w:numPr>
          <w:ilvl w:val="0"/>
          <w:numId w:val="12"/>
        </w:numPr>
        <w:pBdr>
          <w:top w:val="nil"/>
          <w:left w:val="nil"/>
          <w:bottom w:val="nil"/>
          <w:right w:val="nil"/>
          <w:between w:val="nil"/>
        </w:pBdr>
        <w:spacing w:after="0" w:line="259" w:lineRule="auto"/>
        <w:rPr>
          <w:rFonts w:ascii="Simplified Arabic" w:eastAsia="Simplified Arabic" w:hAnsi="Simplified Arabic" w:cs="Simplified Arabic"/>
          <w:b/>
          <w:color w:val="000000"/>
          <w:sz w:val="28"/>
          <w:szCs w:val="28"/>
        </w:rPr>
      </w:pPr>
      <w:r>
        <w:rPr>
          <w:rFonts w:ascii="Simplified Arabic" w:eastAsia="Simplified Arabic" w:hAnsi="Simplified Arabic" w:cs="Simplified Arabic"/>
          <w:color w:val="000000"/>
          <w:sz w:val="24"/>
          <w:szCs w:val="24"/>
          <w:rtl/>
        </w:rPr>
        <w:t xml:space="preserve">هل </w:t>
      </w:r>
      <w:r>
        <w:rPr>
          <w:rFonts w:ascii="Simplified Arabic" w:eastAsia="Simplified Arabic" w:hAnsi="Simplified Arabic" w:cs="Simplified Arabic"/>
          <w:color w:val="000000"/>
          <w:sz w:val="24"/>
          <w:szCs w:val="24"/>
          <w:rtl/>
        </w:rPr>
        <w:t>الاستثمار العقاري استثمار جيد؟</w:t>
      </w:r>
    </w:p>
    <w:p w:rsidR="00F7143D" w:rsidRDefault="00B37302">
      <w:pPr>
        <w:numPr>
          <w:ilvl w:val="0"/>
          <w:numId w:val="12"/>
        </w:numPr>
        <w:pBdr>
          <w:top w:val="nil"/>
          <w:left w:val="nil"/>
          <w:bottom w:val="nil"/>
          <w:right w:val="nil"/>
          <w:between w:val="nil"/>
        </w:pBdr>
        <w:spacing w:after="0" w:line="259" w:lineRule="auto"/>
        <w:rPr>
          <w:rFonts w:ascii="Simplified Arabic" w:eastAsia="Simplified Arabic" w:hAnsi="Simplified Arabic" w:cs="Simplified Arabic"/>
          <w:b/>
          <w:color w:val="000000"/>
          <w:sz w:val="28"/>
          <w:szCs w:val="28"/>
        </w:rPr>
      </w:pPr>
      <w:r>
        <w:rPr>
          <w:rFonts w:ascii="Simplified Arabic" w:eastAsia="Simplified Arabic" w:hAnsi="Simplified Arabic" w:cs="Simplified Arabic"/>
          <w:color w:val="000000"/>
          <w:sz w:val="24"/>
          <w:szCs w:val="24"/>
          <w:rtl/>
        </w:rPr>
        <w:t>ماهي المشكلات التي يعاني منها الشركات العقارية؟</w:t>
      </w:r>
    </w:p>
    <w:p w:rsidR="00F7143D" w:rsidRDefault="00B37302">
      <w:pPr>
        <w:numPr>
          <w:ilvl w:val="0"/>
          <w:numId w:val="12"/>
        </w:numPr>
        <w:pBdr>
          <w:top w:val="nil"/>
          <w:left w:val="nil"/>
          <w:bottom w:val="nil"/>
          <w:right w:val="nil"/>
          <w:between w:val="nil"/>
        </w:pBdr>
        <w:spacing w:after="0" w:line="259" w:lineRule="auto"/>
        <w:rPr>
          <w:rFonts w:ascii="Simplified Arabic" w:eastAsia="Simplified Arabic" w:hAnsi="Simplified Arabic" w:cs="Simplified Arabic"/>
          <w:b/>
          <w:color w:val="000000"/>
          <w:sz w:val="28"/>
          <w:szCs w:val="28"/>
        </w:rPr>
      </w:pPr>
      <w:r>
        <w:rPr>
          <w:rFonts w:ascii="Simplified Arabic" w:eastAsia="Simplified Arabic" w:hAnsi="Simplified Arabic" w:cs="Simplified Arabic"/>
          <w:color w:val="000000"/>
          <w:sz w:val="24"/>
          <w:szCs w:val="24"/>
          <w:rtl/>
        </w:rPr>
        <w:t>التشريعات التي تخص الاستثمار العقاري</w:t>
      </w:r>
    </w:p>
    <w:p w:rsidR="00F7143D" w:rsidRDefault="00B37302">
      <w:pPr>
        <w:numPr>
          <w:ilvl w:val="0"/>
          <w:numId w:val="12"/>
        </w:numPr>
        <w:pBdr>
          <w:top w:val="nil"/>
          <w:left w:val="nil"/>
          <w:bottom w:val="nil"/>
          <w:right w:val="nil"/>
          <w:between w:val="nil"/>
        </w:pBdr>
        <w:spacing w:after="0" w:line="259" w:lineRule="auto"/>
        <w:rPr>
          <w:rFonts w:ascii="Simplified Arabic" w:eastAsia="Simplified Arabic" w:hAnsi="Simplified Arabic" w:cs="Simplified Arabic"/>
          <w:b/>
          <w:color w:val="000000"/>
          <w:sz w:val="28"/>
          <w:szCs w:val="28"/>
        </w:rPr>
      </w:pPr>
      <w:r>
        <w:rPr>
          <w:rFonts w:ascii="Simplified Arabic" w:eastAsia="Simplified Arabic" w:hAnsi="Simplified Arabic" w:cs="Simplified Arabic"/>
          <w:sz w:val="24"/>
          <w:szCs w:val="24"/>
          <w:rtl/>
        </w:rPr>
        <w:t>أداء</w:t>
      </w:r>
      <w:r>
        <w:rPr>
          <w:rFonts w:ascii="Simplified Arabic" w:eastAsia="Simplified Arabic" w:hAnsi="Simplified Arabic" w:cs="Simplified Arabic"/>
          <w:color w:val="000000"/>
          <w:sz w:val="24"/>
          <w:szCs w:val="24"/>
          <w:rtl/>
        </w:rPr>
        <w:t xml:space="preserve"> السلطات الثلاث تجاه التعامل مع السوق العقاري</w:t>
      </w:r>
    </w:p>
    <w:p w:rsidR="00F7143D" w:rsidRDefault="00B37302">
      <w:pPr>
        <w:numPr>
          <w:ilvl w:val="0"/>
          <w:numId w:val="12"/>
        </w:numPr>
        <w:pBdr>
          <w:top w:val="nil"/>
          <w:left w:val="nil"/>
          <w:bottom w:val="nil"/>
          <w:right w:val="nil"/>
          <w:between w:val="nil"/>
        </w:pBdr>
        <w:spacing w:after="0" w:line="259" w:lineRule="auto"/>
        <w:rPr>
          <w:rFonts w:ascii="Simplified Arabic" w:eastAsia="Simplified Arabic" w:hAnsi="Simplified Arabic" w:cs="Simplified Arabic"/>
          <w:b/>
          <w:color w:val="000000"/>
          <w:sz w:val="28"/>
          <w:szCs w:val="28"/>
        </w:rPr>
      </w:pPr>
      <w:r>
        <w:rPr>
          <w:rFonts w:ascii="Simplified Arabic" w:eastAsia="Simplified Arabic" w:hAnsi="Simplified Arabic" w:cs="Simplified Arabic"/>
          <w:color w:val="000000"/>
          <w:sz w:val="24"/>
          <w:szCs w:val="24"/>
          <w:rtl/>
        </w:rPr>
        <w:t xml:space="preserve">مشروعات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الاجتماعي </w:t>
      </w:r>
    </w:p>
    <w:p w:rsidR="00F7143D" w:rsidRDefault="00B37302">
      <w:pPr>
        <w:numPr>
          <w:ilvl w:val="0"/>
          <w:numId w:val="12"/>
        </w:numPr>
        <w:pBdr>
          <w:top w:val="nil"/>
          <w:left w:val="nil"/>
          <w:bottom w:val="nil"/>
          <w:right w:val="nil"/>
          <w:between w:val="nil"/>
        </w:pBdr>
        <w:spacing w:after="160" w:line="259" w:lineRule="auto"/>
        <w:rPr>
          <w:rFonts w:ascii="Simplified Arabic" w:eastAsia="Simplified Arabic" w:hAnsi="Simplified Arabic" w:cs="Simplified Arabic"/>
          <w:b/>
          <w:color w:val="000000"/>
          <w:sz w:val="28"/>
          <w:szCs w:val="28"/>
        </w:rPr>
      </w:pPr>
      <w:r>
        <w:rPr>
          <w:rFonts w:ascii="Simplified Arabic" w:eastAsia="Simplified Arabic" w:hAnsi="Simplified Arabic" w:cs="Simplified Arabic"/>
          <w:color w:val="000000"/>
          <w:sz w:val="24"/>
          <w:szCs w:val="24"/>
          <w:rtl/>
        </w:rPr>
        <w:t xml:space="preserve">اهم الاماكن في الاستثمار العقاري و انواعه </w:t>
      </w:r>
    </w:p>
    <w:p w:rsidR="00F7143D" w:rsidRDefault="00B37302">
      <w:pPr>
        <w:numPr>
          <w:ilvl w:val="0"/>
          <w:numId w:val="57"/>
        </w:numPr>
        <w:pBdr>
          <w:top w:val="nil"/>
          <w:left w:val="nil"/>
          <w:bottom w:val="nil"/>
          <w:right w:val="nil"/>
          <w:between w:val="nil"/>
        </w:pBdr>
        <w:spacing w:after="0"/>
        <w:jc w:val="both"/>
        <w:rPr>
          <w:rFonts w:ascii="Simplified Arabic" w:eastAsia="Simplified Arabic" w:hAnsi="Simplified Arabic" w:cs="Simplified Arabic"/>
          <w:b/>
          <w:color w:val="000000"/>
          <w:sz w:val="32"/>
          <w:szCs w:val="32"/>
        </w:rPr>
      </w:pPr>
      <w:r>
        <w:rPr>
          <w:rFonts w:ascii="Simplified Arabic" w:eastAsia="Simplified Arabic" w:hAnsi="Simplified Arabic" w:cs="Simplified Arabic"/>
          <w:b/>
          <w:color w:val="000000"/>
          <w:sz w:val="32"/>
          <w:szCs w:val="32"/>
          <w:rtl/>
        </w:rPr>
        <w:t xml:space="preserve">حدود البحث  </w:t>
      </w:r>
    </w:p>
    <w:p w:rsidR="00F7143D" w:rsidRDefault="00B37302">
      <w:pPr>
        <w:pBdr>
          <w:top w:val="nil"/>
          <w:left w:val="nil"/>
          <w:bottom w:val="nil"/>
          <w:right w:val="nil"/>
          <w:between w:val="nil"/>
        </w:pBdr>
        <w:spacing w:after="0"/>
        <w:ind w:left="72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الحدود المكانية : السوق العقاري </w:t>
      </w:r>
      <w:r>
        <w:rPr>
          <w:rFonts w:ascii="Simplified Arabic" w:eastAsia="Simplified Arabic" w:hAnsi="Simplified Arabic" w:cs="Simplified Arabic"/>
          <w:sz w:val="24"/>
          <w:szCs w:val="24"/>
          <w:rtl/>
        </w:rPr>
        <w:t>بجمهورية</w:t>
      </w:r>
      <w:r>
        <w:rPr>
          <w:rFonts w:ascii="Simplified Arabic" w:eastAsia="Simplified Arabic" w:hAnsi="Simplified Arabic" w:cs="Simplified Arabic"/>
          <w:color w:val="000000"/>
          <w:sz w:val="24"/>
          <w:szCs w:val="24"/>
          <w:rtl/>
        </w:rPr>
        <w:t xml:space="preserve"> مصر العربية </w:t>
      </w:r>
    </w:p>
    <w:p w:rsidR="00F7143D" w:rsidRDefault="00B37302">
      <w:pPr>
        <w:pBdr>
          <w:top w:val="nil"/>
          <w:left w:val="nil"/>
          <w:bottom w:val="nil"/>
          <w:right w:val="nil"/>
          <w:between w:val="nil"/>
        </w:pBdr>
        <w:ind w:left="72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الحدود الزمنية : الفترة من 2014 </w:t>
      </w:r>
      <w:r>
        <w:rPr>
          <w:rFonts w:ascii="Simplified Arabic" w:eastAsia="Simplified Arabic" w:hAnsi="Simplified Arabic" w:cs="Simplified Arabic"/>
          <w:sz w:val="24"/>
          <w:szCs w:val="24"/>
          <w:rtl/>
        </w:rPr>
        <w:t>حتى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أبريل</w:t>
      </w:r>
      <w:r>
        <w:rPr>
          <w:rFonts w:ascii="Simplified Arabic" w:eastAsia="Simplified Arabic" w:hAnsi="Simplified Arabic" w:cs="Simplified Arabic"/>
          <w:color w:val="000000"/>
          <w:sz w:val="24"/>
          <w:szCs w:val="24"/>
        </w:rPr>
        <w:t xml:space="preserve"> 2022</w:t>
      </w:r>
    </w:p>
    <w:p w:rsidR="00F7143D" w:rsidRDefault="00F7143D">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Pr>
      </w:pPr>
    </w:p>
    <w:p w:rsidR="00F7143D" w:rsidRDefault="00B37302">
      <w:pPr>
        <w:numPr>
          <w:ilvl w:val="0"/>
          <w:numId w:val="57"/>
        </w:numPr>
        <w:pBdr>
          <w:top w:val="nil"/>
          <w:left w:val="nil"/>
          <w:bottom w:val="nil"/>
          <w:right w:val="nil"/>
          <w:between w:val="nil"/>
        </w:pBdr>
        <w:spacing w:after="0"/>
        <w:jc w:val="both"/>
        <w:rPr>
          <w:rFonts w:ascii="Simplified Arabic" w:eastAsia="Simplified Arabic" w:hAnsi="Simplified Arabic" w:cs="Simplified Arabic"/>
          <w:b/>
          <w:color w:val="000000"/>
          <w:sz w:val="32"/>
          <w:szCs w:val="32"/>
        </w:rPr>
      </w:pPr>
      <w:r>
        <w:rPr>
          <w:rFonts w:ascii="Simplified Arabic" w:eastAsia="Simplified Arabic" w:hAnsi="Simplified Arabic" w:cs="Simplified Arabic"/>
          <w:b/>
          <w:color w:val="000000"/>
          <w:sz w:val="32"/>
          <w:szCs w:val="32"/>
          <w:rtl/>
        </w:rPr>
        <w:t xml:space="preserve">الدراسات السابقة  </w:t>
      </w:r>
    </w:p>
    <w:p w:rsidR="00F7143D" w:rsidRDefault="00B37302">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""تصدير العقارات كآلية لدعم الاستثمار العقاري في مصر في ظل الفقاعة العقارية المحتملة""</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د/ ياسر عوض استاذ الاقتصاد و المالية </w:t>
      </w:r>
      <w:r>
        <w:rPr>
          <w:rFonts w:ascii="Simplified Arabic" w:eastAsia="Simplified Arabic" w:hAnsi="Simplified Arabic" w:cs="Simplified Arabic"/>
          <w:sz w:val="24"/>
          <w:szCs w:val="24"/>
          <w:rtl/>
        </w:rPr>
        <w:t>العامة المساعد بالمعهد العالي للادارة والحاسب الالي براس البر</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اكتسب هذة الدراسة اهمية كبير لانها تدرس موضوع مهم اقتصاديا لا يتعلق فقط بالعقار بل يتعلق بالكفاءة الاقتصادية للدول و تحقيق التنمية وجذب الاستثمارات الاجنبية و ايضا  له تاثيرات اجتماعية قوية تحدث</w:t>
      </w:r>
      <w:r>
        <w:rPr>
          <w:rFonts w:ascii="Simplified Arabic" w:eastAsia="Simplified Arabic" w:hAnsi="Simplified Arabic" w:cs="Simplified Arabic"/>
          <w:sz w:val="24"/>
          <w:szCs w:val="24"/>
          <w:rtl/>
        </w:rPr>
        <w:t>ت الدراسة في البداية عن اهمية العقار في اذهان المصريين كا وعاء ادخاري قوي و ملاذ امن و عن اهتمام الدولة بالمشروعات العقارية وذلك لتوسيع رقعة العمران و لتوضيح ذلك قامت الدراسة بتعريف تصدير العقار كا الاتي : ان تقوم الدولة بانتاج سلع عقارية من وحدات سكنية وف</w:t>
      </w:r>
      <w:r>
        <w:rPr>
          <w:rFonts w:ascii="Simplified Arabic" w:eastAsia="Simplified Arabic" w:hAnsi="Simplified Arabic" w:cs="Simplified Arabic"/>
          <w:sz w:val="24"/>
          <w:szCs w:val="24"/>
          <w:rtl/>
        </w:rPr>
        <w:t>يلات و مولات وغيرها ثم يتم بيعها للاجانب سواء مقيمين او غير مقيمين في مصر حيث الهدف من ذلك جذب المزيد من العملات الاجنبية كما قامت بابراز بعض المفاهيم الاخري التي تعتبر ليست بجديدة مثل تعريف تصدير العقار مثل الاستثمار العقاري و التمويل العقاري و الرهن العق</w:t>
      </w:r>
      <w:r>
        <w:rPr>
          <w:rFonts w:ascii="Simplified Arabic" w:eastAsia="Simplified Arabic" w:hAnsi="Simplified Arabic" w:cs="Simplified Arabic"/>
          <w:sz w:val="24"/>
          <w:szCs w:val="24"/>
          <w:rtl/>
        </w:rPr>
        <w:t>اري و الوساطة العقارية و التسويق العقاري و ذلك لعدم حدوث اي لبس لدي القاري مع تعريف تصدير العقار ثم اكملت الحديث عن الاهمية الاقتصادية لتصدير العقار و خلصت في هذا الي ضرورة وجود مبادرات سواء من القطاع الحكومي او القطاع الخاص للتسويق العقاري المصري في الخار</w:t>
      </w:r>
      <w:r>
        <w:rPr>
          <w:rFonts w:ascii="Simplified Arabic" w:eastAsia="Simplified Arabic" w:hAnsi="Simplified Arabic" w:cs="Simplified Arabic"/>
          <w:sz w:val="24"/>
          <w:szCs w:val="24"/>
          <w:rtl/>
        </w:rPr>
        <w:t>ج نظرا لضعف نصيب مصر من هذة التجارة الذي  لايتجاوز 2% معتمدة في ذلك علي امتلاك مصر نقطة قوة و هي الموقع الجغرافي ثم تحدثت عن العديد من الاليات التي يمكن ان تساهم في ذلك موكدة علي ضرورة وضع استراتجية لتصدير العقار المصري كما القت الدراسة الضوء علي العديد من</w:t>
      </w:r>
      <w:r>
        <w:rPr>
          <w:rFonts w:ascii="Simplified Arabic" w:eastAsia="Simplified Arabic" w:hAnsi="Simplified Arabic" w:cs="Simplified Arabic"/>
          <w:sz w:val="24"/>
          <w:szCs w:val="24"/>
          <w:rtl/>
        </w:rPr>
        <w:t xml:space="preserve"> عقبات تصدير العقار اري من اهمها صعوبة تحصيل المبالغ المستحقة من الاجانب و لكن وجد شركات كثير تطلب ضامن مصري من الاجانب لحل هذة المشكلة ثم اخذت الدراسة في الحديث عن الاستثمار العقاري وعن انه استثمار متنوع المخاطر بحيث تزيد العائدات كلما ذادت المخاطر و ان ا</w:t>
      </w:r>
      <w:r>
        <w:rPr>
          <w:rFonts w:ascii="Simplified Arabic" w:eastAsia="Simplified Arabic" w:hAnsi="Simplified Arabic" w:cs="Simplified Arabic"/>
          <w:sz w:val="24"/>
          <w:szCs w:val="24"/>
          <w:rtl/>
        </w:rPr>
        <w:t>لسوق العقاري المصري تطور بسبب التغيرات السياسية و الاقتصادية و التشريعية مما جعل غير المصريين ينظرون الي السوق العقاري علي انه سوق واعد اكدت الدراسة حقيقة وهي ان الاستثمار العقاري يعتبر اهم القطاعات الجاذبة للاستثمار لتحقيقه اربحا عالية بالاضافة ان الكثيري</w:t>
      </w:r>
      <w:r>
        <w:rPr>
          <w:rFonts w:ascii="Simplified Arabic" w:eastAsia="Simplified Arabic" w:hAnsi="Simplified Arabic" w:cs="Simplified Arabic"/>
          <w:sz w:val="24"/>
          <w:szCs w:val="24"/>
          <w:rtl/>
        </w:rPr>
        <w:t>ن يعتقدون ان لا مجال للاخسائر في هذا القطاع بسبب العجز الشديد في عدد الوحدات السكنية ساعد علي ذلك اطلاق الدولة المصرية مشروعات عقارية ضخمة مثل العاصمة الادارية و تطوير الساحل الشمالي الغربي و تطوير محور قناه السويس وهذه التوسعات لايستطيع الاستثمار المصري ف</w:t>
      </w:r>
      <w:r>
        <w:rPr>
          <w:rFonts w:ascii="Simplified Arabic" w:eastAsia="Simplified Arabic" w:hAnsi="Simplified Arabic" w:cs="Simplified Arabic"/>
          <w:sz w:val="24"/>
          <w:szCs w:val="24"/>
          <w:rtl/>
        </w:rPr>
        <w:t>قط القيام بها فادي ذلك الي تدفق رؤوس اموال عربية للمشاركة في هذة المشروعات اكدت الدراسة علي الدور المهم للتمويل العقاري لدفع السوق العقاري و الدور المهم الذي يجب ان يلعبه البنك المركزي المصري في ايجاد حلول تمويليه هدفها تشجيع جميع فئات السوق العقاري اكدت ا</w:t>
      </w:r>
      <w:r>
        <w:rPr>
          <w:rFonts w:ascii="Simplified Arabic" w:eastAsia="Simplified Arabic" w:hAnsi="Simplified Arabic" w:cs="Simplified Arabic"/>
          <w:sz w:val="24"/>
          <w:szCs w:val="24"/>
          <w:rtl/>
        </w:rPr>
        <w:t xml:space="preserve">لدراسة ان الاقتصاد الراسمالي يسعي الي تركيز استثماراته و ان انشطة المضاربة و التسقيع تؤدي الي تعطيل حركة راس المالي في السوق مما ينتج عنه وجود فقاعة عقارية قامت الدراسة بتسليط الضواء عن اسباب حدوث فقاعات اقتصادية سواء في السوق العقاري او غيره من الاسواق و </w:t>
      </w:r>
      <w:r>
        <w:rPr>
          <w:rFonts w:ascii="Simplified Arabic" w:eastAsia="Simplified Arabic" w:hAnsi="Simplified Arabic" w:cs="Simplified Arabic"/>
          <w:sz w:val="24"/>
          <w:szCs w:val="24"/>
          <w:rtl/>
        </w:rPr>
        <w:t>تحدثت عن بوادر وجود فقعة عقارية في مصر خاصة بعد قرارات التعويم وذلك لحفظ المدخرات التي اصابها تراجعا كبيرا غير مسبوق و تطرق الحديث الي تاثير الفقعة علي المستوي الكلي من حيث التاثير علي البنوك وباقي القطاعات و صولا الي حالة من الركود ثم ضعف في النمو الاقتصا</w:t>
      </w:r>
      <w:r>
        <w:rPr>
          <w:rFonts w:ascii="Simplified Arabic" w:eastAsia="Simplified Arabic" w:hAnsi="Simplified Arabic" w:cs="Simplified Arabic"/>
          <w:sz w:val="24"/>
          <w:szCs w:val="24"/>
          <w:rtl/>
        </w:rPr>
        <w:t xml:space="preserve">دي و علي المستوي الجزئي تراجع اسعار العقارات بشدة سوف يحقق ارباح خيالية  للمشتري النهائي الذي يقوم بالشراء بعد انفجار الفقعة تحدثت الدارسة ايضا علي تجارب مجموعة من الدول مثل الامارات العربية المتحدة و بريطانيا و البرتغال كولومبيا و بنما و الكوادور و مالطا </w:t>
      </w:r>
      <w:r>
        <w:rPr>
          <w:rFonts w:ascii="Simplified Arabic" w:eastAsia="Simplified Arabic" w:hAnsi="Simplified Arabic" w:cs="Simplified Arabic"/>
          <w:sz w:val="24"/>
          <w:szCs w:val="24"/>
          <w:rtl/>
        </w:rPr>
        <w:t xml:space="preserve">و اسبانيا و كانت معظم هذة الدول تعمل علي تشجيع شراء الاجانب للعقارات مع وضع مجموع من الاشتراطات سواء بقيمة العقار او في اماكن محددة يسمح فيها التملك للاجانب و ذلك لتشجيع الاستثمار وجذب رؤوس الاموال  .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الدراسة إلى الوقوف على حقيقة واقع الاستثمار العقا</w:t>
      </w:r>
      <w:r>
        <w:rPr>
          <w:rFonts w:ascii="Simplified Arabic" w:eastAsia="Simplified Arabic" w:hAnsi="Simplified Arabic" w:cs="Simplified Arabic"/>
          <w:sz w:val="24"/>
          <w:szCs w:val="24"/>
          <w:rtl/>
        </w:rPr>
        <w:t>ري في مصر و امكانية جذب و استقطاب رأس المال الأجنبي للدخول في مجال الاستثمار العقاري كما حاولت الدراسة إبراز أهمية تصدير العقار ومدى إمكانية رصد سلبيات لها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أوصت الدراسة علي:</w:t>
      </w:r>
    </w:p>
    <w:p w:rsidR="00F7143D" w:rsidRDefault="00B37302">
      <w:pPr>
        <w:numPr>
          <w:ilvl w:val="0"/>
          <w:numId w:val="20"/>
        </w:numPr>
        <w:pBdr>
          <w:top w:val="nil"/>
          <w:left w:val="nil"/>
          <w:bottom w:val="nil"/>
          <w:right w:val="nil"/>
          <w:between w:val="nil"/>
        </w:pBdr>
        <w:spacing w:after="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ضرورة وضع تشريع مصري </w:t>
      </w:r>
      <w:r>
        <w:rPr>
          <w:rFonts w:ascii="Simplified Arabic" w:eastAsia="Simplified Arabic" w:hAnsi="Simplified Arabic" w:cs="Simplified Arabic"/>
          <w:sz w:val="24"/>
          <w:szCs w:val="24"/>
          <w:rtl/>
        </w:rPr>
        <w:t>نموذجي</w:t>
      </w:r>
      <w:r>
        <w:rPr>
          <w:rFonts w:ascii="Simplified Arabic" w:eastAsia="Simplified Arabic" w:hAnsi="Simplified Arabic" w:cs="Simplified Arabic"/>
          <w:color w:val="000000"/>
          <w:sz w:val="24"/>
          <w:szCs w:val="24"/>
          <w:rtl/>
        </w:rPr>
        <w:t xml:space="preserve"> لتقنين فكرة تصدير العقار </w:t>
      </w:r>
      <w:r>
        <w:rPr>
          <w:rFonts w:ascii="Simplified Arabic" w:eastAsia="Simplified Arabic" w:hAnsi="Simplified Arabic" w:cs="Simplified Arabic"/>
          <w:sz w:val="24"/>
          <w:szCs w:val="24"/>
          <w:rtl/>
        </w:rPr>
        <w:t>للأجانب</w:t>
      </w:r>
      <w:r>
        <w:rPr>
          <w:rFonts w:ascii="Simplified Arabic" w:eastAsia="Simplified Arabic" w:hAnsi="Simplified Arabic" w:cs="Simplified Arabic"/>
          <w:color w:val="000000"/>
          <w:sz w:val="24"/>
          <w:szCs w:val="24"/>
        </w:rPr>
        <w:t xml:space="preserve"> .</w:t>
      </w:r>
    </w:p>
    <w:p w:rsidR="00F7143D" w:rsidRDefault="00B37302">
      <w:pPr>
        <w:numPr>
          <w:ilvl w:val="0"/>
          <w:numId w:val="20"/>
        </w:numPr>
        <w:pBdr>
          <w:top w:val="nil"/>
          <w:left w:val="nil"/>
          <w:bottom w:val="nil"/>
          <w:right w:val="nil"/>
          <w:between w:val="nil"/>
        </w:pBdr>
        <w:spacing w:after="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ضرورة وضع </w:t>
      </w:r>
      <w:r>
        <w:rPr>
          <w:rFonts w:ascii="Simplified Arabic" w:eastAsia="Simplified Arabic" w:hAnsi="Simplified Arabic" w:cs="Simplified Arabic"/>
          <w:sz w:val="24"/>
          <w:szCs w:val="24"/>
          <w:rtl/>
        </w:rPr>
        <w:t>استراتيجية</w:t>
      </w:r>
      <w:r>
        <w:rPr>
          <w:rFonts w:ascii="Simplified Arabic" w:eastAsia="Simplified Arabic" w:hAnsi="Simplified Arabic" w:cs="Simplified Arabic"/>
          <w:color w:val="000000"/>
          <w:sz w:val="24"/>
          <w:szCs w:val="24"/>
          <w:rtl/>
        </w:rPr>
        <w:t xml:space="preserve"> متكاملة لتسويق العقاري خارج مصر .</w:t>
      </w:r>
    </w:p>
    <w:p w:rsidR="00F7143D" w:rsidRDefault="00B37302">
      <w:pPr>
        <w:numPr>
          <w:ilvl w:val="0"/>
          <w:numId w:val="20"/>
        </w:numPr>
        <w:pBdr>
          <w:top w:val="nil"/>
          <w:left w:val="nil"/>
          <w:bottom w:val="nil"/>
          <w:right w:val="nil"/>
          <w:between w:val="nil"/>
        </w:pBdr>
        <w:spacing w:after="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عقد بروتوكول بين صناديق التمويل العقاري المصرية </w:t>
      </w:r>
      <w:r>
        <w:rPr>
          <w:rFonts w:ascii="Simplified Arabic" w:eastAsia="Simplified Arabic" w:hAnsi="Simplified Arabic" w:cs="Simplified Arabic"/>
          <w:sz w:val="24"/>
          <w:szCs w:val="24"/>
          <w:rtl/>
        </w:rPr>
        <w:t>والأجنبية</w:t>
      </w:r>
      <w:r>
        <w:rPr>
          <w:rFonts w:ascii="Simplified Arabic" w:eastAsia="Simplified Arabic" w:hAnsi="Simplified Arabic" w:cs="Simplified Arabic"/>
          <w:color w:val="000000"/>
          <w:sz w:val="24"/>
          <w:szCs w:val="24"/>
        </w:rPr>
        <w:t xml:space="preserve"> .</w:t>
      </w:r>
    </w:p>
    <w:p w:rsidR="00F7143D" w:rsidRDefault="00B37302">
      <w:pPr>
        <w:numPr>
          <w:ilvl w:val="0"/>
          <w:numId w:val="20"/>
        </w:numPr>
        <w:pBdr>
          <w:top w:val="nil"/>
          <w:left w:val="nil"/>
          <w:bottom w:val="nil"/>
          <w:right w:val="nil"/>
          <w:between w:val="nil"/>
        </w:pBdr>
        <w:spacing w:after="16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توفير رقابة قانونية </w:t>
      </w:r>
      <w:r>
        <w:rPr>
          <w:rFonts w:ascii="Simplified Arabic" w:eastAsia="Simplified Arabic" w:hAnsi="Simplified Arabic" w:cs="Simplified Arabic"/>
          <w:sz w:val="24"/>
          <w:szCs w:val="24"/>
          <w:rtl/>
        </w:rPr>
        <w:t>واقتصادية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تفعيل تصدير العقار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أغفلت الدراسة رأي الجمهور في المشكلات التي تواجه الاستثمار العقاري في مصر و أهم المقترحات و الحل</w:t>
      </w:r>
      <w:r>
        <w:rPr>
          <w:rFonts w:ascii="Simplified Arabic" w:eastAsia="Simplified Arabic" w:hAnsi="Simplified Arabic" w:cs="Simplified Arabic"/>
          <w:sz w:val="24"/>
          <w:szCs w:val="24"/>
          <w:rtl/>
        </w:rPr>
        <w:t>ول</w:t>
      </w:r>
    </w:p>
    <w:p w:rsidR="00F7143D" w:rsidRDefault="00B37302">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""دور التشريعات في حل أزمة السكن وإيجاد بدائل لسد الفجوة ما بين العرض والطلب""</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مهندسة / هبة سيف الاسلام عبد الفتاح , أ.د/طارق عبد اللطيف ابو العطا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ترى الدراسة أن قامت مجموعة من القوانين الصادرة في منتصف القرن الماضي بعد ثورة يوليو وهي قوانين استثنائية </w:t>
      </w:r>
      <w:r>
        <w:rPr>
          <w:rFonts w:ascii="Simplified Arabic" w:eastAsia="Simplified Arabic" w:hAnsi="Simplified Arabic" w:cs="Simplified Arabic"/>
          <w:sz w:val="24"/>
          <w:szCs w:val="24"/>
          <w:rtl/>
        </w:rPr>
        <w:t xml:space="preserve"> في التحكم في السوق العقاري لمدة طويلة و اختلفت آثارها الايجابية و السلبية ليس فقط في مجال الإسكان ولكن أيضا تأثيرا على شكل العمران في مصر لذلك ترى الدراسة أن التفاعل بين مجموعة من القوانين والتشريعات هو مجموعة من العوامل الأخرى الاقتصادية والاجتماعية والب</w:t>
      </w:r>
      <w:r>
        <w:rPr>
          <w:rFonts w:ascii="Simplified Arabic" w:eastAsia="Simplified Arabic" w:hAnsi="Simplified Arabic" w:cs="Simplified Arabic"/>
          <w:sz w:val="24"/>
          <w:szCs w:val="24"/>
          <w:rtl/>
        </w:rPr>
        <w:t>يئية هو السبب في تفاقم مشكلة الإسكان في مصر الأمر الذي أدى إلى المطالبة بحرية التعامل بين المالك و المستأجر و العودة الى القانون المدني كا منظم للعلاقة حتي يتحقق مصلحة الطرفين المستثمر و الساكن و خلق بيئة جيدة للاستثمار العقاري و من ثم حل أزمة السكن.</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هدفت </w:t>
      </w:r>
      <w:r>
        <w:rPr>
          <w:rFonts w:ascii="Simplified Arabic" w:eastAsia="Simplified Arabic" w:hAnsi="Simplified Arabic" w:cs="Simplified Arabic"/>
          <w:sz w:val="24"/>
          <w:szCs w:val="24"/>
          <w:rtl/>
        </w:rPr>
        <w:t xml:space="preserve">الدراسة إلى معرفة دور التشريعات في حل أزمة السكن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توصيات الدراسة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الاهتمام بتوفير الإسكان إلى محدودي الدخل عن طريق حلول عديدة منها تطوير آليات التمويل لتطوير صناعة البناء وإعادة النظر في التشريعات القائمة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أغفلت الدراسة رأي الجمهور في مشروعات الإسكان الاج</w:t>
      </w:r>
      <w:r>
        <w:rPr>
          <w:rFonts w:ascii="Simplified Arabic" w:eastAsia="Simplified Arabic" w:hAnsi="Simplified Arabic" w:cs="Simplified Arabic"/>
          <w:sz w:val="24"/>
          <w:szCs w:val="24"/>
          <w:rtl/>
        </w:rPr>
        <w:t>تماعي المشكلات والحلول</w:t>
      </w:r>
    </w:p>
    <w:p w:rsidR="00F7143D" w:rsidRDefault="00B37302">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""متطلبات الاستدامة للإسكان الاجتماعي في جمهورية مصر العربية من وجه نظر المنتفعين : دراسة ميدانية للإسكان الاجتماعي بدهشور""</w:t>
      </w:r>
    </w:p>
    <w:p w:rsidR="00F7143D" w:rsidRDefault="00B37302">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د/ عفت عبد الله الزغبي</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ترى الدراسة أن مشروع الإسكان الاجتماعي في مصر إحدى آليات التنمية الاقتصادية و تحقيقا </w:t>
      </w:r>
      <w:r>
        <w:rPr>
          <w:rFonts w:ascii="Simplified Arabic" w:eastAsia="Simplified Arabic" w:hAnsi="Simplified Arabic" w:cs="Simplified Arabic"/>
          <w:sz w:val="24"/>
          <w:szCs w:val="24"/>
          <w:rtl/>
        </w:rPr>
        <w:t>لرؤية مصر 2030  للتنمية المستدامة مما يدعو إلى ضرورة دراسة و تطوير هذا المشروع وذلك من خلال دراسة آراء المنتفعين في مشروع الإسكان الاجتماعي بدهشور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هدفت الدراسة إلى الإجابة على بعض الأسئلة منها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كيف تساعد مشروعات الإسكان الاجتماعي في دعم الفئات </w:t>
      </w:r>
      <w:r>
        <w:rPr>
          <w:rFonts w:ascii="Simplified Arabic" w:eastAsia="Simplified Arabic" w:hAnsi="Simplified Arabic" w:cs="Simplified Arabic"/>
          <w:sz w:val="24"/>
          <w:szCs w:val="24"/>
          <w:rtl/>
        </w:rPr>
        <w:t>الأولى بالرعاية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ماهي الخدمات ذات الصلة باستدامة مشروعات الإسكان الاجتماعي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ما هو واقع استدامة مشروع الإسكان الاجتماعي بدهشور من وجه نظر المنتفعين؟</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ما هي أهم مقترحات التطوير الخاصة باستدامة مشروعات الإسكان الاجتماعي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توصيات الدراسة منها:</w:t>
      </w:r>
    </w:p>
    <w:p w:rsidR="00F7143D" w:rsidRDefault="00B37302">
      <w:pPr>
        <w:numPr>
          <w:ilvl w:val="0"/>
          <w:numId w:val="18"/>
        </w:numPr>
        <w:pBdr>
          <w:top w:val="nil"/>
          <w:left w:val="nil"/>
          <w:bottom w:val="nil"/>
          <w:right w:val="nil"/>
          <w:between w:val="nil"/>
        </w:pBdr>
        <w:spacing w:after="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التطبيق الفعال </w:t>
      </w:r>
      <w:r>
        <w:rPr>
          <w:rFonts w:ascii="Simplified Arabic" w:eastAsia="Simplified Arabic" w:hAnsi="Simplified Arabic" w:cs="Simplified Arabic"/>
          <w:color w:val="000000"/>
          <w:sz w:val="24"/>
          <w:szCs w:val="24"/>
          <w:rtl/>
        </w:rPr>
        <w:t xml:space="preserve">لمشروعات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الاجتماعي يتطلب التخطيط </w:t>
      </w:r>
      <w:r>
        <w:rPr>
          <w:rFonts w:ascii="Simplified Arabic" w:eastAsia="Simplified Arabic" w:hAnsi="Simplified Arabic" w:cs="Simplified Arabic"/>
          <w:sz w:val="24"/>
          <w:szCs w:val="24"/>
          <w:rtl/>
        </w:rPr>
        <w:t>المتأني</w:t>
      </w:r>
      <w:r>
        <w:rPr>
          <w:rFonts w:ascii="Simplified Arabic" w:eastAsia="Simplified Arabic" w:hAnsi="Simplified Arabic" w:cs="Simplified Arabic"/>
          <w:color w:val="000000"/>
          <w:sz w:val="24"/>
          <w:szCs w:val="24"/>
          <w:rtl/>
        </w:rPr>
        <w:t xml:space="preserve"> لتلك المشروعات </w:t>
      </w:r>
    </w:p>
    <w:p w:rsidR="00F7143D" w:rsidRDefault="00B37302">
      <w:pPr>
        <w:numPr>
          <w:ilvl w:val="0"/>
          <w:numId w:val="18"/>
        </w:numPr>
        <w:pBdr>
          <w:top w:val="nil"/>
          <w:left w:val="nil"/>
          <w:bottom w:val="nil"/>
          <w:right w:val="nil"/>
          <w:between w:val="nil"/>
        </w:pBdr>
        <w:spacing w:after="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الاستفادة من </w:t>
      </w:r>
      <w:r>
        <w:rPr>
          <w:rFonts w:ascii="Simplified Arabic" w:eastAsia="Simplified Arabic" w:hAnsi="Simplified Arabic" w:cs="Simplified Arabic"/>
          <w:sz w:val="24"/>
          <w:szCs w:val="24"/>
          <w:rtl/>
        </w:rPr>
        <w:t>الأبحاث</w:t>
      </w:r>
      <w:r>
        <w:rPr>
          <w:rFonts w:ascii="Simplified Arabic" w:eastAsia="Simplified Arabic" w:hAnsi="Simplified Arabic" w:cs="Simplified Arabic"/>
          <w:color w:val="000000"/>
          <w:sz w:val="24"/>
          <w:szCs w:val="24"/>
          <w:rtl/>
        </w:rPr>
        <w:t xml:space="preserve"> العلمية باستدامة مشروعات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الاجتماعي </w:t>
      </w:r>
      <w:r>
        <w:rPr>
          <w:rFonts w:ascii="Simplified Arabic" w:eastAsia="Simplified Arabic" w:hAnsi="Simplified Arabic" w:cs="Simplified Arabic"/>
          <w:sz w:val="24"/>
          <w:szCs w:val="24"/>
          <w:rtl/>
        </w:rPr>
        <w:t>وعدم</w:t>
      </w:r>
      <w:r>
        <w:rPr>
          <w:rFonts w:ascii="Simplified Arabic" w:eastAsia="Simplified Arabic" w:hAnsi="Simplified Arabic" w:cs="Simplified Arabic"/>
          <w:color w:val="000000"/>
          <w:sz w:val="24"/>
          <w:szCs w:val="24"/>
          <w:rtl/>
        </w:rPr>
        <w:t xml:space="preserve"> الاقتصار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الجوانب الانشائية</w:t>
      </w:r>
    </w:p>
    <w:p w:rsidR="00F7143D" w:rsidRDefault="00B37302">
      <w:pPr>
        <w:numPr>
          <w:ilvl w:val="0"/>
          <w:numId w:val="18"/>
        </w:numPr>
        <w:pBdr>
          <w:top w:val="nil"/>
          <w:left w:val="nil"/>
          <w:bottom w:val="nil"/>
          <w:right w:val="nil"/>
          <w:between w:val="nil"/>
        </w:pBdr>
        <w:spacing w:after="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المتابعة المستمر </w:t>
      </w:r>
      <w:r>
        <w:rPr>
          <w:rFonts w:ascii="Simplified Arabic" w:eastAsia="Simplified Arabic" w:hAnsi="Simplified Arabic" w:cs="Simplified Arabic"/>
          <w:sz w:val="24"/>
          <w:szCs w:val="24"/>
          <w:rtl/>
        </w:rPr>
        <w:t>لأعمال</w:t>
      </w:r>
      <w:r>
        <w:rPr>
          <w:rFonts w:ascii="Simplified Arabic" w:eastAsia="Simplified Arabic" w:hAnsi="Simplified Arabic" w:cs="Simplified Arabic"/>
          <w:color w:val="000000"/>
          <w:sz w:val="24"/>
          <w:szCs w:val="24"/>
          <w:rtl/>
        </w:rPr>
        <w:t xml:space="preserve"> الصيانة</w:t>
      </w:r>
    </w:p>
    <w:p w:rsidR="00F7143D" w:rsidRDefault="00B37302">
      <w:pPr>
        <w:numPr>
          <w:ilvl w:val="0"/>
          <w:numId w:val="18"/>
        </w:numPr>
        <w:pBdr>
          <w:top w:val="nil"/>
          <w:left w:val="nil"/>
          <w:bottom w:val="nil"/>
          <w:right w:val="nil"/>
          <w:between w:val="nil"/>
        </w:pBdr>
        <w:spacing w:after="16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تشجيع مشاركة </w:t>
      </w:r>
      <w:r>
        <w:rPr>
          <w:rFonts w:ascii="Simplified Arabic" w:eastAsia="Simplified Arabic" w:hAnsi="Simplified Arabic" w:cs="Simplified Arabic"/>
          <w:sz w:val="24"/>
          <w:szCs w:val="24"/>
          <w:rtl/>
        </w:rPr>
        <w:t>أصحاب</w:t>
      </w:r>
      <w:r>
        <w:rPr>
          <w:rFonts w:ascii="Simplified Arabic" w:eastAsia="Simplified Arabic" w:hAnsi="Simplified Arabic" w:cs="Simplified Arabic"/>
          <w:color w:val="000000"/>
          <w:sz w:val="24"/>
          <w:szCs w:val="24"/>
          <w:rtl/>
        </w:rPr>
        <w:t xml:space="preserve"> المصلحة من مشروعات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الاجتماعي</w:t>
      </w:r>
      <w:r>
        <w:rPr>
          <w:rFonts w:ascii="Simplified Arabic" w:eastAsia="Simplified Arabic" w:hAnsi="Simplified Arabic" w:cs="Simplified Arabic"/>
          <w:color w:val="000000"/>
          <w:sz w:val="24"/>
          <w:szCs w:val="24"/>
          <w:rtl/>
        </w:rPr>
        <w:t xml:space="preserve"> في </w:t>
      </w:r>
      <w:r>
        <w:rPr>
          <w:rFonts w:ascii="Simplified Arabic" w:eastAsia="Simplified Arabic" w:hAnsi="Simplified Arabic" w:cs="Simplified Arabic"/>
          <w:color w:val="000000"/>
          <w:sz w:val="24"/>
          <w:szCs w:val="24"/>
          <w:rtl/>
        </w:rPr>
        <w:t xml:space="preserve">تقديم مقترحات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اهتمت الدراسة بمنطقة ب الإسكان الاجتماعي بمنطقة دهشور فقط و الاعتماد على رأي المنتفعين في هذا المشروع فقط وأغفلت  راي باقي الجمهور بخلاف المنتفعين في باقي المشروعات.</w:t>
      </w:r>
    </w:p>
    <w:p w:rsidR="00F7143D" w:rsidRDefault="00B37302">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""الاستثمار العقاري وتأثيره على التنمية العمرانية المستدامة""</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مهندس / </w:t>
      </w:r>
      <w:r>
        <w:rPr>
          <w:rFonts w:ascii="Simplified Arabic" w:eastAsia="Simplified Arabic" w:hAnsi="Simplified Arabic" w:cs="Simplified Arabic"/>
          <w:sz w:val="24"/>
          <w:szCs w:val="24"/>
          <w:rtl/>
        </w:rPr>
        <w:t>احمد نورالدين ابو زيد     استاذ دكتور / هشام سامح   دكتور /حسام عبد العزيز</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اكتسبت هذه الدراسة أهمية كبير لأنها تربط بين شقين أساسيين في التأثير على التنمية الاقتصادية  مع التركيز على تأثير الاستثمار العقاري في التنمية العمرانية المستدامة حيث أن التنمية الم</w:t>
      </w:r>
      <w:r>
        <w:rPr>
          <w:rFonts w:ascii="Simplified Arabic" w:eastAsia="Simplified Arabic" w:hAnsi="Simplified Arabic" w:cs="Simplified Arabic"/>
          <w:sz w:val="24"/>
          <w:szCs w:val="24"/>
          <w:rtl/>
        </w:rPr>
        <w:t>ستدامة لم تعد فكر ترفيهي لدى الدول بل ضرورة لتحقيق التنمية المنشودة وذلك لأن أبعاد التنمية المستدامة متشابكة ومترابطة سواء ابعاد بيئية او ابعاد اقتصادية أو أبعاد اجتماعية و بالحديث عن الشق الآخر وهو الاستثمار العقاري نجد أطرافا عديدة في السوق العقاري تتقاط</w:t>
      </w:r>
      <w:r>
        <w:rPr>
          <w:rFonts w:ascii="Simplified Arabic" w:eastAsia="Simplified Arabic" w:hAnsi="Simplified Arabic" w:cs="Simplified Arabic"/>
          <w:sz w:val="24"/>
          <w:szCs w:val="24"/>
          <w:rtl/>
        </w:rPr>
        <w:t>ع مصالحهم و تتشابك مثل العميل و شركات التطوير العقاري والبنوك و الدولة و جمعيات حماية المستهلك و لكل هذه الأطراف دور في تحقيق الاستدامة خاص المطور العقاري الذي يلعب دورا مهما في تحقيق التنمية باعتباره من يقوم بإطلاق المشروعات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تحدثت الدراسة أيضا عن عدة أم</w:t>
      </w:r>
      <w:r>
        <w:rPr>
          <w:rFonts w:ascii="Simplified Arabic" w:eastAsia="Simplified Arabic" w:hAnsi="Simplified Arabic" w:cs="Simplified Arabic"/>
          <w:sz w:val="24"/>
          <w:szCs w:val="24"/>
          <w:rtl/>
        </w:rPr>
        <w:t xml:space="preserve">ثلة من المدن ذات الطابع العمراني المستدام كا مدينة دبي و مدينة زهراء الصحراء وواحة دبي للسيليكون و تحقق الاستدامة في عدة مظاهر منها توفير ومعالجة المياه الرمادية و اعادة استخدامها وتوفير الطاقة من خلال استخدام اقل للتكييفات ناتجا عن تصميمات تساعد في تخفيض </w:t>
      </w:r>
      <w:r>
        <w:rPr>
          <w:rFonts w:ascii="Simplified Arabic" w:eastAsia="Simplified Arabic" w:hAnsi="Simplified Arabic" w:cs="Simplified Arabic"/>
          <w:sz w:val="24"/>
          <w:szCs w:val="24"/>
          <w:rtl/>
        </w:rPr>
        <w:t xml:space="preserve">درجة الحرارة داخل المنزل واستخدام الطاقة الشمسية بدلا من الطاقة الكربونية و فرز النفايات بنسبة 100% من المصدر واتخاذ إجراءات من شأنها تشجيع السكان على عملية الفرز.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هدفت الدراسة إلى: دراسة التنمية العمرانية المستدامة ومدى تأثير الاستثمار العقاري عليها </w:t>
      </w:r>
      <w:r>
        <w:rPr>
          <w:rFonts w:ascii="Simplified Arabic" w:eastAsia="Simplified Arabic" w:hAnsi="Simplified Arabic" w:cs="Simplified Arabic"/>
          <w:sz w:val="24"/>
          <w:szCs w:val="24"/>
          <w:rtl/>
        </w:rPr>
        <w:t>مما يخلق بيئة عمرانية مستدامة للدول يعمل على تحقيق مبدأ الاستفادة المشتركة بين الأطراف الفاعلة في السوق العقاري.</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نتائج الدراسة منها: </w:t>
      </w:r>
    </w:p>
    <w:p w:rsidR="00F7143D" w:rsidRDefault="00B37302">
      <w:pPr>
        <w:numPr>
          <w:ilvl w:val="0"/>
          <w:numId w:val="45"/>
        </w:numPr>
        <w:pBdr>
          <w:top w:val="nil"/>
          <w:left w:val="nil"/>
          <w:bottom w:val="nil"/>
          <w:right w:val="nil"/>
          <w:between w:val="nil"/>
        </w:pBdr>
        <w:spacing w:after="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المدن المستدامة هي الوسيلة الضرورية المثلي لكبح استنزاف الموارد </w:t>
      </w:r>
    </w:p>
    <w:p w:rsidR="00F7143D" w:rsidRDefault="00B37302">
      <w:pPr>
        <w:numPr>
          <w:ilvl w:val="0"/>
          <w:numId w:val="45"/>
        </w:numPr>
        <w:pBdr>
          <w:top w:val="nil"/>
          <w:left w:val="nil"/>
          <w:bottom w:val="nil"/>
          <w:right w:val="nil"/>
          <w:between w:val="nil"/>
        </w:pBdr>
        <w:spacing w:after="160" w:line="259" w:lineRule="auto"/>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سوق العقارات من </w:t>
      </w:r>
      <w:r>
        <w:rPr>
          <w:rFonts w:ascii="Simplified Arabic" w:eastAsia="Simplified Arabic" w:hAnsi="Simplified Arabic" w:cs="Simplified Arabic"/>
          <w:sz w:val="24"/>
          <w:szCs w:val="24"/>
          <w:rtl/>
        </w:rPr>
        <w:t>الأسواق</w:t>
      </w:r>
      <w:r>
        <w:rPr>
          <w:rFonts w:ascii="Simplified Arabic" w:eastAsia="Simplified Arabic" w:hAnsi="Simplified Arabic" w:cs="Simplified Arabic"/>
          <w:color w:val="000000"/>
          <w:sz w:val="24"/>
          <w:szCs w:val="24"/>
          <w:rtl/>
        </w:rPr>
        <w:t xml:space="preserve"> ذات الطبيعة الحركية التي تحتاج </w:t>
      </w:r>
      <w:r>
        <w:rPr>
          <w:rFonts w:ascii="Simplified Arabic" w:eastAsia="Simplified Arabic" w:hAnsi="Simplified Arabic" w:cs="Simplified Arabic"/>
          <w:sz w:val="24"/>
          <w:szCs w:val="24"/>
          <w:rtl/>
        </w:rPr>
        <w:t>إل</w:t>
      </w:r>
      <w:r>
        <w:rPr>
          <w:rFonts w:ascii="Simplified Arabic" w:eastAsia="Simplified Arabic" w:hAnsi="Simplified Arabic" w:cs="Simplified Arabic"/>
          <w:sz w:val="24"/>
          <w:szCs w:val="24"/>
          <w:rtl/>
        </w:rPr>
        <w:t>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إدراك</w:t>
      </w:r>
      <w:r>
        <w:rPr>
          <w:rFonts w:ascii="Simplified Arabic" w:eastAsia="Simplified Arabic" w:hAnsi="Simplified Arabic" w:cs="Simplified Arabic"/>
          <w:color w:val="000000"/>
          <w:sz w:val="24"/>
          <w:szCs w:val="24"/>
          <w:rtl/>
        </w:rPr>
        <w:t xml:space="preserve"> ووعي شامل بكافة عناصرها و مكوناتها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أغفلت الدراسة رسم صورة عن رأي الجمهور في السوق العقاري و مكوناته </w:t>
      </w:r>
    </w:p>
    <w:p w:rsidR="00F7143D" w:rsidRDefault="00B37302">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""سبل تفعيل مشاركة الأطراف المعنية كمدخل لتقييم البرنامج القومي للسكان""</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 وليد عباس عبد القوي كلية الهندسة – قسم الهندسة المعمارية . جامعة القا</w:t>
      </w:r>
      <w:r>
        <w:rPr>
          <w:rFonts w:ascii="Simplified Arabic" w:eastAsia="Simplified Arabic" w:hAnsi="Simplified Arabic" w:cs="Simplified Arabic"/>
          <w:sz w:val="24"/>
          <w:szCs w:val="24"/>
          <w:rtl/>
        </w:rPr>
        <w:t>هرة 2011</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هدفت الدراسة : تفعيل دور الأطراف المعنية وصولا البرامج متوافقة تلبي احتياجات السكان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أوصت الدراسة إلى ضرورة تناول إعادة توزيع الأدوار بين الأطراف المختلفة في منظومة الإسكان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أغفلت الدراسة رأي الجمهور كان أحد أهم الأطراف الفاعلة في منظومة الإسكان </w:t>
      </w:r>
    </w:p>
    <w:p w:rsidR="00F7143D" w:rsidRDefault="00B37302">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""دور العقار في توجيه التوسع العمراني""</w:t>
      </w:r>
    </w:p>
    <w:p w:rsidR="00F7143D" w:rsidRDefault="00B37302">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ا/ ياسر القديم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هدفت الدراسة الى عدة اهداف اهمها  إيجاد علاقة تكاملية بين العقار و التوسع العمراني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وكانت أهم توصيات الدراسة في موضوعنا التدخل على مستوى المناطق السكنية الجديدة وذلك من أجل جعل هذه المناطق أكثر حيوية</w:t>
      </w:r>
      <w:r>
        <w:rPr>
          <w:rFonts w:ascii="Simplified Arabic" w:eastAsia="Simplified Arabic" w:hAnsi="Simplified Arabic" w:cs="Simplified Arabic"/>
          <w:sz w:val="24"/>
          <w:szCs w:val="24"/>
          <w:rtl/>
        </w:rPr>
        <w:t xml:space="preserve"> و انسجام و خلق تكامل بين الأجزاء التي تشكل النسيج العمراني للمدينة مما دفعنا في الدراسة الخاصة بنا لاستطلاع رأي الجمهور عن حيوية وانسجام مشروعات الإسكان الاجتماعي .</w:t>
      </w:r>
    </w:p>
    <w:p w:rsidR="00F7143D" w:rsidRDefault="00B37302">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""أثر القرار السياسي على التخطيط الاستراتيجي لبرامج الاسكان بالتطبيق علي ولايه نهر </w:t>
      </w:r>
      <w:r>
        <w:rPr>
          <w:rFonts w:ascii="Simplified Arabic" w:eastAsia="Simplified Arabic" w:hAnsi="Simplified Arabic" w:cs="Simplified Arabic"/>
          <w:b/>
          <w:sz w:val="24"/>
          <w:szCs w:val="24"/>
          <w:rtl/>
        </w:rPr>
        <w:t>النيل""</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إعداد محمد زورق محمد ابراهيم اشراف د/ ايهاب عبد الله عباس</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اكتسبت هذه الدراسة أهمية لأنها تقوم بدراسة أحد الجوانب الهامة في كيفية وضع الرؤية المستقبلية للإسكان بل وصياغة الأهداف الاستراتيجية وكيفية تحقيق هذه الأهداف وهو جانب القرار السياسي تهتم </w:t>
      </w:r>
      <w:r>
        <w:rPr>
          <w:rFonts w:ascii="Simplified Arabic" w:eastAsia="Simplified Arabic" w:hAnsi="Simplified Arabic" w:cs="Simplified Arabic"/>
          <w:sz w:val="24"/>
          <w:szCs w:val="24"/>
          <w:rtl/>
        </w:rPr>
        <w:t>الدراسة بتحليل تجارب الدول في مجال الإسكان و إبراز العلاقة بين القرار السياسي و التخطيط الاستراتيجي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هدفت الدراسة إلى </w:t>
      </w:r>
    </w:p>
    <w:p w:rsidR="00F7143D" w:rsidRDefault="00B37302">
      <w:pPr>
        <w:numPr>
          <w:ilvl w:val="0"/>
          <w:numId w:val="46"/>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إبراز</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أثر</w:t>
      </w:r>
      <w:r>
        <w:rPr>
          <w:rFonts w:ascii="Simplified Arabic" w:eastAsia="Simplified Arabic" w:hAnsi="Simplified Arabic" w:cs="Simplified Arabic"/>
          <w:color w:val="000000"/>
          <w:sz w:val="24"/>
          <w:szCs w:val="24"/>
          <w:rtl/>
        </w:rPr>
        <w:t xml:space="preserve"> القرار السياسي في التخطيط </w:t>
      </w:r>
      <w:r>
        <w:rPr>
          <w:rFonts w:ascii="Simplified Arabic" w:eastAsia="Simplified Arabic" w:hAnsi="Simplified Arabic" w:cs="Simplified Arabic"/>
          <w:sz w:val="24"/>
          <w:szCs w:val="24"/>
          <w:rtl/>
        </w:rPr>
        <w:t>الاستراتيجي</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للإسكان</w:t>
      </w:r>
      <w:r>
        <w:rPr>
          <w:rFonts w:ascii="Simplified Arabic" w:eastAsia="Simplified Arabic" w:hAnsi="Simplified Arabic" w:cs="Simplified Arabic"/>
          <w:color w:val="000000"/>
          <w:sz w:val="24"/>
          <w:szCs w:val="24"/>
        </w:rPr>
        <w:t>.</w:t>
      </w:r>
    </w:p>
    <w:p w:rsidR="00F7143D" w:rsidRDefault="00B37302">
      <w:pPr>
        <w:numPr>
          <w:ilvl w:val="0"/>
          <w:numId w:val="46"/>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ابرز</w:t>
      </w:r>
      <w:r>
        <w:rPr>
          <w:rFonts w:ascii="Simplified Arabic" w:eastAsia="Simplified Arabic" w:hAnsi="Simplified Arabic" w:cs="Simplified Arabic"/>
          <w:color w:val="000000"/>
          <w:sz w:val="24"/>
          <w:szCs w:val="24"/>
          <w:rtl/>
        </w:rPr>
        <w:t xml:space="preserve"> الاهمية الاجتماعية و الاقتصادية للمساكن و انها عملية مؤثرة في النشاط الاقت</w:t>
      </w:r>
      <w:r>
        <w:rPr>
          <w:rFonts w:ascii="Simplified Arabic" w:eastAsia="Simplified Arabic" w:hAnsi="Simplified Arabic" w:cs="Simplified Arabic"/>
          <w:color w:val="000000"/>
          <w:sz w:val="24"/>
          <w:szCs w:val="24"/>
          <w:rtl/>
        </w:rPr>
        <w:t>صادي الكلي.</w:t>
      </w:r>
    </w:p>
    <w:p w:rsidR="00F7143D" w:rsidRDefault="00B37302">
      <w:pPr>
        <w:numPr>
          <w:ilvl w:val="0"/>
          <w:numId w:val="46"/>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تسليط الضوء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التجارب الدولية في مجال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من حيث القوانين.</w:t>
      </w:r>
    </w:p>
    <w:p w:rsidR="00F7143D" w:rsidRDefault="00B37302">
      <w:pPr>
        <w:numPr>
          <w:ilvl w:val="0"/>
          <w:numId w:val="46"/>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ايجاد حلول و بدائل  لمشكلة السكن بالولاية </w:t>
      </w:r>
      <w:r>
        <w:rPr>
          <w:rFonts w:ascii="Simplified Arabic" w:eastAsia="Simplified Arabic" w:hAnsi="Simplified Arabic" w:cs="Simplified Arabic"/>
          <w:sz w:val="24"/>
          <w:szCs w:val="24"/>
          <w:rtl/>
        </w:rPr>
        <w:t>والذي</w:t>
      </w:r>
      <w:r>
        <w:rPr>
          <w:rFonts w:ascii="Simplified Arabic" w:eastAsia="Simplified Arabic" w:hAnsi="Simplified Arabic" w:cs="Simplified Arabic"/>
          <w:color w:val="000000"/>
          <w:sz w:val="24"/>
          <w:szCs w:val="24"/>
          <w:rtl/>
        </w:rPr>
        <w:t xml:space="preserve"> يعد من الضروريات.</w:t>
      </w:r>
    </w:p>
    <w:p w:rsidR="00F7143D" w:rsidRDefault="00B37302">
      <w:pPr>
        <w:ind w:left="425"/>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توصيات الدراسة فيما يخص  دراستنا</w:t>
      </w:r>
    </w:p>
    <w:p w:rsidR="00F7143D" w:rsidRDefault="00B37302">
      <w:pPr>
        <w:ind w:left="425"/>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 1. ايجاد تمويل الفقراء.</w:t>
      </w:r>
    </w:p>
    <w:p w:rsidR="00F7143D" w:rsidRDefault="00B37302">
      <w:pPr>
        <w:numPr>
          <w:ilvl w:val="0"/>
          <w:numId w:val="47"/>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توفير البنية التحتية الالزمة (مياه – كهرباء – </w:t>
      </w:r>
      <w:r>
        <w:rPr>
          <w:rFonts w:ascii="Simplified Arabic" w:eastAsia="Simplified Arabic" w:hAnsi="Simplified Arabic" w:cs="Simplified Arabic"/>
          <w:color w:val="000000"/>
          <w:sz w:val="24"/>
          <w:szCs w:val="24"/>
          <w:rtl/>
        </w:rPr>
        <w:t>الطرق –</w:t>
      </w:r>
      <w:r>
        <w:rPr>
          <w:rFonts w:ascii="Simplified Arabic" w:eastAsia="Simplified Arabic" w:hAnsi="Simplified Arabic" w:cs="Simplified Arabic"/>
          <w:sz w:val="24"/>
          <w:szCs w:val="24"/>
          <w:rtl/>
        </w:rPr>
        <w:t>الأسواق</w:t>
      </w:r>
      <w:r>
        <w:rPr>
          <w:rFonts w:ascii="Simplified Arabic" w:eastAsia="Simplified Arabic" w:hAnsi="Simplified Arabic" w:cs="Simplified Arabic"/>
          <w:color w:val="000000"/>
          <w:sz w:val="24"/>
          <w:szCs w:val="24"/>
        </w:rPr>
        <w:t xml:space="preserve"> ).</w:t>
      </w:r>
    </w:p>
    <w:p w:rsidR="00F7143D" w:rsidRDefault="00B37302">
      <w:pPr>
        <w:ind w:left="425"/>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سوف اقوم باستطلاع راي الجمهور علي هل توفر مصر البنية التحتية في مشروعات الإسكان الاجتماعي  </w:t>
      </w:r>
    </w:p>
    <w:p w:rsidR="00F7143D" w:rsidRDefault="00B37302">
      <w:pPr>
        <w:ind w:left="425"/>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""دور القطاع المصرفي في تمويل قطاع الاسكان الفلسطيني الواقع و التحديات""</w:t>
      </w:r>
    </w:p>
    <w:p w:rsidR="00F7143D" w:rsidRDefault="00B37302">
      <w:pPr>
        <w:ind w:left="425"/>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عصام راغب ابو شعبان </w:t>
      </w:r>
    </w:p>
    <w:p w:rsidR="00F7143D" w:rsidRDefault="00B37302">
      <w:pPr>
        <w:ind w:left="425"/>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اكتسبت هذه الدراسة أهمية لأنها تهدف إلي التعرف </w:t>
      </w:r>
      <w:r>
        <w:rPr>
          <w:rFonts w:ascii="Simplified Arabic" w:eastAsia="Simplified Arabic" w:hAnsi="Simplified Arabic" w:cs="Simplified Arabic"/>
          <w:sz w:val="24"/>
          <w:szCs w:val="24"/>
          <w:rtl/>
        </w:rPr>
        <w:t>علي الدور الذي يلعبه و يمكن أن يلعبه الجهاز المصرفي الفلسطيني في تمويل قطاع الإسكان من خلال توضيح واقع ما يقوم به الجهاز المصرفي الفلسطيني في مواجهة الطلب المتزايد على السكن وذلك من خلال اربع فصول تم استخدام المنهج الوصفي فيهم حيث تحدث الفصل الأول عن الدرا</w:t>
      </w:r>
      <w:r>
        <w:rPr>
          <w:rFonts w:ascii="Simplified Arabic" w:eastAsia="Simplified Arabic" w:hAnsi="Simplified Arabic" w:cs="Simplified Arabic"/>
          <w:sz w:val="24"/>
          <w:szCs w:val="24"/>
          <w:rtl/>
        </w:rPr>
        <w:t>سات السابقة التي تدرس تجارب الاجهزة المصرفية للدول وكيفية الاستفادة منها و الفصل الثاني تحدث عن واقع الجهاز المصرفي الفلسطيني وكيفية تعامله مع المتغيرات أما الفصل الثالث تحدث عن التمويل العقاري وأساليبه وأنواعه أما الفصل الرابع تحدث عن دور قطاع الاسكان الف</w:t>
      </w:r>
      <w:r>
        <w:rPr>
          <w:rFonts w:ascii="Simplified Arabic" w:eastAsia="Simplified Arabic" w:hAnsi="Simplified Arabic" w:cs="Simplified Arabic"/>
          <w:sz w:val="24"/>
          <w:szCs w:val="24"/>
          <w:rtl/>
        </w:rPr>
        <w:t>لسطيني ومشكلاته وتحدياته و تقدير دالة الطلب و دالة العرض و أهم العوامل التي تؤثر فيهم .</w:t>
      </w:r>
    </w:p>
    <w:p w:rsidR="00F7143D" w:rsidRDefault="00B37302">
      <w:pPr>
        <w:ind w:left="425"/>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كما خلصت الدراسة إلى ضرورة وجود شراكة بين القطاع العام والخاص لحل مشكلة الإسكان لانه يحتاج الى اموال ضخمة .</w:t>
      </w:r>
    </w:p>
    <w:p w:rsidR="00F7143D" w:rsidRDefault="00B37302">
      <w:pPr>
        <w:ind w:left="425"/>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هذه الدراسة إلى:</w:t>
      </w:r>
    </w:p>
    <w:p w:rsidR="00F7143D" w:rsidRDefault="00B37302">
      <w:pPr>
        <w:numPr>
          <w:ilvl w:val="0"/>
          <w:numId w:val="35"/>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اظهار </w:t>
      </w:r>
      <w:r>
        <w:rPr>
          <w:rFonts w:ascii="Simplified Arabic" w:eastAsia="Simplified Arabic" w:hAnsi="Simplified Arabic" w:cs="Simplified Arabic"/>
          <w:sz w:val="24"/>
          <w:szCs w:val="24"/>
          <w:rtl/>
        </w:rPr>
        <w:t>أهم</w:t>
      </w:r>
      <w:r>
        <w:rPr>
          <w:rFonts w:ascii="Simplified Arabic" w:eastAsia="Simplified Arabic" w:hAnsi="Simplified Arabic" w:cs="Simplified Arabic"/>
          <w:color w:val="000000"/>
          <w:sz w:val="24"/>
          <w:szCs w:val="24"/>
          <w:rtl/>
        </w:rPr>
        <w:t xml:space="preserve"> العوامل المؤثرة  في حجم الطل</w:t>
      </w:r>
      <w:r>
        <w:rPr>
          <w:rFonts w:ascii="Simplified Arabic" w:eastAsia="Simplified Arabic" w:hAnsi="Simplified Arabic" w:cs="Simplified Arabic"/>
          <w:color w:val="000000"/>
          <w:sz w:val="24"/>
          <w:szCs w:val="24"/>
          <w:rtl/>
        </w:rPr>
        <w:t xml:space="preserve">ب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قطاع الاسكان الفلسطيني .</w:t>
      </w:r>
    </w:p>
    <w:p w:rsidR="00F7143D" w:rsidRDefault="00B37302">
      <w:pPr>
        <w:numPr>
          <w:ilvl w:val="0"/>
          <w:numId w:val="35"/>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تقدير حجم الطلب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الوحدات السكنية في فلسطين .</w:t>
      </w:r>
    </w:p>
    <w:p w:rsidR="00F7143D" w:rsidRDefault="00B37302">
      <w:pPr>
        <w:numPr>
          <w:ilvl w:val="0"/>
          <w:numId w:val="35"/>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التعرف علي دور القطاع المصرفي الفلسطيني في تمويل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Pr>
        <w:t>.</w:t>
      </w:r>
    </w:p>
    <w:p w:rsidR="00F7143D" w:rsidRDefault="00B37302">
      <w:pPr>
        <w:ind w:left="425"/>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توصلت الدراسة إلي العديد من التوصيات منها :</w:t>
      </w:r>
    </w:p>
    <w:p w:rsidR="00F7143D" w:rsidRDefault="00B37302">
      <w:pPr>
        <w:numPr>
          <w:ilvl w:val="0"/>
          <w:numId w:val="33"/>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ضرورة وضع رؤية مستقبلة و شاملة من قبل السلطة تراعي الزيادة السكانية و </w:t>
      </w:r>
      <w:r>
        <w:rPr>
          <w:rFonts w:ascii="Simplified Arabic" w:eastAsia="Simplified Arabic" w:hAnsi="Simplified Arabic" w:cs="Simplified Arabic"/>
          <w:color w:val="000000"/>
          <w:sz w:val="24"/>
          <w:szCs w:val="24"/>
          <w:rtl/>
        </w:rPr>
        <w:t xml:space="preserve">دخل </w:t>
      </w:r>
      <w:r>
        <w:rPr>
          <w:rFonts w:ascii="Simplified Arabic" w:eastAsia="Simplified Arabic" w:hAnsi="Simplified Arabic" w:cs="Simplified Arabic"/>
          <w:sz w:val="24"/>
          <w:szCs w:val="24"/>
          <w:rtl/>
        </w:rPr>
        <w:t>الأفراد</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والظروف</w:t>
      </w:r>
      <w:r>
        <w:rPr>
          <w:rFonts w:ascii="Simplified Arabic" w:eastAsia="Simplified Arabic" w:hAnsi="Simplified Arabic" w:cs="Simplified Arabic"/>
          <w:color w:val="000000"/>
          <w:sz w:val="24"/>
          <w:szCs w:val="24"/>
          <w:rtl/>
        </w:rPr>
        <w:t xml:space="preserve"> السياسية .</w:t>
      </w:r>
    </w:p>
    <w:p w:rsidR="00F7143D" w:rsidRDefault="00B37302">
      <w:pPr>
        <w:numPr>
          <w:ilvl w:val="0"/>
          <w:numId w:val="33"/>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استخدام التوسع </w:t>
      </w:r>
      <w:r>
        <w:rPr>
          <w:rFonts w:ascii="Simplified Arabic" w:eastAsia="Simplified Arabic" w:hAnsi="Simplified Arabic" w:cs="Simplified Arabic"/>
          <w:sz w:val="24"/>
          <w:szCs w:val="24"/>
          <w:rtl/>
        </w:rPr>
        <w:t>الأفقي</w:t>
      </w:r>
      <w:r>
        <w:rPr>
          <w:rFonts w:ascii="Simplified Arabic" w:eastAsia="Simplified Arabic" w:hAnsi="Simplified Arabic" w:cs="Simplified Arabic"/>
          <w:color w:val="000000"/>
          <w:sz w:val="24"/>
          <w:szCs w:val="24"/>
          <w:rtl/>
        </w:rPr>
        <w:t xml:space="preserve"> في العمران خاصة في الضفة الغربية </w:t>
      </w:r>
      <w:r>
        <w:rPr>
          <w:rFonts w:ascii="Simplified Arabic" w:eastAsia="Simplified Arabic" w:hAnsi="Simplified Arabic" w:cs="Simplified Arabic"/>
          <w:sz w:val="24"/>
          <w:szCs w:val="24"/>
          <w:rtl/>
        </w:rPr>
        <w:t>لإثبات</w:t>
      </w:r>
      <w:r>
        <w:rPr>
          <w:rFonts w:ascii="Simplified Arabic" w:eastAsia="Simplified Arabic" w:hAnsi="Simplified Arabic" w:cs="Simplified Arabic"/>
          <w:color w:val="000000"/>
          <w:sz w:val="24"/>
          <w:szCs w:val="24"/>
          <w:rtl/>
        </w:rPr>
        <w:t xml:space="preserve"> الوجود الفلسطيني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الأرض</w:t>
      </w:r>
      <w:r>
        <w:rPr>
          <w:rFonts w:ascii="Simplified Arabic" w:eastAsia="Simplified Arabic" w:hAnsi="Simplified Arabic" w:cs="Simplified Arabic"/>
          <w:color w:val="000000"/>
          <w:sz w:val="24"/>
          <w:szCs w:val="24"/>
        </w:rPr>
        <w:t>.</w:t>
      </w:r>
    </w:p>
    <w:p w:rsidR="00F7143D" w:rsidRDefault="00B37302">
      <w:pPr>
        <w:numPr>
          <w:ilvl w:val="0"/>
          <w:numId w:val="33"/>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تشيع التمويل التاجير المنتهي بالتملك.</w:t>
      </w:r>
    </w:p>
    <w:p w:rsidR="00F7143D" w:rsidRDefault="00B37302">
      <w:pPr>
        <w:numPr>
          <w:ilvl w:val="0"/>
          <w:numId w:val="33"/>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تقليل البنوك لنسب الفوائد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تمويل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وضع</w:t>
      </w:r>
      <w:r>
        <w:rPr>
          <w:rFonts w:ascii="Simplified Arabic" w:eastAsia="Simplified Arabic" w:hAnsi="Simplified Arabic" w:cs="Simplified Arabic"/>
          <w:color w:val="000000"/>
          <w:sz w:val="24"/>
          <w:szCs w:val="24"/>
          <w:rtl/>
        </w:rPr>
        <w:t xml:space="preserve"> اشتراطات قوية </w:t>
      </w:r>
      <w:r>
        <w:rPr>
          <w:rFonts w:ascii="Simplified Arabic" w:eastAsia="Simplified Arabic" w:hAnsi="Simplified Arabic" w:cs="Simplified Arabic"/>
          <w:sz w:val="24"/>
          <w:szCs w:val="24"/>
          <w:rtl/>
        </w:rPr>
        <w:t>للتأكد</w:t>
      </w:r>
      <w:r>
        <w:rPr>
          <w:rFonts w:ascii="Simplified Arabic" w:eastAsia="Simplified Arabic" w:hAnsi="Simplified Arabic" w:cs="Simplified Arabic"/>
          <w:color w:val="000000"/>
          <w:sz w:val="24"/>
          <w:szCs w:val="24"/>
          <w:rtl/>
        </w:rPr>
        <w:t xml:space="preserve"> من </w:t>
      </w:r>
      <w:r>
        <w:rPr>
          <w:rFonts w:ascii="Simplified Arabic" w:eastAsia="Simplified Arabic" w:hAnsi="Simplified Arabic" w:cs="Simplified Arabic"/>
          <w:sz w:val="24"/>
          <w:szCs w:val="24"/>
          <w:rtl/>
        </w:rPr>
        <w:t>استخدام</w:t>
      </w:r>
      <w:r>
        <w:rPr>
          <w:rFonts w:ascii="Simplified Arabic" w:eastAsia="Simplified Arabic" w:hAnsi="Simplified Arabic" w:cs="Simplified Arabic"/>
          <w:color w:val="000000"/>
          <w:sz w:val="24"/>
          <w:szCs w:val="24"/>
          <w:rtl/>
        </w:rPr>
        <w:t xml:space="preserve"> التمويل في </w:t>
      </w:r>
      <w:r>
        <w:rPr>
          <w:rFonts w:ascii="Simplified Arabic" w:eastAsia="Simplified Arabic" w:hAnsi="Simplified Arabic" w:cs="Simplified Arabic"/>
          <w:color w:val="000000"/>
          <w:sz w:val="24"/>
          <w:szCs w:val="24"/>
          <w:rtl/>
        </w:rPr>
        <w:t>الاسكان.</w:t>
      </w:r>
    </w:p>
    <w:p w:rsidR="00F7143D" w:rsidRDefault="00B37302">
      <w:pPr>
        <w:numPr>
          <w:ilvl w:val="0"/>
          <w:numId w:val="33"/>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عمل مبادرات لتشجيع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الخاص بالفقراء لتحقيق </w:t>
      </w:r>
      <w:r>
        <w:rPr>
          <w:rFonts w:ascii="Simplified Arabic" w:eastAsia="Simplified Arabic" w:hAnsi="Simplified Arabic" w:cs="Simplified Arabic"/>
          <w:sz w:val="24"/>
          <w:szCs w:val="24"/>
          <w:rtl/>
        </w:rPr>
        <w:t>التنمية</w:t>
      </w:r>
      <w:r>
        <w:rPr>
          <w:rFonts w:ascii="Simplified Arabic" w:eastAsia="Simplified Arabic" w:hAnsi="Simplified Arabic" w:cs="Simplified Arabic"/>
          <w:color w:val="000000"/>
          <w:sz w:val="24"/>
          <w:szCs w:val="24"/>
          <w:rtl/>
        </w:rPr>
        <w:t xml:space="preserve"> الشاملة .</w:t>
      </w:r>
    </w:p>
    <w:p w:rsidR="00F7143D" w:rsidRDefault="00B37302">
      <w:pPr>
        <w:numPr>
          <w:ilvl w:val="0"/>
          <w:numId w:val="33"/>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ضرورة </w:t>
      </w:r>
      <w:r>
        <w:rPr>
          <w:rFonts w:ascii="Simplified Arabic" w:eastAsia="Simplified Arabic" w:hAnsi="Simplified Arabic" w:cs="Simplified Arabic"/>
          <w:sz w:val="24"/>
          <w:szCs w:val="24"/>
          <w:rtl/>
        </w:rPr>
        <w:t>تشجيع</w:t>
      </w:r>
      <w:r>
        <w:rPr>
          <w:rFonts w:ascii="Simplified Arabic" w:eastAsia="Simplified Arabic" w:hAnsi="Simplified Arabic" w:cs="Simplified Arabic"/>
          <w:color w:val="000000"/>
          <w:sz w:val="24"/>
          <w:szCs w:val="24"/>
          <w:rtl/>
        </w:rPr>
        <w:t xml:space="preserve"> التخطيط التشاركي بين القطاع العام والخاص في وضع رؤية مستقبلية </w:t>
      </w:r>
      <w:r>
        <w:rPr>
          <w:rFonts w:ascii="Simplified Arabic" w:eastAsia="Simplified Arabic" w:hAnsi="Simplified Arabic" w:cs="Simplified Arabic"/>
          <w:sz w:val="24"/>
          <w:szCs w:val="24"/>
          <w:rtl/>
        </w:rPr>
        <w:t>للإسكان</w:t>
      </w:r>
      <w:r>
        <w:rPr>
          <w:rFonts w:ascii="Simplified Arabic" w:eastAsia="Simplified Arabic" w:hAnsi="Simplified Arabic" w:cs="Simplified Arabic"/>
          <w:color w:val="000000"/>
          <w:sz w:val="24"/>
          <w:szCs w:val="24"/>
        </w:rPr>
        <w:t xml:space="preserve"> . </w:t>
      </w:r>
    </w:p>
    <w:p w:rsidR="00F7143D" w:rsidRDefault="00B37302">
      <w:pPr>
        <w:ind w:left="425"/>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أغفلت الدراسة جزء مهم وهو مدى تقبل الجماهير للتمويل العقاري وهل اسعار الفائدة مناسبة أم لا </w:t>
      </w:r>
    </w:p>
    <w:p w:rsidR="00F7143D" w:rsidRDefault="00B37302">
      <w:pPr>
        <w:ind w:left="425"/>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""العوامل المؤثرة في الطلب على التمويل الإسكاني في الاردن""</w:t>
      </w:r>
    </w:p>
    <w:p w:rsidR="00F7143D" w:rsidRDefault="00B37302">
      <w:pPr>
        <w:ind w:left="425"/>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د/ محمد وهيب العلمي و د/ سلطان سالم الدبعي </w:t>
      </w:r>
    </w:p>
    <w:p w:rsidR="00F7143D" w:rsidRDefault="00B37302">
      <w:pPr>
        <w:ind w:left="425"/>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اكتسب هذه الدراسة اهمية نظرا انها تهدف الى تعريف  العوامل المؤثر في الطلب على التمويل السكني لتلبية الاحتياجات السكنية وتطوير أداء قطاع الاسكان في الارد</w:t>
      </w:r>
      <w:r>
        <w:rPr>
          <w:rFonts w:ascii="Simplified Arabic" w:eastAsia="Simplified Arabic" w:hAnsi="Simplified Arabic" w:cs="Simplified Arabic"/>
          <w:sz w:val="24"/>
          <w:szCs w:val="24"/>
          <w:rtl/>
        </w:rPr>
        <w:t>ن وذلك عن طريق دراسة أهم المحددات النوعية من محددات  ديموغرافية واقتصادية في الطلب على التمويل الإسكاني باستخدام البيانات الاحصائية و بعض التقارير السنوية  .</w:t>
      </w:r>
    </w:p>
    <w:p w:rsidR="00F7143D" w:rsidRDefault="00B37302">
      <w:pPr>
        <w:ind w:left="425"/>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هدفت الدراسة إلى تحديد أهم العوامل المؤثرة في حجم القروض الممنوحة لغايات سكنية </w:t>
      </w:r>
    </w:p>
    <w:p w:rsidR="00F7143D" w:rsidRDefault="00B37302">
      <w:pPr>
        <w:ind w:left="425"/>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توصلت الدراسة إلي </w:t>
      </w:r>
      <w:r>
        <w:rPr>
          <w:rFonts w:ascii="Simplified Arabic" w:eastAsia="Simplified Arabic" w:hAnsi="Simplified Arabic" w:cs="Simplified Arabic"/>
          <w:sz w:val="24"/>
          <w:szCs w:val="24"/>
          <w:rtl/>
        </w:rPr>
        <w:t xml:space="preserve">العديد من النتائج والتوصيات منها </w:t>
      </w:r>
    </w:p>
    <w:p w:rsidR="00F7143D" w:rsidRDefault="00B37302">
      <w:pPr>
        <w:numPr>
          <w:ilvl w:val="0"/>
          <w:numId w:val="31"/>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الطلب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المساكن يتحدد بشكل رئيسي بالاعتماد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مجموعة العوامل الديموغرافية .</w:t>
      </w:r>
    </w:p>
    <w:p w:rsidR="00F7143D" w:rsidRDefault="00B37302">
      <w:pPr>
        <w:numPr>
          <w:ilvl w:val="0"/>
          <w:numId w:val="31"/>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الطلب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التمويل </w:t>
      </w:r>
      <w:r>
        <w:rPr>
          <w:rFonts w:ascii="Simplified Arabic" w:eastAsia="Simplified Arabic" w:hAnsi="Simplified Arabic" w:cs="Simplified Arabic"/>
          <w:sz w:val="24"/>
          <w:szCs w:val="24"/>
          <w:rtl/>
        </w:rPr>
        <w:t>الإسكاني</w:t>
      </w:r>
      <w:r>
        <w:rPr>
          <w:rFonts w:ascii="Simplified Arabic" w:eastAsia="Simplified Arabic" w:hAnsi="Simplified Arabic" w:cs="Simplified Arabic"/>
          <w:color w:val="000000"/>
          <w:sz w:val="24"/>
          <w:szCs w:val="24"/>
          <w:rtl/>
        </w:rPr>
        <w:t xml:space="preserve"> يتحدد بالاعتماد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مجموعة من العوامل الاقتصادية .</w:t>
      </w:r>
    </w:p>
    <w:p w:rsidR="00F7143D" w:rsidRDefault="00B37302">
      <w:pPr>
        <w:numPr>
          <w:ilvl w:val="0"/>
          <w:numId w:val="31"/>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ضرورة تشجيع الجمعيات التعاونية و صناديق الاسكان بشكل يساهم في </w:t>
      </w:r>
      <w:r>
        <w:rPr>
          <w:rFonts w:ascii="Simplified Arabic" w:eastAsia="Simplified Arabic" w:hAnsi="Simplified Arabic" w:cs="Simplified Arabic"/>
          <w:sz w:val="24"/>
          <w:szCs w:val="24"/>
          <w:rtl/>
        </w:rPr>
        <w:t>إسكان</w:t>
      </w:r>
      <w:r>
        <w:rPr>
          <w:rFonts w:ascii="Simplified Arabic" w:eastAsia="Simplified Arabic" w:hAnsi="Simplified Arabic" w:cs="Simplified Arabic"/>
          <w:color w:val="000000"/>
          <w:sz w:val="24"/>
          <w:szCs w:val="24"/>
          <w:rtl/>
        </w:rPr>
        <w:t xml:space="preserve"> ذوي الدخل المحدود.</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tl/>
        </w:rPr>
        <w:t xml:space="preserve">""أثر مؤشرات السيولة و الربحية و المديونية على المخاطر المنتظمة أسهم العقارات المصرية "" </w:t>
      </w:r>
    </w:p>
    <w:p w:rsidR="00F7143D" w:rsidRDefault="00B37302">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د. علاء محمد شكري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اكتسب هذه الدراسة أهمية نظرا لانها تقوم بدراسة جانب العرض في السوق العقاري و المقصود بجانب العرض هو شركات الاستثمار العقار</w:t>
      </w:r>
      <w:r>
        <w:rPr>
          <w:rFonts w:ascii="Simplified Arabic" w:eastAsia="Simplified Arabic" w:hAnsi="Simplified Arabic" w:cs="Simplified Arabic"/>
          <w:sz w:val="24"/>
          <w:szCs w:val="24"/>
          <w:rtl/>
        </w:rPr>
        <w:t>ي حيث اثبتت الدراسة ان هناك تأثير ذو دلالة إحصائية لكل من معدل العائد على حقوق الملكية ومتوسط نسبة المديونية لشركات قطاع العقارات المصرية على المخاطر المنتظمة لأسهم تلك الشركات متمثلة في معامل بيتا لها و هذا يعبر عن مدي اهمية القرارات المالية المتخذة من اد</w:t>
      </w:r>
      <w:r>
        <w:rPr>
          <w:rFonts w:ascii="Simplified Arabic" w:eastAsia="Simplified Arabic" w:hAnsi="Simplified Arabic" w:cs="Simplified Arabic"/>
          <w:sz w:val="24"/>
          <w:szCs w:val="24"/>
          <w:rtl/>
        </w:rPr>
        <w:t>ارة تلك الشركات و المتعلقة بالسيولة والربحية و المديونية .</w:t>
      </w:r>
    </w:p>
    <w:p w:rsidR="00F7143D" w:rsidRDefault="00F7143D">
      <w:pPr>
        <w:rPr>
          <w:rFonts w:ascii="Simplified Arabic" w:eastAsia="Simplified Arabic" w:hAnsi="Simplified Arabic" w:cs="Simplified Arabic"/>
          <w:sz w:val="24"/>
          <w:szCs w:val="24"/>
        </w:rPr>
      </w:pP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هدفت هذه الدراسة إلى :</w:t>
      </w:r>
    </w:p>
    <w:p w:rsidR="00F7143D" w:rsidRDefault="00B37302">
      <w:pPr>
        <w:numPr>
          <w:ilvl w:val="0"/>
          <w:numId w:val="36"/>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اختبار العلاقة بين مؤشرات السيولة والربحية و مديونية الشركات و المخاطر المنتظمة ممثلة </w:t>
      </w:r>
      <w:r>
        <w:rPr>
          <w:rFonts w:ascii="Simplified Arabic" w:eastAsia="Simplified Arabic" w:hAnsi="Simplified Arabic" w:cs="Simplified Arabic"/>
          <w:sz w:val="24"/>
          <w:szCs w:val="24"/>
          <w:rtl/>
        </w:rPr>
        <w:t>معامل</w:t>
      </w:r>
      <w:r>
        <w:rPr>
          <w:rFonts w:ascii="Simplified Arabic" w:eastAsia="Simplified Arabic" w:hAnsi="Simplified Arabic" w:cs="Simplified Arabic"/>
          <w:color w:val="000000"/>
          <w:sz w:val="24"/>
          <w:szCs w:val="24"/>
          <w:rtl/>
        </w:rPr>
        <w:t xml:space="preserve"> بيتا </w:t>
      </w:r>
      <w:r>
        <w:rPr>
          <w:rFonts w:ascii="Simplified Arabic" w:eastAsia="Simplified Arabic" w:hAnsi="Simplified Arabic" w:cs="Simplified Arabic"/>
          <w:sz w:val="24"/>
          <w:szCs w:val="24"/>
          <w:rtl/>
        </w:rPr>
        <w:t>لسهم</w:t>
      </w:r>
      <w:r>
        <w:rPr>
          <w:rFonts w:ascii="Simplified Arabic" w:eastAsia="Simplified Arabic" w:hAnsi="Simplified Arabic" w:cs="Simplified Arabic"/>
          <w:color w:val="000000"/>
          <w:sz w:val="24"/>
          <w:szCs w:val="24"/>
          <w:rtl/>
        </w:rPr>
        <w:t xml:space="preserve"> شركات القطاع العقاري المصري </w:t>
      </w:r>
    </w:p>
    <w:p w:rsidR="00F7143D" w:rsidRDefault="00B37302">
      <w:pPr>
        <w:ind w:left="36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توصلت هذه الدراسة إلى العديد من </w:t>
      </w:r>
      <w:r>
        <w:rPr>
          <w:rFonts w:ascii="Simplified Arabic" w:eastAsia="Simplified Arabic" w:hAnsi="Simplified Arabic" w:cs="Simplified Arabic"/>
          <w:sz w:val="24"/>
          <w:szCs w:val="24"/>
          <w:rtl/>
        </w:rPr>
        <w:t>التوصيات اري أهمها  :</w:t>
      </w:r>
    </w:p>
    <w:p w:rsidR="00F7143D" w:rsidRDefault="00B37302">
      <w:pPr>
        <w:numPr>
          <w:ilvl w:val="0"/>
          <w:numId w:val="37"/>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بان الاستثمار العقاري سوف </w:t>
      </w:r>
      <w:r>
        <w:rPr>
          <w:rFonts w:ascii="Simplified Arabic" w:eastAsia="Simplified Arabic" w:hAnsi="Simplified Arabic" w:cs="Simplified Arabic"/>
          <w:sz w:val="24"/>
          <w:szCs w:val="24"/>
          <w:rtl/>
        </w:rPr>
        <w:t>يتأثر</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بمدى</w:t>
      </w:r>
      <w:r>
        <w:rPr>
          <w:rFonts w:ascii="Simplified Arabic" w:eastAsia="Simplified Arabic" w:hAnsi="Simplified Arabic" w:cs="Simplified Arabic"/>
          <w:color w:val="000000"/>
          <w:sz w:val="24"/>
          <w:szCs w:val="24"/>
          <w:rtl/>
        </w:rPr>
        <w:t xml:space="preserve"> القرارات </w:t>
      </w:r>
      <w:r>
        <w:rPr>
          <w:rFonts w:ascii="Simplified Arabic" w:eastAsia="Simplified Arabic" w:hAnsi="Simplified Arabic" w:cs="Simplified Arabic"/>
          <w:sz w:val="24"/>
          <w:szCs w:val="24"/>
          <w:rtl/>
        </w:rPr>
        <w:t>الإدارية</w:t>
      </w:r>
      <w:r>
        <w:rPr>
          <w:rFonts w:ascii="Simplified Arabic" w:eastAsia="Simplified Arabic" w:hAnsi="Simplified Arabic" w:cs="Simplified Arabic"/>
          <w:color w:val="000000"/>
          <w:sz w:val="24"/>
          <w:szCs w:val="24"/>
          <w:rtl/>
        </w:rPr>
        <w:t xml:space="preserve">( المديونية و الربحية </w:t>
      </w:r>
      <w:r>
        <w:rPr>
          <w:rFonts w:ascii="Simplified Arabic" w:eastAsia="Simplified Arabic" w:hAnsi="Simplified Arabic" w:cs="Simplified Arabic"/>
          <w:sz w:val="24"/>
          <w:szCs w:val="24"/>
          <w:rtl/>
        </w:rPr>
        <w:t>والسيولة</w:t>
      </w:r>
      <w:r>
        <w:rPr>
          <w:rFonts w:ascii="Simplified Arabic" w:eastAsia="Simplified Arabic" w:hAnsi="Simplified Arabic" w:cs="Simplified Arabic"/>
          <w:color w:val="000000"/>
          <w:sz w:val="24"/>
          <w:szCs w:val="24"/>
          <w:rtl/>
        </w:rPr>
        <w:t xml:space="preserve"> ) الخاصة بشركات الاستثمار العقاري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أغفلت هذه الدراسة رأي الجمهور في الاستثمار العقاري مقارنة بباقي أنواع الاستثمار وهذا ما سوف أسلط عليه الضوء </w:t>
      </w:r>
    </w:p>
    <w:p w:rsidR="00F7143D" w:rsidRDefault="00B37302">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w:t>
      </w:r>
      <w:r>
        <w:rPr>
          <w:rFonts w:ascii="Simplified Arabic" w:eastAsia="Simplified Arabic" w:hAnsi="Simplified Arabic" w:cs="Simplified Arabic"/>
          <w:b/>
          <w:sz w:val="24"/>
          <w:szCs w:val="24"/>
          <w:rtl/>
        </w:rPr>
        <w:t>النظام القانوني للتطوير العقاري ""</w:t>
      </w:r>
    </w:p>
    <w:p w:rsidR="00F7143D" w:rsidRDefault="00B37302">
      <w:pP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د. عمرو طه بدوي محمد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اكتسب هذه الدراسة أهمية نظرا انها تبحث في التطوير العقاري من الجانب القانوني وهو أحد أهم جوانب التطوير العقاري والذي يعتبره البعض حجز الزاوية في عملية الاستثمار العقاري  و من ثم التنمية الاقتصادية بش</w:t>
      </w:r>
      <w:r>
        <w:rPr>
          <w:rFonts w:ascii="Simplified Arabic" w:eastAsia="Simplified Arabic" w:hAnsi="Simplified Arabic" w:cs="Simplified Arabic"/>
          <w:sz w:val="24"/>
          <w:szCs w:val="24"/>
          <w:rtl/>
        </w:rPr>
        <w:t>كل كامل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سعت هذه الدراسة إلى تعريف عملية التطوير العقاري و أطرافها و الالتزامات التي يقوم بها المطور العقاري و المحظورات عليه ثم دراسة عملية البيع على الخارطة ثم تحديد أهم الضمانات و الآليات اللازمة توافرها لضمان سرعة انجاز مشروعات التطوير العقاري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هدفت </w:t>
      </w:r>
      <w:r>
        <w:rPr>
          <w:rFonts w:ascii="Simplified Arabic" w:eastAsia="Simplified Arabic" w:hAnsi="Simplified Arabic" w:cs="Simplified Arabic"/>
          <w:sz w:val="24"/>
          <w:szCs w:val="24"/>
          <w:rtl/>
        </w:rPr>
        <w:t xml:space="preserve">هذه الدراسة إلى : </w:t>
      </w:r>
    </w:p>
    <w:p w:rsidR="00F7143D" w:rsidRDefault="00B37302">
      <w:pPr>
        <w:numPr>
          <w:ilvl w:val="0"/>
          <w:numId w:val="3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الاستفادة من تجارب الدول الاخري مثل قطر </w:t>
      </w:r>
      <w:r>
        <w:rPr>
          <w:rFonts w:ascii="Simplified Arabic" w:eastAsia="Simplified Arabic" w:hAnsi="Simplified Arabic" w:cs="Simplified Arabic"/>
          <w:sz w:val="24"/>
          <w:szCs w:val="24"/>
          <w:rtl/>
        </w:rPr>
        <w:t>والبحرين</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وأبو</w:t>
      </w:r>
      <w:r>
        <w:rPr>
          <w:rFonts w:ascii="Simplified Arabic" w:eastAsia="Simplified Arabic" w:hAnsi="Simplified Arabic" w:cs="Simplified Arabic"/>
          <w:color w:val="000000"/>
          <w:sz w:val="24"/>
          <w:szCs w:val="24"/>
          <w:rtl/>
        </w:rPr>
        <w:t xml:space="preserve"> ظبي في  تطوير التشريعات العقارية في مصر وذلك بسبب حالة العشوائية التي يعاني منها السوق العقاري المصري و يكون هذا عن طريق سن قوانين جديدة </w:t>
      </w:r>
      <w:r>
        <w:rPr>
          <w:rFonts w:ascii="Simplified Arabic" w:eastAsia="Simplified Arabic" w:hAnsi="Simplified Arabic" w:cs="Simplified Arabic"/>
          <w:sz w:val="24"/>
          <w:szCs w:val="24"/>
          <w:rtl/>
        </w:rPr>
        <w:t>وتعديل</w:t>
      </w:r>
      <w:r>
        <w:rPr>
          <w:rFonts w:ascii="Simplified Arabic" w:eastAsia="Simplified Arabic" w:hAnsi="Simplified Arabic" w:cs="Simplified Arabic"/>
          <w:color w:val="000000"/>
          <w:sz w:val="24"/>
          <w:szCs w:val="24"/>
          <w:rtl/>
        </w:rPr>
        <w:t xml:space="preserve"> العديد من القوانين القديمة حيث </w:t>
      </w:r>
      <w:r>
        <w:rPr>
          <w:rFonts w:ascii="Simplified Arabic" w:eastAsia="Simplified Arabic" w:hAnsi="Simplified Arabic" w:cs="Simplified Arabic"/>
          <w:color w:val="000000"/>
          <w:sz w:val="24"/>
          <w:szCs w:val="24"/>
          <w:rtl/>
        </w:rPr>
        <w:t xml:space="preserve">يعتبر </w:t>
      </w:r>
      <w:r>
        <w:rPr>
          <w:rFonts w:ascii="Simplified Arabic" w:eastAsia="Simplified Arabic" w:hAnsi="Simplified Arabic" w:cs="Simplified Arabic"/>
          <w:sz w:val="24"/>
          <w:szCs w:val="24"/>
          <w:rtl/>
        </w:rPr>
        <w:t>هذا المسلك</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أول</w:t>
      </w:r>
      <w:r>
        <w:rPr>
          <w:rFonts w:ascii="Simplified Arabic" w:eastAsia="Simplified Arabic" w:hAnsi="Simplified Arabic" w:cs="Simplified Arabic"/>
          <w:color w:val="000000"/>
          <w:sz w:val="24"/>
          <w:szCs w:val="24"/>
          <w:rtl/>
        </w:rPr>
        <w:t xml:space="preserve"> الطريق لتنظيم السوق المصري لزيادة نمو حركة السوق </w:t>
      </w:r>
      <w:r>
        <w:rPr>
          <w:rFonts w:ascii="Simplified Arabic" w:eastAsia="Simplified Arabic" w:hAnsi="Simplified Arabic" w:cs="Simplified Arabic"/>
          <w:sz w:val="24"/>
          <w:szCs w:val="24"/>
          <w:rtl/>
        </w:rPr>
        <w:t>والمساهمة</w:t>
      </w:r>
      <w:r>
        <w:rPr>
          <w:rFonts w:ascii="Simplified Arabic" w:eastAsia="Simplified Arabic" w:hAnsi="Simplified Arabic" w:cs="Simplified Arabic"/>
          <w:color w:val="000000"/>
          <w:sz w:val="24"/>
          <w:szCs w:val="24"/>
          <w:rtl/>
        </w:rPr>
        <w:t xml:space="preserve"> في التنمية الاقتصادية.</w:t>
      </w:r>
    </w:p>
    <w:p w:rsidR="00F7143D" w:rsidRDefault="00B37302">
      <w:pPr>
        <w:numPr>
          <w:ilvl w:val="0"/>
          <w:numId w:val="3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تيسير كل المعوقات و العقبات </w:t>
      </w:r>
      <w:r>
        <w:rPr>
          <w:rFonts w:ascii="Simplified Arabic" w:eastAsia="Simplified Arabic" w:hAnsi="Simplified Arabic" w:cs="Simplified Arabic"/>
          <w:sz w:val="24"/>
          <w:szCs w:val="24"/>
          <w:rtl/>
        </w:rPr>
        <w:t>أمام</w:t>
      </w:r>
      <w:r>
        <w:rPr>
          <w:rFonts w:ascii="Simplified Arabic" w:eastAsia="Simplified Arabic" w:hAnsi="Simplified Arabic" w:cs="Simplified Arabic"/>
          <w:color w:val="000000"/>
          <w:sz w:val="24"/>
          <w:szCs w:val="24"/>
          <w:rtl/>
        </w:rPr>
        <w:t xml:space="preserve"> شركات التطوير العقاري حتي تستطيع مزاولة </w:t>
      </w:r>
      <w:r>
        <w:rPr>
          <w:rFonts w:ascii="Simplified Arabic" w:eastAsia="Simplified Arabic" w:hAnsi="Simplified Arabic" w:cs="Simplified Arabic"/>
          <w:sz w:val="24"/>
          <w:szCs w:val="24"/>
          <w:rtl/>
        </w:rPr>
        <w:t>أنشطتها</w:t>
      </w:r>
      <w:r>
        <w:rPr>
          <w:rFonts w:ascii="Simplified Arabic" w:eastAsia="Simplified Arabic" w:hAnsi="Simplified Arabic" w:cs="Simplified Arabic"/>
          <w:color w:val="000000"/>
          <w:sz w:val="24"/>
          <w:szCs w:val="24"/>
          <w:rtl/>
        </w:rPr>
        <w:t xml:space="preserve"> بسهولة و من ثم  دفع عجلة الاقتصاد </w:t>
      </w:r>
      <w:r>
        <w:rPr>
          <w:rFonts w:ascii="Simplified Arabic" w:eastAsia="Simplified Arabic" w:hAnsi="Simplified Arabic" w:cs="Simplified Arabic"/>
          <w:sz w:val="24"/>
          <w:szCs w:val="24"/>
          <w:rtl/>
        </w:rPr>
        <w:t>وتحقيق</w:t>
      </w:r>
      <w:r>
        <w:rPr>
          <w:rFonts w:ascii="Simplified Arabic" w:eastAsia="Simplified Arabic" w:hAnsi="Simplified Arabic" w:cs="Simplified Arabic"/>
          <w:color w:val="000000"/>
          <w:sz w:val="24"/>
          <w:szCs w:val="24"/>
          <w:rtl/>
        </w:rPr>
        <w:t xml:space="preserve"> التنمية الاقتصادية .</w:t>
      </w:r>
    </w:p>
    <w:p w:rsidR="00F7143D" w:rsidRDefault="00B37302">
      <w:pPr>
        <w:numPr>
          <w:ilvl w:val="0"/>
          <w:numId w:val="3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التركيز </w:t>
      </w:r>
      <w:r>
        <w:rPr>
          <w:rFonts w:ascii="Simplified Arabic" w:eastAsia="Simplified Arabic" w:hAnsi="Simplified Arabic" w:cs="Simplified Arabic"/>
          <w:sz w:val="24"/>
          <w:szCs w:val="24"/>
          <w:rtl/>
        </w:rPr>
        <w:t>عل</w:t>
      </w:r>
      <w:r>
        <w:rPr>
          <w:rFonts w:ascii="Simplified Arabic" w:eastAsia="Simplified Arabic" w:hAnsi="Simplified Arabic" w:cs="Simplified Arabic"/>
          <w:sz w:val="24"/>
          <w:szCs w:val="24"/>
          <w:rtl/>
        </w:rPr>
        <w:t>ى</w:t>
      </w:r>
      <w:r>
        <w:rPr>
          <w:rFonts w:ascii="Simplified Arabic" w:eastAsia="Simplified Arabic" w:hAnsi="Simplified Arabic" w:cs="Simplified Arabic"/>
          <w:color w:val="000000"/>
          <w:sz w:val="24"/>
          <w:szCs w:val="24"/>
          <w:rtl/>
        </w:rPr>
        <w:t xml:space="preserve"> عمل </w:t>
      </w:r>
      <w:r>
        <w:rPr>
          <w:rFonts w:ascii="Simplified Arabic" w:eastAsia="Simplified Arabic" w:hAnsi="Simplified Arabic" w:cs="Simplified Arabic"/>
          <w:sz w:val="24"/>
          <w:szCs w:val="24"/>
          <w:rtl/>
        </w:rPr>
        <w:t>آليات</w:t>
      </w:r>
      <w:r>
        <w:rPr>
          <w:rFonts w:ascii="Simplified Arabic" w:eastAsia="Simplified Arabic" w:hAnsi="Simplified Arabic" w:cs="Simplified Arabic"/>
          <w:color w:val="000000"/>
          <w:sz w:val="24"/>
          <w:szCs w:val="24"/>
          <w:rtl/>
        </w:rPr>
        <w:t xml:space="preserve"> جديدة تساعد في عملية البيع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الخارطة لما له من مميزات عديدة لكل </w:t>
      </w:r>
      <w:r>
        <w:rPr>
          <w:rFonts w:ascii="Simplified Arabic" w:eastAsia="Simplified Arabic" w:hAnsi="Simplified Arabic" w:cs="Simplified Arabic"/>
          <w:sz w:val="24"/>
          <w:szCs w:val="24"/>
          <w:rtl/>
        </w:rPr>
        <w:t>الأطراف</w:t>
      </w:r>
      <w:r>
        <w:rPr>
          <w:rFonts w:ascii="Simplified Arabic" w:eastAsia="Simplified Arabic" w:hAnsi="Simplified Arabic" w:cs="Simplified Arabic"/>
          <w:color w:val="000000"/>
          <w:sz w:val="24"/>
          <w:szCs w:val="24"/>
        </w:rPr>
        <w:t xml:space="preserve"> .</w:t>
      </w:r>
    </w:p>
    <w:p w:rsidR="00F7143D" w:rsidRDefault="00B37302">
      <w:pPr>
        <w:numPr>
          <w:ilvl w:val="0"/>
          <w:numId w:val="38"/>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صياغة بيئة عمل استثمارية </w:t>
      </w:r>
      <w:r>
        <w:rPr>
          <w:rFonts w:ascii="Simplified Arabic" w:eastAsia="Simplified Arabic" w:hAnsi="Simplified Arabic" w:cs="Simplified Arabic"/>
          <w:sz w:val="24"/>
          <w:szCs w:val="24"/>
          <w:rtl/>
        </w:rPr>
        <w:t>تسعى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جذب رؤوس </w:t>
      </w:r>
      <w:r>
        <w:rPr>
          <w:rFonts w:ascii="Simplified Arabic" w:eastAsia="Simplified Arabic" w:hAnsi="Simplified Arabic" w:cs="Simplified Arabic"/>
          <w:sz w:val="24"/>
          <w:szCs w:val="24"/>
          <w:rtl/>
        </w:rPr>
        <w:t>الأموال</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والاستثمارات</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الأجنبية</w:t>
      </w:r>
      <w:r>
        <w:rPr>
          <w:rFonts w:ascii="Simplified Arabic" w:eastAsia="Simplified Arabic" w:hAnsi="Simplified Arabic" w:cs="Simplified Arabic"/>
          <w:color w:val="000000"/>
          <w:sz w:val="24"/>
          <w:szCs w:val="24"/>
          <w:rtl/>
        </w:rPr>
        <w:t xml:space="preserve"> من خلال الاستفادة من تجارب الدول المتقدمة في هذا المجال .</w:t>
      </w:r>
    </w:p>
    <w:p w:rsidR="00F7143D" w:rsidRDefault="00B37302">
      <w:pPr>
        <w:ind w:left="36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 xml:space="preserve">توصلت الدراسة إلي العديد من </w:t>
      </w:r>
      <w:r>
        <w:rPr>
          <w:rFonts w:ascii="Simplified Arabic" w:eastAsia="Simplified Arabic" w:hAnsi="Simplified Arabic" w:cs="Simplified Arabic"/>
          <w:sz w:val="24"/>
          <w:szCs w:val="24"/>
          <w:rtl/>
        </w:rPr>
        <w:t>التوصيات اراي أهمها :</w:t>
      </w:r>
    </w:p>
    <w:p w:rsidR="00F7143D" w:rsidRDefault="00B37302">
      <w:pPr>
        <w:numPr>
          <w:ilvl w:val="0"/>
          <w:numId w:val="39"/>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ضرورة قيام المشرع المصري بوضع تشريعات ينظم بها </w:t>
      </w:r>
      <w:r>
        <w:rPr>
          <w:rFonts w:ascii="Simplified Arabic" w:eastAsia="Simplified Arabic" w:hAnsi="Simplified Arabic" w:cs="Simplified Arabic"/>
          <w:sz w:val="24"/>
          <w:szCs w:val="24"/>
          <w:rtl/>
        </w:rPr>
        <w:t>مهنة</w:t>
      </w:r>
      <w:r>
        <w:rPr>
          <w:rFonts w:ascii="Simplified Arabic" w:eastAsia="Simplified Arabic" w:hAnsi="Simplified Arabic" w:cs="Simplified Arabic"/>
          <w:color w:val="000000"/>
          <w:sz w:val="24"/>
          <w:szCs w:val="24"/>
          <w:rtl/>
        </w:rPr>
        <w:t xml:space="preserve"> التطوير العقاري .</w:t>
      </w:r>
    </w:p>
    <w:p w:rsidR="00F7143D" w:rsidRDefault="00B37302">
      <w:pPr>
        <w:numPr>
          <w:ilvl w:val="0"/>
          <w:numId w:val="39"/>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ضرورة تسهيل الدولة عمل المطورين عن طريق وجود كتيبات </w:t>
      </w:r>
      <w:r>
        <w:rPr>
          <w:rFonts w:ascii="Simplified Arabic" w:eastAsia="Simplified Arabic" w:hAnsi="Simplified Arabic" w:cs="Simplified Arabic"/>
          <w:sz w:val="24"/>
          <w:szCs w:val="24"/>
          <w:rtl/>
        </w:rPr>
        <w:t>أو</w:t>
      </w:r>
      <w:r>
        <w:rPr>
          <w:rFonts w:ascii="Simplified Arabic" w:eastAsia="Simplified Arabic" w:hAnsi="Simplified Arabic" w:cs="Simplified Arabic"/>
          <w:color w:val="000000"/>
          <w:sz w:val="24"/>
          <w:szCs w:val="24"/>
          <w:rtl/>
        </w:rPr>
        <w:t xml:space="preserve"> منشورات تساعدهم في معرفة الجهات ذات الصلة .</w:t>
      </w:r>
    </w:p>
    <w:p w:rsidR="00F7143D" w:rsidRDefault="00B37302">
      <w:pPr>
        <w:numPr>
          <w:ilvl w:val="0"/>
          <w:numId w:val="39"/>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ضرورة اعتماد الدولة فكرة العقود النموذجية او النمطية و خاصة عن ال</w:t>
      </w:r>
      <w:r>
        <w:rPr>
          <w:rFonts w:ascii="Simplified Arabic" w:eastAsia="Simplified Arabic" w:hAnsi="Simplified Arabic" w:cs="Simplified Arabic"/>
          <w:color w:val="000000"/>
          <w:sz w:val="24"/>
          <w:szCs w:val="24"/>
          <w:rtl/>
        </w:rPr>
        <w:t xml:space="preserve">بيع من قبل المطور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الخريطة </w:t>
      </w:r>
    </w:p>
    <w:p w:rsidR="00F7143D" w:rsidRDefault="00B37302">
      <w:pPr>
        <w:pBdr>
          <w:top w:val="nil"/>
          <w:left w:val="nil"/>
          <w:bottom w:val="nil"/>
          <w:right w:val="nil"/>
          <w:between w:val="nil"/>
        </w:pBdr>
        <w:spacing w:after="0"/>
        <w:ind w:left="1080"/>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وذلك</w:t>
      </w:r>
      <w:r>
        <w:rPr>
          <w:rFonts w:ascii="Simplified Arabic" w:eastAsia="Simplified Arabic" w:hAnsi="Simplified Arabic" w:cs="Simplified Arabic"/>
          <w:color w:val="000000"/>
          <w:sz w:val="24"/>
          <w:szCs w:val="24"/>
          <w:rtl/>
        </w:rPr>
        <w:t xml:space="preserve"> للتسهيل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الجهات </w:t>
      </w:r>
      <w:r>
        <w:rPr>
          <w:rFonts w:ascii="Simplified Arabic" w:eastAsia="Simplified Arabic" w:hAnsi="Simplified Arabic" w:cs="Simplified Arabic"/>
          <w:sz w:val="24"/>
          <w:szCs w:val="24"/>
          <w:rtl/>
        </w:rPr>
        <w:t>الإدارية</w:t>
      </w:r>
      <w:r>
        <w:rPr>
          <w:rFonts w:ascii="Simplified Arabic" w:eastAsia="Simplified Arabic" w:hAnsi="Simplified Arabic" w:cs="Simplified Arabic"/>
          <w:color w:val="000000"/>
          <w:sz w:val="24"/>
          <w:szCs w:val="24"/>
          <w:rtl/>
        </w:rPr>
        <w:t xml:space="preserve"> عملية المراجعة .</w:t>
      </w:r>
    </w:p>
    <w:p w:rsidR="00F7143D" w:rsidRDefault="00B37302">
      <w:pPr>
        <w:numPr>
          <w:ilvl w:val="0"/>
          <w:numId w:val="39"/>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دعوة المشرع المصري عند القيام بتشريع خاص بالتطوير العقاري اعتماد السجل العقاري المبدئي وذلك تمهيدا لنقل ملكية الوحدات بعد سداد كافة المستحق عليها و من </w:t>
      </w:r>
      <w:r>
        <w:rPr>
          <w:rFonts w:ascii="Simplified Arabic" w:eastAsia="Simplified Arabic" w:hAnsi="Simplified Arabic" w:cs="Simplified Arabic"/>
          <w:sz w:val="24"/>
          <w:szCs w:val="24"/>
          <w:rtl/>
        </w:rPr>
        <w:t>أي</w:t>
      </w:r>
      <w:r>
        <w:rPr>
          <w:rFonts w:ascii="Simplified Arabic" w:eastAsia="Simplified Arabic" w:hAnsi="Simplified Arabic" w:cs="Simplified Arabic"/>
          <w:color w:val="000000"/>
          <w:sz w:val="24"/>
          <w:szCs w:val="24"/>
          <w:rtl/>
        </w:rPr>
        <w:t xml:space="preserve"> تصرفات او اي </w:t>
      </w:r>
      <w:r>
        <w:rPr>
          <w:rFonts w:ascii="Simplified Arabic" w:eastAsia="Simplified Arabic" w:hAnsi="Simplified Arabic" w:cs="Simplified Arabic"/>
          <w:sz w:val="24"/>
          <w:szCs w:val="24"/>
          <w:rtl/>
        </w:rPr>
        <w:t>ناقل</w:t>
      </w:r>
      <w:r>
        <w:rPr>
          <w:rFonts w:ascii="Simplified Arabic" w:eastAsia="Simplified Arabic" w:hAnsi="Simplified Arabic" w:cs="Simplified Arabic"/>
          <w:color w:val="000000"/>
          <w:sz w:val="24"/>
          <w:szCs w:val="24"/>
          <w:rtl/>
        </w:rPr>
        <w:t xml:space="preserve"> </w:t>
      </w:r>
      <w:r>
        <w:rPr>
          <w:rFonts w:ascii="Simplified Arabic" w:eastAsia="Simplified Arabic" w:hAnsi="Simplified Arabic" w:cs="Simplified Arabic"/>
          <w:color w:val="000000"/>
          <w:sz w:val="24"/>
          <w:szCs w:val="24"/>
          <w:rtl/>
        </w:rPr>
        <w:t>للملكية عليها يعد هذا التسجيل ضمانا لحقوق العملاء و المطورين .</w:t>
      </w:r>
    </w:p>
    <w:p w:rsidR="00F7143D" w:rsidRDefault="00B37302">
      <w:pPr>
        <w:numPr>
          <w:ilvl w:val="0"/>
          <w:numId w:val="39"/>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إنشاء</w:t>
      </w:r>
      <w:r>
        <w:rPr>
          <w:rFonts w:ascii="Simplified Arabic" w:eastAsia="Simplified Arabic" w:hAnsi="Simplified Arabic" w:cs="Simplified Arabic"/>
          <w:color w:val="000000"/>
          <w:sz w:val="24"/>
          <w:szCs w:val="24"/>
          <w:rtl/>
        </w:rPr>
        <w:t xml:space="preserve"> هيئة رقابية مستقلة بالتطوير العقاري يكون هدفها ادارة السوق العقاري لتحقيق </w:t>
      </w:r>
      <w:r>
        <w:rPr>
          <w:rFonts w:ascii="Simplified Arabic" w:eastAsia="Simplified Arabic" w:hAnsi="Simplified Arabic" w:cs="Simplified Arabic"/>
          <w:sz w:val="24"/>
          <w:szCs w:val="24"/>
          <w:rtl/>
        </w:rPr>
        <w:t>الأهداف</w:t>
      </w:r>
      <w:r>
        <w:rPr>
          <w:rFonts w:ascii="Simplified Arabic" w:eastAsia="Simplified Arabic" w:hAnsi="Simplified Arabic" w:cs="Simplified Arabic"/>
          <w:color w:val="000000"/>
          <w:sz w:val="24"/>
          <w:szCs w:val="24"/>
          <w:rtl/>
        </w:rPr>
        <w:t xml:space="preserve"> الكلية و الوطنية </w:t>
      </w:r>
      <w:r>
        <w:rPr>
          <w:rFonts w:ascii="Simplified Arabic" w:eastAsia="Simplified Arabic" w:hAnsi="Simplified Arabic" w:cs="Simplified Arabic"/>
          <w:sz w:val="24"/>
          <w:szCs w:val="24"/>
          <w:rtl/>
        </w:rPr>
        <w:t>والمحافظة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الحقوق العملاء </w:t>
      </w:r>
      <w:r>
        <w:rPr>
          <w:rFonts w:ascii="Simplified Arabic" w:eastAsia="Simplified Arabic" w:hAnsi="Simplified Arabic" w:cs="Simplified Arabic"/>
          <w:sz w:val="24"/>
          <w:szCs w:val="24"/>
          <w:rtl/>
        </w:rPr>
        <w:t>والمطورين</w:t>
      </w:r>
      <w:r>
        <w:rPr>
          <w:rFonts w:ascii="Simplified Arabic" w:eastAsia="Simplified Arabic" w:hAnsi="Simplified Arabic" w:cs="Simplified Arabic"/>
          <w:color w:val="000000"/>
          <w:sz w:val="24"/>
          <w:szCs w:val="24"/>
        </w:rPr>
        <w:t>.</w:t>
      </w:r>
    </w:p>
    <w:p w:rsidR="00F7143D" w:rsidRDefault="00B37302">
      <w:pPr>
        <w:pBdr>
          <w:top w:val="nil"/>
          <w:left w:val="nil"/>
          <w:bottom w:val="nil"/>
          <w:right w:val="nil"/>
          <w:between w:val="nil"/>
        </w:pBdr>
        <w:ind w:left="1080"/>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أغفلت</w:t>
      </w:r>
      <w:r>
        <w:rPr>
          <w:rFonts w:ascii="Simplified Arabic" w:eastAsia="Simplified Arabic" w:hAnsi="Simplified Arabic" w:cs="Simplified Arabic"/>
          <w:color w:val="000000"/>
          <w:sz w:val="24"/>
          <w:szCs w:val="24"/>
          <w:rtl/>
        </w:rPr>
        <w:t xml:space="preserve"> الدارسة </w:t>
      </w:r>
      <w:r>
        <w:rPr>
          <w:rFonts w:ascii="Simplified Arabic" w:eastAsia="Simplified Arabic" w:hAnsi="Simplified Arabic" w:cs="Simplified Arabic"/>
          <w:sz w:val="24"/>
          <w:szCs w:val="24"/>
          <w:rtl/>
        </w:rPr>
        <w:t>رأي</w:t>
      </w:r>
      <w:r>
        <w:rPr>
          <w:rFonts w:ascii="Simplified Arabic" w:eastAsia="Simplified Arabic" w:hAnsi="Simplified Arabic" w:cs="Simplified Arabic"/>
          <w:color w:val="000000"/>
          <w:sz w:val="24"/>
          <w:szCs w:val="24"/>
          <w:rtl/>
        </w:rPr>
        <w:t xml:space="preserve"> الجمهور في مشاكل  السوق </w:t>
      </w:r>
      <w:r>
        <w:rPr>
          <w:rFonts w:ascii="Simplified Arabic" w:eastAsia="Simplified Arabic" w:hAnsi="Simplified Arabic" w:cs="Simplified Arabic"/>
          <w:color w:val="000000"/>
          <w:sz w:val="24"/>
          <w:szCs w:val="24"/>
          <w:rtl/>
        </w:rPr>
        <w:t xml:space="preserve">العقاري </w:t>
      </w:r>
      <w:r>
        <w:rPr>
          <w:rFonts w:ascii="Simplified Arabic" w:eastAsia="Simplified Arabic" w:hAnsi="Simplified Arabic" w:cs="Simplified Arabic"/>
          <w:sz w:val="24"/>
          <w:szCs w:val="24"/>
          <w:rtl/>
        </w:rPr>
        <w:t>وأساليب</w:t>
      </w:r>
      <w:r>
        <w:rPr>
          <w:rFonts w:ascii="Simplified Arabic" w:eastAsia="Simplified Arabic" w:hAnsi="Simplified Arabic" w:cs="Simplified Arabic"/>
          <w:color w:val="000000"/>
          <w:sz w:val="24"/>
          <w:szCs w:val="24"/>
          <w:rtl/>
        </w:rPr>
        <w:t xml:space="preserve"> حلها</w:t>
      </w:r>
    </w:p>
    <w:p w:rsidR="00F7143D" w:rsidRDefault="00B37302">
      <w:pPr>
        <w:ind w:left="72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Pr>
        <w:t xml:space="preserve"> </w:t>
      </w:r>
    </w:p>
    <w:p w:rsidR="00F7143D" w:rsidRDefault="00B37302">
      <w:pPr>
        <w:rPr>
          <w:rFonts w:ascii="Simplified Arabic" w:eastAsia="Simplified Arabic" w:hAnsi="Simplified Arabic" w:cs="Simplified Arabic"/>
          <w:sz w:val="24"/>
          <w:szCs w:val="24"/>
        </w:rPr>
      </w:pPr>
      <w:r>
        <w:rPr>
          <w:rFonts w:ascii="Simplified Arabic" w:eastAsia="Simplified Arabic" w:hAnsi="Simplified Arabic" w:cs="Simplified Arabic"/>
          <w:b/>
          <w:sz w:val="32"/>
          <w:szCs w:val="32"/>
        </w:rPr>
        <w:t xml:space="preserve">8- </w:t>
      </w:r>
      <w:r>
        <w:rPr>
          <w:rFonts w:ascii="Simplified Arabic" w:eastAsia="Simplified Arabic" w:hAnsi="Simplified Arabic" w:cs="Simplified Arabic"/>
          <w:sz w:val="24"/>
          <w:szCs w:val="24"/>
          <w:rtl/>
        </w:rPr>
        <w:t>يعد قطاع الاستثمار العقاري في مصر أحد أهم القطاعات التي تؤثر في الاقتصاد المصري و تنبع أهمية قطاع الاستثمار العقاري من كونه يؤثر و يرتبط بالعديد من الخدمات والأدوات المالية مثل التمويل العقاري والتأجير التمويلي و قيد الشركات العقا</w:t>
      </w:r>
      <w:r>
        <w:rPr>
          <w:rFonts w:ascii="Simplified Arabic" w:eastAsia="Simplified Arabic" w:hAnsi="Simplified Arabic" w:cs="Simplified Arabic"/>
          <w:sz w:val="24"/>
          <w:szCs w:val="24"/>
          <w:rtl/>
        </w:rPr>
        <w:t>رية في البورصة كما يعتبر القطاع العقاري قطاع القاطرة حيث انه يقوم بتشغيل آلاف المصانع خلفه كما أنه قادر على جلب الاستثمارات الخارجية  كما انه المسؤول الاول عن حل مشكلة من أهم المشكلات و هي مشكلة الإسكان الذي يعتبر من متطلبات الحياة الاساسية و هو من أكثر ال</w:t>
      </w:r>
      <w:r>
        <w:rPr>
          <w:rFonts w:ascii="Simplified Arabic" w:eastAsia="Simplified Arabic" w:hAnsi="Simplified Arabic" w:cs="Simplified Arabic"/>
          <w:sz w:val="24"/>
          <w:szCs w:val="24"/>
          <w:rtl/>
        </w:rPr>
        <w:t>مشكلات تفاقما و ذلك لأسباب عديدة منها الزيادة السكانية و سرعة تحرك هذا السوق و تعقيداته و لذلك كان لابد من بناء نواة لقاعدة بيانات حول اتجاهات الجمهور وأهم المشاكل التي يعانوا منها و الحلول المقترحة مما دفعنا لعمل استبيان يحتوي مجموعة من الاسئلة هدفها الاج</w:t>
      </w:r>
      <w:r>
        <w:rPr>
          <w:rFonts w:ascii="Simplified Arabic" w:eastAsia="Simplified Arabic" w:hAnsi="Simplified Arabic" w:cs="Simplified Arabic"/>
          <w:sz w:val="24"/>
          <w:szCs w:val="24"/>
          <w:rtl/>
        </w:rPr>
        <w:t>ابة علي التساؤلات البحثية وقد قام الباحث بدراسة وتحليل اجابات الاسئلة المكون منها الاستبيان على النحو التالي:</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Pr>
      </w:pPr>
      <w:bookmarkStart w:id="0" w:name="_heading=h.gjdgxs" w:colFirst="0" w:colLast="0"/>
      <w:bookmarkEnd w:id="0"/>
      <w:r>
        <w:rPr>
          <w:rFonts w:ascii="Simplified Arabic" w:eastAsia="Simplified Arabic" w:hAnsi="Simplified Arabic" w:cs="Simplified Arabic"/>
          <w:b/>
          <w:noProof/>
          <w:color w:val="000000"/>
          <w:sz w:val="28"/>
          <w:szCs w:val="28"/>
          <w:u w:val="single"/>
        </w:rPr>
      </w:r>
      <w:bookmarkStart w:id="1" w:name="_heading=h.gjdgxs" w:colFirst="0" w:colLast="0"/>
      <w:bookmarkEnd w:id="1"/>
      <w:r w:rsidR="001F32EA">
        <w:rPr>
          <w:rFonts w:ascii="Simplified Arabic" w:eastAsia="Simplified Arabic" w:hAnsi="Simplified Arabic" w:cs="Simplified Arabic"/>
          <w:b/>
          <w:color w:val="000000"/>
          <w:sz w:val="28"/>
          <w:szCs w:val="28"/>
          <w:u w:val="single"/>
        </w:rPr>
        <w:object w:dxaOrig="3203" w:dyaOrig="1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3pt;height:57pt" o:ole="">
            <v:imagedata r:id="rId69" o:title=""/>
          </v:shape>
          <o:OLEObject Type="Embed" ProgID="Excel.Sheet.12" ShapeID="_x0000_i1025" DrawAspect="Content" ObjectID="_1715333469" r:id="rId70"/>
        </w:objec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Pr>
      </w:pPr>
      <w:r>
        <w:rPr>
          <w:noProof/>
          <w:color w:val="000000"/>
        </w:rPr>
        <w:drawing>
          <wp:inline distT="0" distB="0" distL="0" distR="0">
            <wp:extent cx="5942965" cy="1628775"/>
            <wp:effectExtent l="0" t="0" r="0" b="0"/>
            <wp:docPr id="1036" name="Chart 1036"/>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F7143D" w:rsidRDefault="00F7143D">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Pr>
      </w:pP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يتضح من </w:t>
      </w: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tl/>
        </w:rPr>
        <w:t xml:space="preserve"> النتائج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الدراسة شملت نسبة كبيرة من الحاصلين علي مؤهل جامعي </w:t>
      </w:r>
      <w:r>
        <w:rPr>
          <w:rFonts w:ascii="Simplified Arabic" w:eastAsia="Simplified Arabic" w:hAnsi="Simplified Arabic" w:cs="Simplified Arabic"/>
          <w:sz w:val="24"/>
          <w:szCs w:val="24"/>
          <w:rtl/>
        </w:rPr>
        <w:t>أو</w:t>
      </w:r>
      <w:r>
        <w:rPr>
          <w:rFonts w:ascii="Simplified Arabic" w:eastAsia="Simplified Arabic" w:hAnsi="Simplified Arabic" w:cs="Simplified Arabic"/>
          <w:color w:val="000000"/>
          <w:sz w:val="24"/>
          <w:szCs w:val="24"/>
          <w:rtl/>
        </w:rPr>
        <w:t xml:space="preserve"> فوق الجامعي تصل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97%و هذا يعبر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مدى</w:t>
      </w:r>
      <w:r>
        <w:rPr>
          <w:rFonts w:ascii="Simplified Arabic" w:eastAsia="Simplified Arabic" w:hAnsi="Simplified Arabic" w:cs="Simplified Arabic"/>
          <w:color w:val="000000"/>
          <w:sz w:val="24"/>
          <w:szCs w:val="24"/>
          <w:rtl/>
        </w:rPr>
        <w:t xml:space="preserve"> قدرة العينة علي توصيف </w:t>
      </w:r>
      <w:r>
        <w:rPr>
          <w:rFonts w:ascii="Simplified Arabic" w:eastAsia="Simplified Arabic" w:hAnsi="Simplified Arabic" w:cs="Simplified Arabic"/>
          <w:sz w:val="24"/>
          <w:szCs w:val="24"/>
          <w:rtl/>
        </w:rPr>
        <w:t>الأمور</w:t>
      </w:r>
      <w:r>
        <w:rPr>
          <w:rFonts w:ascii="Simplified Arabic" w:eastAsia="Simplified Arabic" w:hAnsi="Simplified Arabic" w:cs="Simplified Arabic"/>
          <w:color w:val="000000"/>
          <w:sz w:val="24"/>
          <w:szCs w:val="24"/>
          <w:rtl/>
        </w:rPr>
        <w:t xml:space="preserve"> و القدرة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إجابة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الأسئلة</w:t>
      </w:r>
      <w:r>
        <w:rPr>
          <w:rFonts w:ascii="Simplified Arabic" w:eastAsia="Simplified Arabic" w:hAnsi="Simplified Arabic" w:cs="Simplified Arabic"/>
          <w:color w:val="000000"/>
          <w:sz w:val="24"/>
          <w:szCs w:val="24"/>
          <w:rtl/>
        </w:rPr>
        <w:t xml:space="preserve"> بشكل دقيق يساعد في توصيف  الوضع الحالي و اضافة حلول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bookmarkStart w:id="2" w:name="_heading=h.30j0zll" w:colFirst="0" w:colLast="0"/>
      <w:bookmarkEnd w:id="2"/>
      <w:r>
        <w:rPr>
          <w:rFonts w:ascii="Simplified Arabic" w:eastAsia="Simplified Arabic" w:hAnsi="Simplified Arabic" w:cs="Simplified Arabic"/>
          <w:noProof/>
          <w:color w:val="000000"/>
          <w:sz w:val="24"/>
          <w:szCs w:val="24"/>
        </w:rPr>
      </w:r>
      <w:bookmarkStart w:id="3" w:name="_heading=h.30j0zll" w:colFirst="0" w:colLast="0"/>
      <w:bookmarkEnd w:id="3"/>
      <w:r w:rsidR="001F32EA">
        <w:rPr>
          <w:rFonts w:ascii="Simplified Arabic" w:eastAsia="Simplified Arabic" w:hAnsi="Simplified Arabic" w:cs="Simplified Arabic"/>
          <w:color w:val="000000"/>
          <w:sz w:val="24"/>
          <w:szCs w:val="24"/>
        </w:rPr>
        <w:object w:dxaOrig="8005" w:dyaOrig="2756">
          <v:shape id="_x0000_i1026" type="#_x0000_t75" style="width:400.3pt;height:138pt" o:ole="">
            <v:imagedata r:id="rId72" o:title=""/>
          </v:shape>
          <o:OLEObject Type="Embed" ProgID="Excel.Sheet.12" ShapeID="_x0000_i1026" DrawAspect="Content" ObjectID="_1715333470" r:id="rId73"/>
        </w:object>
      </w:r>
    </w:p>
    <w:p w:rsidR="00F7143D" w:rsidRDefault="00F7143D">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Pr>
      </w:pPr>
    </w:p>
    <w:p w:rsidR="00F7143D" w:rsidRDefault="00F7143D">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Pr>
      </w:pPr>
    </w:p>
    <w:p w:rsidR="00F7143D" w:rsidRDefault="00B37302">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Pr>
      </w:pPr>
      <w:r>
        <w:rPr>
          <w:noProof/>
          <w:color w:val="000000"/>
        </w:rPr>
        <w:drawing>
          <wp:inline distT="0" distB="0" distL="0" distR="0">
            <wp:extent cx="5874385" cy="1781175"/>
            <wp:effectExtent l="0" t="0" r="0" b="0"/>
            <wp:docPr id="1037" name="Chart 103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F7143D" w:rsidRDefault="00F7143D">
      <w:pPr>
        <w:pBdr>
          <w:top w:val="nil"/>
          <w:left w:val="nil"/>
          <w:bottom w:val="nil"/>
          <w:right w:val="nil"/>
          <w:between w:val="nil"/>
        </w:pBdr>
        <w:spacing w:after="0"/>
        <w:jc w:val="both"/>
        <w:rPr>
          <w:rFonts w:ascii="Simplified Arabic" w:eastAsia="Simplified Arabic" w:hAnsi="Simplified Arabic" w:cs="Simplified Arabic"/>
          <w:b/>
          <w:color w:val="000000"/>
          <w:sz w:val="24"/>
          <w:szCs w:val="24"/>
          <w:u w:val="single"/>
        </w:rPr>
      </w:pP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يتضح من </w:t>
      </w: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tl/>
        </w:rPr>
        <w:t xml:space="preserve"> النتائج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العينة التي قامت عليها الدراسة 60% من </w:t>
      </w:r>
      <w:r>
        <w:rPr>
          <w:rFonts w:ascii="Simplified Arabic" w:eastAsia="Simplified Arabic" w:hAnsi="Simplified Arabic" w:cs="Simplified Arabic"/>
          <w:sz w:val="24"/>
          <w:szCs w:val="24"/>
          <w:rtl/>
        </w:rPr>
        <w:t>دخلها</w:t>
      </w:r>
      <w:r>
        <w:rPr>
          <w:rFonts w:ascii="Simplified Arabic" w:eastAsia="Simplified Arabic" w:hAnsi="Simplified Arabic" w:cs="Simplified Arabic"/>
          <w:color w:val="000000"/>
          <w:sz w:val="24"/>
          <w:szCs w:val="24"/>
          <w:rtl/>
        </w:rPr>
        <w:t xml:space="preserve"> اكثر من </w:t>
      </w:r>
      <w:r>
        <w:rPr>
          <w:rFonts w:ascii="Simplified Arabic" w:eastAsia="Simplified Arabic" w:hAnsi="Simplified Arabic" w:cs="Simplified Arabic"/>
          <w:sz w:val="24"/>
          <w:szCs w:val="24"/>
          <w:rtl/>
        </w:rPr>
        <w:t>20 ألف</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جنيه</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وأن</w:t>
      </w:r>
      <w:r>
        <w:rPr>
          <w:rFonts w:ascii="Simplified Arabic" w:eastAsia="Simplified Arabic" w:hAnsi="Simplified Arabic" w:cs="Simplified Arabic"/>
          <w:color w:val="000000"/>
          <w:sz w:val="24"/>
          <w:szCs w:val="24"/>
          <w:rtl/>
        </w:rPr>
        <w:t xml:space="preserve"> من دخلهم </w:t>
      </w:r>
      <w:r>
        <w:rPr>
          <w:rFonts w:ascii="Simplified Arabic" w:eastAsia="Simplified Arabic" w:hAnsi="Simplified Arabic" w:cs="Simplified Arabic"/>
          <w:sz w:val="24"/>
          <w:szCs w:val="24"/>
          <w:rtl/>
        </w:rPr>
        <w:t>أكثر</w:t>
      </w:r>
      <w:r>
        <w:rPr>
          <w:rFonts w:ascii="Simplified Arabic" w:eastAsia="Simplified Arabic" w:hAnsi="Simplified Arabic" w:cs="Simplified Arabic"/>
          <w:color w:val="000000"/>
          <w:sz w:val="24"/>
          <w:szCs w:val="24"/>
          <w:rtl/>
        </w:rPr>
        <w:t xml:space="preserve"> من 30 </w:t>
      </w:r>
      <w:r>
        <w:rPr>
          <w:rFonts w:ascii="Simplified Arabic" w:eastAsia="Simplified Arabic" w:hAnsi="Simplified Arabic" w:cs="Simplified Arabic"/>
          <w:sz w:val="24"/>
          <w:szCs w:val="24"/>
          <w:rtl/>
        </w:rPr>
        <w:t>ألف</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جنيه</w:t>
      </w:r>
      <w:r>
        <w:rPr>
          <w:rFonts w:ascii="Simplified Arabic" w:eastAsia="Simplified Arabic" w:hAnsi="Simplified Arabic" w:cs="Simplified Arabic"/>
          <w:color w:val="000000"/>
          <w:sz w:val="24"/>
          <w:szCs w:val="24"/>
          <w:rtl/>
        </w:rPr>
        <w:t xml:space="preserve"> حوالي 40% مما يسمح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تكون </w:t>
      </w: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tl/>
        </w:rPr>
        <w:t xml:space="preserve"> العينة قادرة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شراء العقار بغرض الاستثمار او السكن علما </w:t>
      </w:r>
      <w:r>
        <w:rPr>
          <w:rFonts w:ascii="Simplified Arabic" w:eastAsia="Simplified Arabic" w:hAnsi="Simplified Arabic" w:cs="Simplified Arabic"/>
          <w:sz w:val="24"/>
          <w:szCs w:val="24"/>
          <w:rtl/>
        </w:rPr>
        <w:t>بأن</w:t>
      </w:r>
      <w:r>
        <w:rPr>
          <w:rFonts w:ascii="Simplified Arabic" w:eastAsia="Simplified Arabic" w:hAnsi="Simplified Arabic" w:cs="Simplified Arabic"/>
          <w:color w:val="000000"/>
          <w:sz w:val="24"/>
          <w:szCs w:val="24"/>
          <w:rtl/>
        </w:rPr>
        <w:t xml:space="preserve"> متوسط دخل الفرد في الاسرة 20271 جنيها طبقا لبحث الدخل </w:t>
      </w:r>
      <w:r>
        <w:rPr>
          <w:rFonts w:ascii="Simplified Arabic" w:eastAsia="Simplified Arabic" w:hAnsi="Simplified Arabic" w:cs="Simplified Arabic"/>
          <w:sz w:val="24"/>
          <w:szCs w:val="24"/>
          <w:rtl/>
        </w:rPr>
        <w:t>والإنفاق</w:t>
      </w:r>
      <w:r>
        <w:rPr>
          <w:rFonts w:ascii="Simplified Arabic" w:eastAsia="Simplified Arabic" w:hAnsi="Simplified Arabic" w:cs="Simplified Arabic"/>
          <w:color w:val="000000"/>
          <w:sz w:val="24"/>
          <w:szCs w:val="24"/>
        </w:rPr>
        <w:t xml:space="preserve"> 2019/2020 </w:t>
      </w:r>
      <w:r>
        <w:rPr>
          <w:rFonts w:ascii="Simplified Arabic" w:eastAsia="Simplified Arabic" w:hAnsi="Simplified Arabic" w:cs="Simplified Arabic"/>
          <w:sz w:val="24"/>
          <w:szCs w:val="24"/>
          <w:rtl/>
        </w:rPr>
        <w:t>وأن</w:t>
      </w:r>
      <w:r>
        <w:rPr>
          <w:rFonts w:ascii="Simplified Arabic" w:eastAsia="Simplified Arabic" w:hAnsi="Simplified Arabic" w:cs="Simplified Arabic"/>
          <w:color w:val="000000"/>
          <w:sz w:val="24"/>
          <w:szCs w:val="24"/>
          <w:rtl/>
        </w:rPr>
        <w:t xml:space="preserve"> متوسط الدخل السنوي </w:t>
      </w:r>
      <w:r>
        <w:rPr>
          <w:rFonts w:ascii="Simplified Arabic" w:eastAsia="Simplified Arabic" w:hAnsi="Simplified Arabic" w:cs="Simplified Arabic"/>
          <w:sz w:val="24"/>
          <w:szCs w:val="24"/>
          <w:rtl/>
        </w:rPr>
        <w:t>للأسرة</w:t>
      </w:r>
      <w:r>
        <w:rPr>
          <w:rFonts w:ascii="Simplified Arabic" w:eastAsia="Simplified Arabic" w:hAnsi="Simplified Arabic" w:cs="Simplified Arabic"/>
          <w:color w:val="000000"/>
          <w:sz w:val="24"/>
          <w:szCs w:val="24"/>
          <w:rtl/>
        </w:rPr>
        <w:t xml:space="preserve"> في المدن 80932 جنيها  في القري 95663 جن</w:t>
      </w:r>
      <w:r>
        <w:rPr>
          <w:rFonts w:ascii="Simplified Arabic" w:eastAsia="Simplified Arabic" w:hAnsi="Simplified Arabic" w:cs="Simplified Arabic"/>
          <w:color w:val="000000"/>
          <w:sz w:val="24"/>
          <w:szCs w:val="24"/>
          <w:rtl/>
        </w:rPr>
        <w:t>يها .</w:t>
      </w:r>
    </w:p>
    <w:p w:rsidR="00F7143D" w:rsidRDefault="00F7143D">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bookmarkStart w:id="4" w:name="_heading=h.1fob9te" w:colFirst="0" w:colLast="0"/>
      <w:bookmarkEnd w:id="4"/>
      <w:r>
        <w:rPr>
          <w:rFonts w:ascii="Simplified Arabic" w:eastAsia="Simplified Arabic" w:hAnsi="Simplified Arabic" w:cs="Simplified Arabic"/>
          <w:noProof/>
          <w:color w:val="000000"/>
          <w:sz w:val="24"/>
          <w:szCs w:val="24"/>
        </w:rPr>
      </w:r>
      <w:bookmarkStart w:id="5" w:name="_heading=h.1fob9te" w:colFirst="0" w:colLast="0"/>
      <w:bookmarkEnd w:id="5"/>
      <w:r w:rsidR="001F32EA">
        <w:rPr>
          <w:rFonts w:ascii="Simplified Arabic" w:eastAsia="Simplified Arabic" w:hAnsi="Simplified Arabic" w:cs="Simplified Arabic"/>
          <w:color w:val="000000"/>
          <w:sz w:val="24"/>
          <w:szCs w:val="24"/>
        </w:rPr>
        <w:object w:dxaOrig="4394" w:dyaOrig="1864">
          <v:shape id="_x0000_i1027" type="#_x0000_t75" style="width:219.85pt;height:93pt" o:ole="">
            <v:imagedata r:id="rId75" o:title=""/>
          </v:shape>
          <o:OLEObject Type="Embed" ProgID="Excel.Sheet.12" ShapeID="_x0000_i1027" DrawAspect="Content" ObjectID="_1715333471" r:id="rId76"/>
        </w:objec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Pr>
      </w:pPr>
      <w:r>
        <w:rPr>
          <w:noProof/>
          <w:color w:val="000000"/>
        </w:rPr>
        <w:drawing>
          <wp:inline distT="0" distB="0" distL="0" distR="0">
            <wp:extent cx="5847715" cy="2295525"/>
            <wp:effectExtent l="0" t="0" r="0" b="0"/>
            <wp:docPr id="1038" name="Chart 1038"/>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حوالي 90% من العينة </w:t>
      </w:r>
      <w:r>
        <w:rPr>
          <w:rFonts w:ascii="Simplified Arabic" w:eastAsia="Simplified Arabic" w:hAnsi="Simplified Arabic" w:cs="Simplified Arabic"/>
          <w:sz w:val="24"/>
          <w:szCs w:val="24"/>
          <w:rtl/>
        </w:rPr>
        <w:t>أقل</w:t>
      </w:r>
      <w:r>
        <w:rPr>
          <w:rFonts w:ascii="Simplified Arabic" w:eastAsia="Simplified Arabic" w:hAnsi="Simplified Arabic" w:cs="Simplified Arabic"/>
          <w:color w:val="000000"/>
          <w:sz w:val="24"/>
          <w:szCs w:val="24"/>
          <w:rtl/>
        </w:rPr>
        <w:t xml:space="preserve"> من </w:t>
      </w:r>
      <w:r>
        <w:rPr>
          <w:rFonts w:ascii="Simplified Arabic" w:eastAsia="Simplified Arabic" w:hAnsi="Simplified Arabic" w:cs="Simplified Arabic"/>
          <w:sz w:val="24"/>
          <w:szCs w:val="24"/>
          <w:rtl/>
        </w:rPr>
        <w:t>50 سنة</w:t>
      </w:r>
      <w:r>
        <w:rPr>
          <w:rFonts w:ascii="Simplified Arabic" w:eastAsia="Simplified Arabic" w:hAnsi="Simplified Arabic" w:cs="Simplified Arabic"/>
          <w:color w:val="000000"/>
          <w:sz w:val="24"/>
          <w:szCs w:val="24"/>
          <w:rtl/>
        </w:rPr>
        <w:t xml:space="preserve"> و </w:t>
      </w: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tl/>
        </w:rPr>
        <w:t xml:space="preserve"> هي الفئة المستهدفة للشراء من </w:t>
      </w:r>
      <w:r>
        <w:rPr>
          <w:rFonts w:ascii="Simplified Arabic" w:eastAsia="Simplified Arabic" w:hAnsi="Simplified Arabic" w:cs="Simplified Arabic"/>
          <w:sz w:val="24"/>
          <w:szCs w:val="24"/>
          <w:rtl/>
        </w:rPr>
        <w:t>أجل</w:t>
      </w:r>
      <w:r>
        <w:rPr>
          <w:rFonts w:ascii="Simplified Arabic" w:eastAsia="Simplified Arabic" w:hAnsi="Simplified Arabic" w:cs="Simplified Arabic"/>
          <w:color w:val="000000"/>
          <w:sz w:val="24"/>
          <w:szCs w:val="24"/>
          <w:rtl/>
        </w:rPr>
        <w:t xml:space="preserve"> الاستثمار و من اجل السكن و هذا يدل علي مدي </w:t>
      </w:r>
      <w:r>
        <w:rPr>
          <w:rFonts w:ascii="Simplified Arabic" w:eastAsia="Simplified Arabic" w:hAnsi="Simplified Arabic" w:cs="Simplified Arabic"/>
          <w:sz w:val="24"/>
          <w:szCs w:val="24"/>
          <w:rtl/>
        </w:rPr>
        <w:t>مصداقية</w:t>
      </w:r>
      <w:r>
        <w:rPr>
          <w:rFonts w:ascii="Simplified Arabic" w:eastAsia="Simplified Arabic" w:hAnsi="Simplified Arabic" w:cs="Simplified Arabic"/>
          <w:color w:val="000000"/>
          <w:sz w:val="24"/>
          <w:szCs w:val="24"/>
          <w:rtl/>
        </w:rPr>
        <w:t xml:space="preserve"> الدراسة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احتوت العينة </w:t>
      </w:r>
      <w:r>
        <w:rPr>
          <w:rFonts w:ascii="Simplified Arabic" w:eastAsia="Simplified Arabic" w:hAnsi="Simplified Arabic" w:cs="Simplified Arabic"/>
          <w:sz w:val="24"/>
          <w:szCs w:val="24"/>
          <w:rtl/>
        </w:rPr>
        <w:t>أيضا</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مختلف الوظائف مثال </w:t>
      </w:r>
    </w:p>
    <w:p w:rsidR="00F7143D" w:rsidRDefault="00B37302">
      <w:pPr>
        <w:numPr>
          <w:ilvl w:val="0"/>
          <w:numId w:val="2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محاسب </w:t>
      </w:r>
    </w:p>
    <w:p w:rsidR="00F7143D" w:rsidRDefault="00B37302">
      <w:pPr>
        <w:numPr>
          <w:ilvl w:val="0"/>
          <w:numId w:val="2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مهندس </w:t>
      </w:r>
    </w:p>
    <w:p w:rsidR="00F7143D" w:rsidRDefault="00B37302">
      <w:pPr>
        <w:numPr>
          <w:ilvl w:val="0"/>
          <w:numId w:val="2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مدير حسابات</w:t>
      </w:r>
    </w:p>
    <w:p w:rsidR="00F7143D" w:rsidRDefault="00B37302">
      <w:pPr>
        <w:numPr>
          <w:ilvl w:val="0"/>
          <w:numId w:val="2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مامور ضرائب </w:t>
      </w:r>
    </w:p>
    <w:p w:rsidR="00F7143D" w:rsidRDefault="00B37302">
      <w:pPr>
        <w:numPr>
          <w:ilvl w:val="0"/>
          <w:numId w:val="2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خبير تنمية عمرانية</w:t>
      </w:r>
    </w:p>
    <w:p w:rsidR="00F7143D" w:rsidRDefault="00B37302">
      <w:pPr>
        <w:numPr>
          <w:ilvl w:val="0"/>
          <w:numId w:val="2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مسئول تنمية اقتصادية</w:t>
      </w:r>
    </w:p>
    <w:p w:rsidR="00F7143D" w:rsidRDefault="00B37302">
      <w:pPr>
        <w:numPr>
          <w:ilvl w:val="0"/>
          <w:numId w:val="2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باحث</w:t>
      </w:r>
    </w:p>
    <w:p w:rsidR="00F7143D" w:rsidRDefault="00B37302">
      <w:pPr>
        <w:numPr>
          <w:ilvl w:val="0"/>
          <w:numId w:val="2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مسئول شحن</w:t>
      </w:r>
    </w:p>
    <w:p w:rsidR="00F7143D" w:rsidRDefault="00B37302">
      <w:pPr>
        <w:numPr>
          <w:ilvl w:val="0"/>
          <w:numId w:val="2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مدير و شريك في شركة استثمار عقاري</w:t>
      </w:r>
    </w:p>
    <w:p w:rsidR="00F7143D" w:rsidRDefault="00B37302">
      <w:pPr>
        <w:numPr>
          <w:ilvl w:val="0"/>
          <w:numId w:val="2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معلم بوزارة التربية والتعليم </w:t>
      </w:r>
    </w:p>
    <w:p w:rsidR="00F7143D" w:rsidRDefault="00B37302">
      <w:pPr>
        <w:numPr>
          <w:ilvl w:val="0"/>
          <w:numId w:val="2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رجل اعمال </w:t>
      </w:r>
    </w:p>
    <w:p w:rsidR="00F7143D" w:rsidRDefault="00B37302">
      <w:pPr>
        <w:numPr>
          <w:ilvl w:val="0"/>
          <w:numId w:val="2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أستاذ</w:t>
      </w:r>
      <w:r>
        <w:rPr>
          <w:rFonts w:ascii="Simplified Arabic" w:eastAsia="Simplified Arabic" w:hAnsi="Simplified Arabic" w:cs="Simplified Arabic"/>
          <w:color w:val="000000"/>
          <w:sz w:val="24"/>
          <w:szCs w:val="24"/>
          <w:rtl/>
        </w:rPr>
        <w:t xml:space="preserve"> مساعد المحاسبة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يتضح من </w:t>
      </w: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tl/>
        </w:rPr>
        <w:t xml:space="preserve"> النتائج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يوجد تنوع في الوظائف المشاركة في العينة مما يضفي عليها المصداقية .</w:t>
      </w:r>
    </w:p>
    <w:p w:rsidR="00F7143D" w:rsidRDefault="00F7143D">
      <w:p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p>
    <w:p w:rsidR="00F7143D" w:rsidRDefault="00B37302">
      <w:p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bookmarkStart w:id="6" w:name="_heading=h.3znysh7" w:colFirst="0" w:colLast="0"/>
      <w:bookmarkEnd w:id="6"/>
      <w:r>
        <w:rPr>
          <w:rFonts w:ascii="Simplified Arabic" w:eastAsia="Simplified Arabic" w:hAnsi="Simplified Arabic" w:cs="Simplified Arabic"/>
          <w:b/>
          <w:noProof/>
          <w:color w:val="000000"/>
          <w:sz w:val="24"/>
          <w:szCs w:val="24"/>
        </w:rPr>
      </w:r>
      <w:bookmarkStart w:id="7" w:name="_heading=h.3znysh7" w:colFirst="0" w:colLast="0"/>
      <w:bookmarkEnd w:id="7"/>
      <w:r w:rsidR="001F32EA">
        <w:rPr>
          <w:rFonts w:ascii="Simplified Arabic" w:eastAsia="Simplified Arabic" w:hAnsi="Simplified Arabic" w:cs="Simplified Arabic"/>
          <w:b/>
          <w:color w:val="000000"/>
          <w:sz w:val="24"/>
          <w:szCs w:val="24"/>
        </w:rPr>
        <w:object w:dxaOrig="8781" w:dyaOrig="2756">
          <v:shape id="_x0000_i1028" type="#_x0000_t75" style="width:438.85pt;height:138pt" o:ole="">
            <v:imagedata r:id="rId78" o:title=""/>
          </v:shape>
          <o:OLEObject Type="Embed" ProgID="Excel.Sheet.12" ShapeID="_x0000_i1028" DrawAspect="Content" ObjectID="_1715333472" r:id="rId79"/>
        </w:object>
      </w:r>
    </w:p>
    <w:p w:rsidR="00F7143D" w:rsidRDefault="00F7143D">
      <w:p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p>
    <w:p w:rsidR="00F7143D" w:rsidRDefault="00B37302">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Pr>
      </w:pPr>
      <w:r>
        <w:rPr>
          <w:noProof/>
          <w:color w:val="000000"/>
        </w:rPr>
        <w:drawing>
          <wp:inline distT="0" distB="0" distL="0" distR="0">
            <wp:extent cx="5586095" cy="1809750"/>
            <wp:effectExtent l="0" t="0" r="0" b="0"/>
            <wp:docPr id="1039" name="Chart 1039"/>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احتل الاستثمار العقاري 71.5% من </w:t>
      </w:r>
      <w:r>
        <w:rPr>
          <w:rFonts w:ascii="Simplified Arabic" w:eastAsia="Simplified Arabic" w:hAnsi="Simplified Arabic" w:cs="Simplified Arabic"/>
          <w:sz w:val="24"/>
          <w:szCs w:val="24"/>
          <w:rtl/>
        </w:rPr>
        <w:t>آراء</w:t>
      </w:r>
      <w:r>
        <w:rPr>
          <w:rFonts w:ascii="Simplified Arabic" w:eastAsia="Simplified Arabic" w:hAnsi="Simplified Arabic" w:cs="Simplified Arabic"/>
          <w:color w:val="000000"/>
          <w:sz w:val="24"/>
          <w:szCs w:val="24"/>
          <w:rtl/>
        </w:rPr>
        <w:t xml:space="preserve"> العينة </w:t>
      </w:r>
      <w:r>
        <w:rPr>
          <w:rFonts w:ascii="Simplified Arabic" w:eastAsia="Simplified Arabic" w:hAnsi="Simplified Arabic" w:cs="Simplified Arabic"/>
          <w:sz w:val="24"/>
          <w:szCs w:val="24"/>
          <w:rtl/>
        </w:rPr>
        <w:t>وهي</w:t>
      </w:r>
      <w:r>
        <w:rPr>
          <w:rFonts w:ascii="Simplified Arabic" w:eastAsia="Simplified Arabic" w:hAnsi="Simplified Arabic" w:cs="Simplified Arabic"/>
          <w:color w:val="000000"/>
          <w:sz w:val="24"/>
          <w:szCs w:val="24"/>
          <w:rtl/>
        </w:rPr>
        <w:t xml:space="preserve"> نسبة كبيرة جدا تدل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مدى</w:t>
      </w:r>
      <w:r>
        <w:rPr>
          <w:rFonts w:ascii="Simplified Arabic" w:eastAsia="Simplified Arabic" w:hAnsi="Simplified Arabic" w:cs="Simplified Arabic"/>
          <w:color w:val="000000"/>
          <w:sz w:val="24"/>
          <w:szCs w:val="24"/>
          <w:rtl/>
        </w:rPr>
        <w:t xml:space="preserve"> الرغبة الشديدة في السوق للاستثمار في العقار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تدل </w:t>
      </w:r>
      <w:r>
        <w:rPr>
          <w:rFonts w:ascii="Simplified Arabic" w:eastAsia="Simplified Arabic" w:hAnsi="Simplified Arabic" w:cs="Simplified Arabic"/>
          <w:sz w:val="24"/>
          <w:szCs w:val="24"/>
          <w:rtl/>
        </w:rPr>
        <w:t>أيضا</w:t>
      </w:r>
      <w:r>
        <w:rPr>
          <w:rFonts w:ascii="Simplified Arabic" w:eastAsia="Simplified Arabic" w:hAnsi="Simplified Arabic" w:cs="Simplified Arabic"/>
          <w:color w:val="000000"/>
          <w:sz w:val="24"/>
          <w:szCs w:val="24"/>
          <w:rtl/>
        </w:rPr>
        <w:t xml:space="preserve"> نسبة الاستثمار في البورصة 3.47%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مدى</w:t>
      </w:r>
      <w:r>
        <w:rPr>
          <w:rFonts w:ascii="Simplified Arabic" w:eastAsia="Simplified Arabic" w:hAnsi="Simplified Arabic" w:cs="Simplified Arabic"/>
          <w:color w:val="000000"/>
          <w:sz w:val="24"/>
          <w:szCs w:val="24"/>
          <w:rtl/>
        </w:rPr>
        <w:t xml:space="preserve"> ضعف </w:t>
      </w:r>
      <w:r>
        <w:rPr>
          <w:rFonts w:ascii="Simplified Arabic" w:eastAsia="Simplified Arabic" w:hAnsi="Simplified Arabic" w:cs="Simplified Arabic"/>
          <w:sz w:val="24"/>
          <w:szCs w:val="24"/>
          <w:rtl/>
        </w:rPr>
        <w:t>الأدوات</w:t>
      </w:r>
      <w:r>
        <w:rPr>
          <w:rFonts w:ascii="Simplified Arabic" w:eastAsia="Simplified Arabic" w:hAnsi="Simplified Arabic" w:cs="Simplified Arabic"/>
          <w:color w:val="000000"/>
          <w:sz w:val="24"/>
          <w:szCs w:val="24"/>
          <w:rtl/>
        </w:rPr>
        <w:t xml:space="preserve"> الاستثمارية في البورصة و عدم ثقة </w:t>
      </w:r>
      <w:r>
        <w:rPr>
          <w:rFonts w:ascii="Simplified Arabic" w:eastAsia="Simplified Arabic" w:hAnsi="Simplified Arabic" w:cs="Simplified Arabic"/>
          <w:color w:val="000000"/>
          <w:sz w:val="24"/>
          <w:szCs w:val="24"/>
          <w:rtl/>
        </w:rPr>
        <w:t>المتعاملين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تدل نسبة الاستثمار السياحي 2%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عدم اتجاه السوق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الاستثمار السياحي </w:t>
      </w:r>
      <w:r>
        <w:rPr>
          <w:rFonts w:ascii="Simplified Arabic" w:eastAsia="Simplified Arabic" w:hAnsi="Simplified Arabic" w:cs="Simplified Arabic"/>
          <w:sz w:val="24"/>
          <w:szCs w:val="24"/>
          <w:rtl/>
        </w:rPr>
        <w:t>وربما</w:t>
      </w:r>
      <w:r>
        <w:rPr>
          <w:rFonts w:ascii="Simplified Arabic" w:eastAsia="Simplified Arabic" w:hAnsi="Simplified Arabic" w:cs="Simplified Arabic"/>
          <w:color w:val="000000"/>
          <w:sz w:val="24"/>
          <w:szCs w:val="24"/>
          <w:rtl/>
        </w:rPr>
        <w:t xml:space="preserve"> ذلك لعدة </w:t>
      </w:r>
      <w:r>
        <w:rPr>
          <w:rFonts w:ascii="Simplified Arabic" w:eastAsia="Simplified Arabic" w:hAnsi="Simplified Arabic" w:cs="Simplified Arabic"/>
          <w:sz w:val="24"/>
          <w:szCs w:val="24"/>
          <w:rtl/>
        </w:rPr>
        <w:t>أسباب</w:t>
      </w:r>
      <w:r>
        <w:rPr>
          <w:rFonts w:ascii="Simplified Arabic" w:eastAsia="Simplified Arabic" w:hAnsi="Simplified Arabic" w:cs="Simplified Arabic"/>
          <w:color w:val="000000"/>
          <w:sz w:val="24"/>
          <w:szCs w:val="24"/>
          <w:rtl/>
        </w:rPr>
        <w:t xml:space="preserve"> منها عدم استقرار سوق السياحة في مصر </w:t>
      </w:r>
      <w:r>
        <w:rPr>
          <w:rFonts w:ascii="Simplified Arabic" w:eastAsia="Simplified Arabic" w:hAnsi="Simplified Arabic" w:cs="Simplified Arabic"/>
          <w:sz w:val="24"/>
          <w:szCs w:val="24"/>
          <w:rtl/>
        </w:rPr>
        <w:t>تأثره</w:t>
      </w:r>
      <w:r>
        <w:rPr>
          <w:rFonts w:ascii="Simplified Arabic" w:eastAsia="Simplified Arabic" w:hAnsi="Simplified Arabic" w:cs="Simplified Arabic"/>
          <w:color w:val="000000"/>
          <w:sz w:val="24"/>
          <w:szCs w:val="24"/>
          <w:rtl/>
        </w:rPr>
        <w:t xml:space="preserve"> بالظروف العالمية و السياسية و مخاطر </w:t>
      </w:r>
      <w:r>
        <w:rPr>
          <w:rFonts w:ascii="Simplified Arabic" w:eastAsia="Simplified Arabic" w:hAnsi="Simplified Arabic" w:cs="Simplified Arabic"/>
          <w:sz w:val="24"/>
          <w:szCs w:val="24"/>
          <w:rtl/>
        </w:rPr>
        <w:t>الإرهاب</w:t>
      </w:r>
      <w:r>
        <w:rPr>
          <w:rFonts w:ascii="Simplified Arabic" w:eastAsia="Simplified Arabic" w:hAnsi="Simplified Arabic" w:cs="Simplified Arabic"/>
          <w:color w:val="000000"/>
          <w:sz w:val="24"/>
          <w:szCs w:val="24"/>
          <w:rtl/>
        </w:rPr>
        <w:t xml:space="preserve"> و انتشار فيروس </w:t>
      </w:r>
      <w:r>
        <w:rPr>
          <w:rFonts w:ascii="Simplified Arabic" w:eastAsia="Simplified Arabic" w:hAnsi="Simplified Arabic" w:cs="Simplified Arabic"/>
          <w:sz w:val="24"/>
          <w:szCs w:val="24"/>
          <w:rtl/>
        </w:rPr>
        <w:t>كورونا</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بالإضافة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زيادة المشروعات السياحية الصغ</w:t>
      </w:r>
      <w:r>
        <w:rPr>
          <w:rFonts w:ascii="Simplified Arabic" w:eastAsia="Simplified Arabic" w:hAnsi="Simplified Arabic" w:cs="Simplified Arabic"/>
          <w:color w:val="000000"/>
          <w:sz w:val="24"/>
          <w:szCs w:val="24"/>
          <w:rtl/>
        </w:rPr>
        <w:t xml:space="preserve">يرة مثل الكافيهات و المطاعم في الفترة </w:t>
      </w:r>
      <w:r>
        <w:rPr>
          <w:rFonts w:ascii="Simplified Arabic" w:eastAsia="Simplified Arabic" w:hAnsi="Simplified Arabic" w:cs="Simplified Arabic"/>
          <w:sz w:val="24"/>
          <w:szCs w:val="24"/>
          <w:rtl/>
        </w:rPr>
        <w:t>الأخيرة</w:t>
      </w:r>
      <w:r>
        <w:rPr>
          <w:rFonts w:ascii="Simplified Arabic" w:eastAsia="Simplified Arabic" w:hAnsi="Simplified Arabic" w:cs="Simplified Arabic"/>
          <w:color w:val="000000"/>
          <w:sz w:val="24"/>
          <w:szCs w:val="24"/>
        </w:rPr>
        <w:t xml:space="preserve">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تعتبر</w:t>
      </w:r>
      <w:r>
        <w:rPr>
          <w:rFonts w:ascii="Simplified Arabic" w:eastAsia="Simplified Arabic" w:hAnsi="Simplified Arabic" w:cs="Simplified Arabic"/>
          <w:color w:val="000000"/>
          <w:sz w:val="24"/>
          <w:szCs w:val="24"/>
          <w:rtl/>
        </w:rPr>
        <w:t xml:space="preserve"> نسبة الاستثمار الصناعي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وجود رغبة من السوق للاستثمار الصناعي تحتاج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تشجيعه قد قامت الدولة بعدة </w:t>
      </w:r>
      <w:r>
        <w:rPr>
          <w:rFonts w:ascii="Simplified Arabic" w:eastAsia="Simplified Arabic" w:hAnsi="Simplified Arabic" w:cs="Simplified Arabic"/>
          <w:sz w:val="24"/>
          <w:szCs w:val="24"/>
          <w:rtl/>
        </w:rPr>
        <w:t>إجراءات</w:t>
      </w:r>
      <w:r>
        <w:rPr>
          <w:rFonts w:ascii="Simplified Arabic" w:eastAsia="Simplified Arabic" w:hAnsi="Simplified Arabic" w:cs="Simplified Arabic"/>
          <w:color w:val="000000"/>
          <w:sz w:val="24"/>
          <w:szCs w:val="24"/>
          <w:rtl/>
        </w:rPr>
        <w:t xml:space="preserve"> منها </w:t>
      </w:r>
      <w:r>
        <w:rPr>
          <w:rFonts w:ascii="Simplified Arabic" w:eastAsia="Simplified Arabic" w:hAnsi="Simplified Arabic" w:cs="Simplified Arabic"/>
          <w:sz w:val="24"/>
          <w:szCs w:val="24"/>
          <w:rtl/>
        </w:rPr>
        <w:t>إنشاء</w:t>
      </w:r>
      <w:r>
        <w:rPr>
          <w:rFonts w:ascii="Simplified Arabic" w:eastAsia="Simplified Arabic" w:hAnsi="Simplified Arabic" w:cs="Simplified Arabic"/>
          <w:color w:val="000000"/>
          <w:sz w:val="24"/>
          <w:szCs w:val="24"/>
          <w:rtl/>
        </w:rPr>
        <w:t xml:space="preserve"> جهاز المشروعات الصغيرة </w:t>
      </w:r>
      <w:r>
        <w:rPr>
          <w:rFonts w:ascii="Simplified Arabic" w:eastAsia="Simplified Arabic" w:hAnsi="Simplified Arabic" w:cs="Simplified Arabic"/>
          <w:sz w:val="24"/>
          <w:szCs w:val="24"/>
          <w:rtl/>
        </w:rPr>
        <w:t>والمتوسطة</w:t>
      </w:r>
      <w:r>
        <w:rPr>
          <w:rFonts w:ascii="Simplified Arabic" w:eastAsia="Simplified Arabic" w:hAnsi="Simplified Arabic" w:cs="Simplified Arabic"/>
          <w:color w:val="000000"/>
          <w:sz w:val="24"/>
          <w:szCs w:val="24"/>
        </w:rPr>
        <w:t>.</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bookmarkStart w:id="8" w:name="_heading=h.2et92p0" w:colFirst="0" w:colLast="0"/>
      <w:bookmarkEnd w:id="8"/>
      <w:r>
        <w:rPr>
          <w:rFonts w:ascii="Simplified Arabic" w:eastAsia="Simplified Arabic" w:hAnsi="Simplified Arabic" w:cs="Simplified Arabic"/>
          <w:b/>
          <w:noProof/>
          <w:color w:val="000000"/>
          <w:sz w:val="24"/>
          <w:szCs w:val="24"/>
        </w:rPr>
      </w:r>
      <w:bookmarkStart w:id="9" w:name="_heading=h.2et92p0" w:colFirst="0" w:colLast="0"/>
      <w:bookmarkEnd w:id="9"/>
      <w:r w:rsidR="001F32EA">
        <w:rPr>
          <w:rFonts w:ascii="Simplified Arabic" w:eastAsia="Simplified Arabic" w:hAnsi="Simplified Arabic" w:cs="Simplified Arabic"/>
          <w:b/>
          <w:color w:val="000000"/>
          <w:sz w:val="24"/>
          <w:szCs w:val="24"/>
        </w:rPr>
        <w:object w:dxaOrig="9236" w:dyaOrig="1661">
          <v:shape id="_x0000_i1029" type="#_x0000_t75" style="width:462pt;height:83.15pt" o:ole="">
            <v:imagedata r:id="rId81" o:title=""/>
          </v:shape>
          <o:OLEObject Type="Embed" ProgID="Excel.Sheet.12" ShapeID="_x0000_i1029" DrawAspect="Content" ObjectID="_1715333473" r:id="rId82"/>
        </w:object>
      </w:r>
      <w:r>
        <w:rPr>
          <w:noProof/>
          <w:color w:val="000000"/>
        </w:rPr>
        <w:drawing>
          <wp:inline distT="0" distB="0" distL="0" distR="0">
            <wp:extent cx="5874385" cy="1685925"/>
            <wp:effectExtent l="0" t="0" r="0" b="0"/>
            <wp:docPr id="1040" name="Chart 1040"/>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F7143D" w:rsidRDefault="00B37302">
      <w:pPr>
        <w:numPr>
          <w:ilvl w:val="0"/>
          <w:numId w:val="23"/>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احتل </w:t>
      </w:r>
      <w:r>
        <w:rPr>
          <w:rFonts w:ascii="Simplified Arabic" w:eastAsia="Simplified Arabic" w:hAnsi="Simplified Arabic" w:cs="Simplified Arabic"/>
          <w:color w:val="000000"/>
          <w:sz w:val="24"/>
          <w:szCs w:val="24"/>
          <w:rtl/>
        </w:rPr>
        <w:t xml:space="preserve">الاستثمار العقاري نسبة 74.3% و هي نسبة كبيرة جدا و تعبر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مدى</w:t>
      </w:r>
      <w:r>
        <w:rPr>
          <w:rFonts w:ascii="Simplified Arabic" w:eastAsia="Simplified Arabic" w:hAnsi="Simplified Arabic" w:cs="Simplified Arabic"/>
          <w:color w:val="000000"/>
          <w:sz w:val="24"/>
          <w:szCs w:val="24"/>
          <w:rtl/>
        </w:rPr>
        <w:t xml:space="preserve"> سهولة دخول المتعاملين داخل السوق العقاري ومن </w:t>
      </w:r>
      <w:r>
        <w:rPr>
          <w:rFonts w:ascii="Simplified Arabic" w:eastAsia="Simplified Arabic" w:hAnsi="Simplified Arabic" w:cs="Simplified Arabic"/>
          <w:sz w:val="24"/>
          <w:szCs w:val="24"/>
          <w:rtl/>
        </w:rPr>
        <w:t>أسباب</w:t>
      </w:r>
      <w:r>
        <w:rPr>
          <w:rFonts w:ascii="Simplified Arabic" w:eastAsia="Simplified Arabic" w:hAnsi="Simplified Arabic" w:cs="Simplified Arabic"/>
          <w:color w:val="000000"/>
          <w:sz w:val="24"/>
          <w:szCs w:val="24"/>
          <w:rtl/>
        </w:rPr>
        <w:t xml:space="preserve"> ذلك </w:t>
      </w:r>
    </w:p>
    <w:p w:rsidR="00F7143D" w:rsidRDefault="00B37302">
      <w:pPr>
        <w:numPr>
          <w:ilvl w:val="0"/>
          <w:numId w:val="25"/>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دفعات تعاقد للوحدات تصل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صفر % من اجمالي التعاقد</w:t>
      </w:r>
    </w:p>
    <w:p w:rsidR="00F7143D" w:rsidRDefault="00B37302">
      <w:pPr>
        <w:numPr>
          <w:ilvl w:val="0"/>
          <w:numId w:val="25"/>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معظم الشركات العقارية تعلن عن 5% نسبة تعاقد فقط من اجمالي التعاقد </w:t>
      </w:r>
      <w:r>
        <w:rPr>
          <w:rFonts w:ascii="Simplified Arabic" w:eastAsia="Simplified Arabic" w:hAnsi="Simplified Arabic" w:cs="Simplified Arabic"/>
          <w:sz w:val="24"/>
          <w:szCs w:val="24"/>
          <w:rtl/>
        </w:rPr>
        <w:t>أي</w:t>
      </w:r>
      <w:r>
        <w:rPr>
          <w:rFonts w:ascii="Simplified Arabic" w:eastAsia="Simplified Arabic" w:hAnsi="Simplified Arabic" w:cs="Simplified Arabic"/>
          <w:color w:val="000000"/>
          <w:sz w:val="24"/>
          <w:szCs w:val="24"/>
          <w:rtl/>
        </w:rPr>
        <w:t xml:space="preserve"> استثمار حجمه مل</w:t>
      </w:r>
      <w:r>
        <w:rPr>
          <w:rFonts w:ascii="Simplified Arabic" w:eastAsia="Simplified Arabic" w:hAnsi="Simplified Arabic" w:cs="Simplified Arabic"/>
          <w:color w:val="000000"/>
          <w:sz w:val="24"/>
          <w:szCs w:val="24"/>
          <w:rtl/>
        </w:rPr>
        <w:t xml:space="preserve">يون </w:t>
      </w:r>
      <w:r>
        <w:rPr>
          <w:rFonts w:ascii="Simplified Arabic" w:eastAsia="Simplified Arabic" w:hAnsi="Simplified Arabic" w:cs="Simplified Arabic"/>
          <w:sz w:val="24"/>
          <w:szCs w:val="24"/>
          <w:rtl/>
        </w:rPr>
        <w:t>جنيه</w:t>
      </w:r>
      <w:r>
        <w:rPr>
          <w:rFonts w:ascii="Simplified Arabic" w:eastAsia="Simplified Arabic" w:hAnsi="Simplified Arabic" w:cs="Simplified Arabic"/>
          <w:color w:val="000000"/>
          <w:sz w:val="24"/>
          <w:szCs w:val="24"/>
          <w:rtl/>
        </w:rPr>
        <w:t xml:space="preserve"> ممكن ان تدخله ب </w:t>
      </w:r>
      <w:r>
        <w:rPr>
          <w:rFonts w:ascii="Simplified Arabic" w:eastAsia="Simplified Arabic" w:hAnsi="Simplified Arabic" w:cs="Simplified Arabic"/>
          <w:sz w:val="24"/>
          <w:szCs w:val="24"/>
          <w:rtl/>
        </w:rPr>
        <w:t>50 الف</w:t>
      </w:r>
      <w:r>
        <w:rPr>
          <w:rFonts w:ascii="Simplified Arabic" w:eastAsia="Simplified Arabic" w:hAnsi="Simplified Arabic" w:cs="Simplified Arabic"/>
          <w:color w:val="000000"/>
          <w:sz w:val="24"/>
          <w:szCs w:val="24"/>
          <w:rtl/>
        </w:rPr>
        <w:t xml:space="preserve"> جنيها فقط </w:t>
      </w:r>
    </w:p>
    <w:p w:rsidR="00F7143D" w:rsidRDefault="00B37302">
      <w:pPr>
        <w:numPr>
          <w:ilvl w:val="0"/>
          <w:numId w:val="25"/>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قانون التمويل العقاري يشترط دفع 15% فقط من </w:t>
      </w:r>
      <w:r>
        <w:rPr>
          <w:rFonts w:ascii="Simplified Arabic" w:eastAsia="Simplified Arabic" w:hAnsi="Simplified Arabic" w:cs="Simplified Arabic"/>
          <w:sz w:val="24"/>
          <w:szCs w:val="24"/>
          <w:rtl/>
        </w:rPr>
        <w:t>إجمالي</w:t>
      </w:r>
      <w:r>
        <w:rPr>
          <w:rFonts w:ascii="Simplified Arabic" w:eastAsia="Simplified Arabic" w:hAnsi="Simplified Arabic" w:cs="Simplified Arabic"/>
          <w:color w:val="000000"/>
          <w:sz w:val="24"/>
          <w:szCs w:val="24"/>
          <w:rtl/>
        </w:rPr>
        <w:t xml:space="preserve"> الوحدة ( تكون الوحدة جاهزة التشطيب و فورية الاستلام )مما يسهل عملية </w:t>
      </w:r>
      <w:r>
        <w:rPr>
          <w:rFonts w:ascii="Simplified Arabic" w:eastAsia="Simplified Arabic" w:hAnsi="Simplified Arabic" w:cs="Simplified Arabic"/>
          <w:sz w:val="24"/>
          <w:szCs w:val="24"/>
          <w:rtl/>
        </w:rPr>
        <w:t>تأجيرها</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أو</w:t>
      </w:r>
      <w:r>
        <w:rPr>
          <w:rFonts w:ascii="Simplified Arabic" w:eastAsia="Simplified Arabic" w:hAnsi="Simplified Arabic" w:cs="Simplified Arabic"/>
          <w:color w:val="000000"/>
          <w:sz w:val="24"/>
          <w:szCs w:val="24"/>
          <w:rtl/>
        </w:rPr>
        <w:t xml:space="preserve"> استخدامها </w:t>
      </w:r>
      <w:r>
        <w:rPr>
          <w:rFonts w:ascii="Simplified Arabic" w:eastAsia="Simplified Arabic" w:hAnsi="Simplified Arabic" w:cs="Simplified Arabic"/>
          <w:sz w:val="24"/>
          <w:szCs w:val="24"/>
          <w:rtl/>
        </w:rPr>
        <w:t>لأغراض</w:t>
      </w:r>
      <w:r>
        <w:rPr>
          <w:rFonts w:ascii="Simplified Arabic" w:eastAsia="Simplified Arabic" w:hAnsi="Simplified Arabic" w:cs="Simplified Arabic"/>
          <w:color w:val="000000"/>
          <w:sz w:val="24"/>
          <w:szCs w:val="24"/>
          <w:rtl/>
        </w:rPr>
        <w:t xml:space="preserve"> السكن</w:t>
      </w:r>
    </w:p>
    <w:p w:rsidR="00F7143D" w:rsidRDefault="00B37302">
      <w:pPr>
        <w:numPr>
          <w:ilvl w:val="0"/>
          <w:numId w:val="23"/>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من العوامل الداعمة ايضا للاستثمار العقاري </w:t>
      </w:r>
      <w:r>
        <w:rPr>
          <w:rFonts w:ascii="Simplified Arabic" w:eastAsia="Simplified Arabic" w:hAnsi="Simplified Arabic" w:cs="Simplified Arabic"/>
          <w:sz w:val="24"/>
          <w:szCs w:val="24"/>
          <w:rtl/>
        </w:rPr>
        <w:t>أنه</w:t>
      </w:r>
      <w:r>
        <w:rPr>
          <w:rFonts w:ascii="Simplified Arabic" w:eastAsia="Simplified Arabic" w:hAnsi="Simplified Arabic" w:cs="Simplified Arabic"/>
          <w:color w:val="000000"/>
          <w:sz w:val="24"/>
          <w:szCs w:val="24"/>
          <w:rtl/>
        </w:rPr>
        <w:t xml:space="preserve"> يحقق نوعين من </w:t>
      </w:r>
      <w:r>
        <w:rPr>
          <w:rFonts w:ascii="Simplified Arabic" w:eastAsia="Simplified Arabic" w:hAnsi="Simplified Arabic" w:cs="Simplified Arabic"/>
          <w:color w:val="000000"/>
          <w:sz w:val="24"/>
          <w:szCs w:val="24"/>
          <w:rtl/>
        </w:rPr>
        <w:t xml:space="preserve">الدخل </w:t>
      </w:r>
      <w:r>
        <w:rPr>
          <w:rFonts w:ascii="Simplified Arabic" w:eastAsia="Simplified Arabic" w:hAnsi="Simplified Arabic" w:cs="Simplified Arabic"/>
          <w:sz w:val="24"/>
          <w:szCs w:val="24"/>
          <w:rtl/>
        </w:rPr>
        <w:t>الأول</w:t>
      </w:r>
      <w:r>
        <w:rPr>
          <w:rFonts w:ascii="Simplified Arabic" w:eastAsia="Simplified Arabic" w:hAnsi="Simplified Arabic" w:cs="Simplified Arabic"/>
          <w:color w:val="000000"/>
          <w:sz w:val="24"/>
          <w:szCs w:val="24"/>
          <w:rtl/>
        </w:rPr>
        <w:t xml:space="preserve"> مقابل </w:t>
      </w:r>
      <w:r>
        <w:rPr>
          <w:rFonts w:ascii="Simplified Arabic" w:eastAsia="Simplified Arabic" w:hAnsi="Simplified Arabic" w:cs="Simplified Arabic"/>
          <w:sz w:val="24"/>
          <w:szCs w:val="24"/>
          <w:rtl/>
        </w:rPr>
        <w:t>تأجير</w:t>
      </w:r>
      <w:r>
        <w:rPr>
          <w:rFonts w:ascii="Simplified Arabic" w:eastAsia="Simplified Arabic" w:hAnsi="Simplified Arabic" w:cs="Simplified Arabic"/>
          <w:color w:val="000000"/>
          <w:sz w:val="24"/>
          <w:szCs w:val="24"/>
          <w:rtl/>
        </w:rPr>
        <w:t xml:space="preserve"> الوحدة </w:t>
      </w:r>
      <w:r>
        <w:rPr>
          <w:rFonts w:ascii="Simplified Arabic" w:eastAsia="Simplified Arabic" w:hAnsi="Simplified Arabic" w:cs="Simplified Arabic"/>
          <w:sz w:val="24"/>
          <w:szCs w:val="24"/>
          <w:rtl/>
        </w:rPr>
        <w:t>والنوع</w:t>
      </w:r>
      <w:r>
        <w:rPr>
          <w:rFonts w:ascii="Simplified Arabic" w:eastAsia="Simplified Arabic" w:hAnsi="Simplified Arabic" w:cs="Simplified Arabic"/>
          <w:color w:val="000000"/>
          <w:sz w:val="24"/>
          <w:szCs w:val="24"/>
          <w:rtl/>
        </w:rPr>
        <w:t xml:space="preserve"> الثاني هو ارتفاع سعر الوحدة.</w:t>
      </w:r>
    </w:p>
    <w:p w:rsidR="00F7143D" w:rsidRDefault="00B37302">
      <w:pPr>
        <w:numPr>
          <w:ilvl w:val="0"/>
          <w:numId w:val="23"/>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من العوامل الداعمة </w:t>
      </w:r>
      <w:r>
        <w:rPr>
          <w:rFonts w:ascii="Simplified Arabic" w:eastAsia="Simplified Arabic" w:hAnsi="Simplified Arabic" w:cs="Simplified Arabic"/>
          <w:sz w:val="24"/>
          <w:szCs w:val="24"/>
          <w:rtl/>
        </w:rPr>
        <w:t>أيضا</w:t>
      </w:r>
      <w:r>
        <w:rPr>
          <w:rFonts w:ascii="Simplified Arabic" w:eastAsia="Simplified Arabic" w:hAnsi="Simplified Arabic" w:cs="Simplified Arabic"/>
          <w:color w:val="000000"/>
          <w:sz w:val="24"/>
          <w:szCs w:val="24"/>
          <w:rtl/>
        </w:rPr>
        <w:t xml:space="preserve"> رغبة الكثير من غير المتخصصين في الاستثمار بجانب اعمالهم او وظائفهم و يعتبر الاستثمار العقاري هو الافضل لانه لا يحتاج </w:t>
      </w:r>
      <w:r>
        <w:rPr>
          <w:rFonts w:ascii="Simplified Arabic" w:eastAsia="Simplified Arabic" w:hAnsi="Simplified Arabic" w:cs="Simplified Arabic"/>
          <w:sz w:val="24"/>
          <w:szCs w:val="24"/>
          <w:rtl/>
        </w:rPr>
        <w:t>الى</w:t>
      </w:r>
      <w:r>
        <w:rPr>
          <w:rFonts w:ascii="Simplified Arabic" w:eastAsia="Simplified Arabic" w:hAnsi="Simplified Arabic" w:cs="Simplified Arabic"/>
          <w:color w:val="000000"/>
          <w:sz w:val="24"/>
          <w:szCs w:val="24"/>
          <w:rtl/>
        </w:rPr>
        <w:t xml:space="preserve"> مجهود او متابعة لان كثير من الشركات </w:t>
      </w:r>
      <w:r>
        <w:rPr>
          <w:rFonts w:ascii="Simplified Arabic" w:eastAsia="Simplified Arabic" w:hAnsi="Simplified Arabic" w:cs="Simplified Arabic"/>
          <w:color w:val="000000"/>
          <w:sz w:val="24"/>
          <w:szCs w:val="24"/>
          <w:rtl/>
        </w:rPr>
        <w:t xml:space="preserve">حاليا تقوم بخدمات </w:t>
      </w:r>
      <w:r>
        <w:rPr>
          <w:rFonts w:ascii="Simplified Arabic" w:eastAsia="Simplified Arabic" w:hAnsi="Simplified Arabic" w:cs="Simplified Arabic"/>
          <w:sz w:val="24"/>
          <w:szCs w:val="24"/>
          <w:rtl/>
        </w:rPr>
        <w:t>التأجير</w:t>
      </w:r>
      <w:r>
        <w:rPr>
          <w:rFonts w:ascii="Simplified Arabic" w:eastAsia="Simplified Arabic" w:hAnsi="Simplified Arabic" w:cs="Simplified Arabic"/>
          <w:color w:val="000000"/>
          <w:sz w:val="24"/>
          <w:szCs w:val="24"/>
          <w:rtl/>
        </w:rPr>
        <w:t xml:space="preserve"> و التحصيل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Pr>
      </w:pPr>
      <w:bookmarkStart w:id="10" w:name="_heading=h.tyjcwt" w:colFirst="0" w:colLast="0"/>
      <w:bookmarkEnd w:id="10"/>
      <w:r>
        <w:rPr>
          <w:rFonts w:ascii="Simplified Arabic" w:eastAsia="Simplified Arabic" w:hAnsi="Simplified Arabic" w:cs="Simplified Arabic"/>
          <w:b/>
          <w:noProof/>
          <w:color w:val="000000"/>
          <w:sz w:val="28"/>
          <w:szCs w:val="28"/>
          <w:u w:val="single"/>
        </w:rPr>
      </w:r>
      <w:bookmarkStart w:id="11" w:name="_heading=h.tyjcwt" w:colFirst="0" w:colLast="0"/>
      <w:bookmarkEnd w:id="11"/>
      <w:r w:rsidR="001F32EA">
        <w:rPr>
          <w:rFonts w:ascii="Simplified Arabic" w:eastAsia="Simplified Arabic" w:hAnsi="Simplified Arabic" w:cs="Simplified Arabic"/>
          <w:b/>
          <w:color w:val="000000"/>
          <w:sz w:val="28"/>
          <w:szCs w:val="28"/>
          <w:u w:val="single"/>
        </w:rPr>
        <w:object w:dxaOrig="4476" w:dyaOrig="1661">
          <v:shape id="_x0000_i1030" type="#_x0000_t75" style="width:223.7pt;height:83.15pt" o:ole="">
            <v:imagedata r:id="rId84" o:title=""/>
          </v:shape>
          <o:OLEObject Type="Embed" ProgID="Excel.Sheet.12" ShapeID="_x0000_i1030" DrawAspect="Content" ObjectID="_1715333474" r:id="rId85"/>
        </w:objec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Pr>
      </w:pPr>
      <w:r>
        <w:rPr>
          <w:noProof/>
          <w:color w:val="000000"/>
        </w:rPr>
        <w:drawing>
          <wp:inline distT="0" distB="0" distL="0" distR="0">
            <wp:extent cx="5788660" cy="2057400"/>
            <wp:effectExtent l="0" t="0" r="0" b="0"/>
            <wp:docPr id="1041" name="Chart 104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يحتل الاستثمار العقاري نسبة 38% و هي نسبة كبير </w:t>
      </w:r>
      <w:r>
        <w:rPr>
          <w:rFonts w:ascii="Simplified Arabic" w:eastAsia="Simplified Arabic" w:hAnsi="Simplified Arabic" w:cs="Simplified Arabic"/>
          <w:sz w:val="24"/>
          <w:szCs w:val="24"/>
          <w:rtl/>
        </w:rPr>
        <w:t>في المصريين</w:t>
      </w:r>
      <w:r>
        <w:rPr>
          <w:rFonts w:ascii="Simplified Arabic" w:eastAsia="Simplified Arabic" w:hAnsi="Simplified Arabic" w:cs="Simplified Arabic"/>
          <w:color w:val="000000"/>
          <w:sz w:val="24"/>
          <w:szCs w:val="24"/>
          <w:rtl/>
        </w:rPr>
        <w:t xml:space="preserve"> يؤمنون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العقار يمرض </w:t>
      </w:r>
      <w:r>
        <w:rPr>
          <w:rFonts w:ascii="Simplified Arabic" w:eastAsia="Simplified Arabic" w:hAnsi="Simplified Arabic" w:cs="Simplified Arabic"/>
          <w:sz w:val="24"/>
          <w:szCs w:val="24"/>
          <w:rtl/>
        </w:rPr>
        <w:t>ولا يموت</w:t>
      </w:r>
      <w:r>
        <w:rPr>
          <w:rFonts w:ascii="Simplified Arabic" w:eastAsia="Simplified Arabic" w:hAnsi="Simplified Arabic" w:cs="Simplified Arabic"/>
          <w:color w:val="000000"/>
          <w:sz w:val="24"/>
          <w:szCs w:val="24"/>
          <w:rtl/>
        </w:rPr>
        <w:t xml:space="preserve"> و علي الرغم ان الاستثمار في الذهب يتصدر بنسبة 42% و لكن مخاطر الاحتفاظ به كبير (مخاطر السرقة) و </w:t>
      </w:r>
      <w:r>
        <w:rPr>
          <w:rFonts w:ascii="Simplified Arabic" w:eastAsia="Simplified Arabic" w:hAnsi="Simplified Arabic" w:cs="Simplified Arabic"/>
          <w:color w:val="000000"/>
          <w:sz w:val="24"/>
          <w:szCs w:val="24"/>
          <w:rtl/>
        </w:rPr>
        <w:t xml:space="preserve">تفسر نتيجة الاستثمار في البورصة </w:t>
      </w:r>
      <w:r>
        <w:rPr>
          <w:rFonts w:ascii="Simplified Arabic" w:eastAsia="Simplified Arabic" w:hAnsi="Simplified Arabic" w:cs="Simplified Arabic"/>
          <w:sz w:val="24"/>
          <w:szCs w:val="24"/>
          <w:rtl/>
        </w:rPr>
        <w:t>وهي</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أقل</w:t>
      </w:r>
      <w:r>
        <w:rPr>
          <w:rFonts w:ascii="Simplified Arabic" w:eastAsia="Simplified Arabic" w:hAnsi="Simplified Arabic" w:cs="Simplified Arabic"/>
          <w:color w:val="000000"/>
          <w:sz w:val="24"/>
          <w:szCs w:val="24"/>
          <w:rtl/>
        </w:rPr>
        <w:t xml:space="preserve"> من 1.5% ضرورة اعادة النظر في </w:t>
      </w:r>
      <w:r>
        <w:rPr>
          <w:rFonts w:ascii="Simplified Arabic" w:eastAsia="Simplified Arabic" w:hAnsi="Simplified Arabic" w:cs="Simplified Arabic"/>
          <w:sz w:val="24"/>
          <w:szCs w:val="24"/>
          <w:rtl/>
        </w:rPr>
        <w:t>الأدوات</w:t>
      </w:r>
      <w:r>
        <w:rPr>
          <w:rFonts w:ascii="Simplified Arabic" w:eastAsia="Simplified Arabic" w:hAnsi="Simplified Arabic" w:cs="Simplified Arabic"/>
          <w:color w:val="000000"/>
          <w:sz w:val="24"/>
          <w:szCs w:val="24"/>
          <w:rtl/>
        </w:rPr>
        <w:t xml:space="preserve"> الاستثمارية المتاحة مثل الاستثمار في العملات </w:t>
      </w:r>
      <w:r>
        <w:rPr>
          <w:rFonts w:ascii="Simplified Arabic" w:eastAsia="Simplified Arabic" w:hAnsi="Simplified Arabic" w:cs="Simplified Arabic"/>
          <w:sz w:val="24"/>
          <w:szCs w:val="24"/>
          <w:rtl/>
        </w:rPr>
        <w:t>أو</w:t>
      </w:r>
      <w:r>
        <w:rPr>
          <w:rFonts w:ascii="Simplified Arabic" w:eastAsia="Simplified Arabic" w:hAnsi="Simplified Arabic" w:cs="Simplified Arabic"/>
          <w:color w:val="000000"/>
          <w:sz w:val="24"/>
          <w:szCs w:val="24"/>
          <w:rtl/>
        </w:rPr>
        <w:t xml:space="preserve"> المعادن و تفسر نتيجة الاستثمار في البنوك ضعف الادخار في مصر الذي يقدر بحوالي 6% من </w:t>
      </w:r>
      <w:r>
        <w:rPr>
          <w:rFonts w:ascii="Simplified Arabic" w:eastAsia="Simplified Arabic" w:hAnsi="Simplified Arabic" w:cs="Simplified Arabic"/>
          <w:sz w:val="24"/>
          <w:szCs w:val="24"/>
          <w:rtl/>
        </w:rPr>
        <w:t>الناتج</w:t>
      </w:r>
      <w:r>
        <w:rPr>
          <w:rFonts w:ascii="Simplified Arabic" w:eastAsia="Simplified Arabic" w:hAnsi="Simplified Arabic" w:cs="Simplified Arabic"/>
          <w:color w:val="000000"/>
          <w:sz w:val="24"/>
          <w:szCs w:val="24"/>
          <w:rtl/>
        </w:rPr>
        <w:t xml:space="preserve"> المحلي </w:t>
      </w:r>
      <w:r>
        <w:rPr>
          <w:rFonts w:ascii="Simplified Arabic" w:eastAsia="Simplified Arabic" w:hAnsi="Simplified Arabic" w:cs="Simplified Arabic"/>
          <w:sz w:val="24"/>
          <w:szCs w:val="24"/>
          <w:rtl/>
        </w:rPr>
        <w:t>الإجمالي</w:t>
      </w:r>
      <w:r>
        <w:rPr>
          <w:rFonts w:ascii="Simplified Arabic" w:eastAsia="Simplified Arabic" w:hAnsi="Simplified Arabic" w:cs="Simplified Arabic"/>
          <w:color w:val="000000"/>
          <w:sz w:val="24"/>
          <w:szCs w:val="24"/>
        </w:rPr>
        <w:t xml:space="preserve">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bookmarkStart w:id="12" w:name="_heading=h.3dy6vkm" w:colFirst="0" w:colLast="0"/>
      <w:bookmarkEnd w:id="12"/>
      <w:r>
        <w:rPr>
          <w:rFonts w:ascii="Simplified Arabic" w:eastAsia="Simplified Arabic" w:hAnsi="Simplified Arabic" w:cs="Simplified Arabic"/>
          <w:b/>
          <w:noProof/>
          <w:color w:val="000000"/>
          <w:sz w:val="24"/>
          <w:szCs w:val="24"/>
        </w:rPr>
      </w:r>
      <w:bookmarkStart w:id="13" w:name="_heading=h.3dy6vkm" w:colFirst="0" w:colLast="0"/>
      <w:bookmarkEnd w:id="13"/>
      <w:r w:rsidR="001F32EA">
        <w:rPr>
          <w:rFonts w:ascii="Simplified Arabic" w:eastAsia="Simplified Arabic" w:hAnsi="Simplified Arabic" w:cs="Simplified Arabic"/>
          <w:b/>
          <w:color w:val="000000"/>
          <w:sz w:val="24"/>
          <w:szCs w:val="24"/>
        </w:rPr>
        <w:object w:dxaOrig="8645" w:dyaOrig="2756">
          <v:shape id="_x0000_i1031" type="#_x0000_t75" style="width:432.45pt;height:138pt" o:ole="">
            <v:imagedata r:id="rId87" o:title=""/>
          </v:shape>
          <o:OLEObject Type="Embed" ProgID="Excel.Sheet.12" ShapeID="_x0000_i1031" DrawAspect="Content" ObjectID="_1715333475" r:id="rId88"/>
        </w:object>
      </w:r>
    </w:p>
    <w:p w:rsidR="00F7143D" w:rsidRDefault="00F7143D"/>
    <w:p w:rsidR="00F7143D" w:rsidRDefault="00B37302">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Pr>
      </w:pPr>
      <w:r>
        <w:rPr>
          <w:noProof/>
          <w:color w:val="000000"/>
        </w:rPr>
        <w:drawing>
          <wp:inline distT="0" distB="0" distL="0" distR="0">
            <wp:extent cx="5888355" cy="2105025"/>
            <wp:effectExtent l="0" t="0" r="0" b="0"/>
            <wp:docPr id="1042" name="Chart 1042"/>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F7143D" w:rsidRDefault="00B37302">
      <w:pPr>
        <w:numPr>
          <w:ilvl w:val="0"/>
          <w:numId w:val="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حقق الاستثمار العقاري نسبة 82% تقريبا </w:t>
      </w:r>
      <w:r>
        <w:rPr>
          <w:rFonts w:ascii="Simplified Arabic" w:eastAsia="Simplified Arabic" w:hAnsi="Simplified Arabic" w:cs="Simplified Arabic"/>
          <w:sz w:val="24"/>
          <w:szCs w:val="24"/>
          <w:rtl/>
        </w:rPr>
        <w:t>وهي</w:t>
      </w:r>
      <w:r>
        <w:rPr>
          <w:rFonts w:ascii="Simplified Arabic" w:eastAsia="Simplified Arabic" w:hAnsi="Simplified Arabic" w:cs="Simplified Arabic"/>
          <w:color w:val="000000"/>
          <w:sz w:val="24"/>
          <w:szCs w:val="24"/>
          <w:rtl/>
        </w:rPr>
        <w:t xml:space="preserve"> نسبة كبير في ظل عينة تتمتع بقدر عالي من التعليم فمن المفترض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الاستثمار العقاري يحتاج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معرفة بعدة عوامل مثله مثل باقي </w:t>
      </w:r>
      <w:r>
        <w:rPr>
          <w:rFonts w:ascii="Simplified Arabic" w:eastAsia="Simplified Arabic" w:hAnsi="Simplified Arabic" w:cs="Simplified Arabic"/>
          <w:sz w:val="24"/>
          <w:szCs w:val="24"/>
          <w:rtl/>
        </w:rPr>
        <w:t>أنواع</w:t>
      </w:r>
      <w:r>
        <w:rPr>
          <w:rFonts w:ascii="Simplified Arabic" w:eastAsia="Simplified Arabic" w:hAnsi="Simplified Arabic" w:cs="Simplified Arabic"/>
          <w:color w:val="000000"/>
          <w:sz w:val="24"/>
          <w:szCs w:val="24"/>
          <w:rtl/>
        </w:rPr>
        <w:t xml:space="preserve"> الاستثمار و اعتقد ان ذلك يرجع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نمو السوق العقاري بشكل </w:t>
      </w:r>
      <w:r>
        <w:rPr>
          <w:rFonts w:ascii="Simplified Arabic" w:eastAsia="Simplified Arabic" w:hAnsi="Simplified Arabic" w:cs="Simplified Arabic"/>
          <w:color w:val="000000"/>
          <w:sz w:val="24"/>
          <w:szCs w:val="24"/>
          <w:rtl/>
        </w:rPr>
        <w:t xml:space="preserve">كبير مما ترتب عليه تحقيق معظم المتعاملين في السوق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أرباح</w:t>
      </w:r>
      <w:r>
        <w:rPr>
          <w:rFonts w:ascii="Simplified Arabic" w:eastAsia="Simplified Arabic" w:hAnsi="Simplified Arabic" w:cs="Simplified Arabic"/>
          <w:color w:val="000000"/>
          <w:sz w:val="24"/>
          <w:szCs w:val="24"/>
          <w:rtl/>
        </w:rPr>
        <w:t xml:space="preserve"> جيدة من وجه نظرهم .</w:t>
      </w:r>
    </w:p>
    <w:p w:rsidR="00F7143D" w:rsidRDefault="00B37302">
      <w:pPr>
        <w:numPr>
          <w:ilvl w:val="0"/>
          <w:numId w:val="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كنت اتوقع ان تنافس البورصة الاستثمار العقاري وذلك لكثرة المنصات التي تنشر </w:t>
      </w:r>
      <w:r>
        <w:rPr>
          <w:rFonts w:ascii="Simplified Arabic" w:eastAsia="Simplified Arabic" w:hAnsi="Simplified Arabic" w:cs="Simplified Arabic"/>
          <w:sz w:val="24"/>
          <w:szCs w:val="24"/>
          <w:rtl/>
        </w:rPr>
        <w:t>أخبار</w:t>
      </w:r>
      <w:r>
        <w:rPr>
          <w:rFonts w:ascii="Simplified Arabic" w:eastAsia="Simplified Arabic" w:hAnsi="Simplified Arabic" w:cs="Simplified Arabic"/>
          <w:color w:val="000000"/>
          <w:sz w:val="24"/>
          <w:szCs w:val="24"/>
          <w:rtl/>
        </w:rPr>
        <w:t xml:space="preserve"> الشركات و التحليلات </w:t>
      </w:r>
      <w:r>
        <w:rPr>
          <w:rFonts w:ascii="Simplified Arabic" w:eastAsia="Simplified Arabic" w:hAnsi="Simplified Arabic" w:cs="Simplified Arabic"/>
          <w:sz w:val="24"/>
          <w:szCs w:val="24"/>
          <w:rtl/>
        </w:rPr>
        <w:t>حتى</w:t>
      </w:r>
      <w:r>
        <w:rPr>
          <w:rFonts w:ascii="Simplified Arabic" w:eastAsia="Simplified Arabic" w:hAnsi="Simplified Arabic" w:cs="Simplified Arabic"/>
          <w:color w:val="000000"/>
          <w:sz w:val="24"/>
          <w:szCs w:val="24"/>
          <w:rtl/>
        </w:rPr>
        <w:t xml:space="preserve"> البرامج التلفزيونية المتخصصة في ذلك و لكن الاستثمار العقاري </w:t>
      </w:r>
      <w:r>
        <w:rPr>
          <w:rFonts w:ascii="Simplified Arabic" w:eastAsia="Simplified Arabic" w:hAnsi="Simplified Arabic" w:cs="Simplified Arabic"/>
          <w:sz w:val="24"/>
          <w:szCs w:val="24"/>
          <w:rtl/>
        </w:rPr>
        <w:t>استحوذ</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كل </w:t>
      </w:r>
      <w:r>
        <w:rPr>
          <w:rFonts w:ascii="Simplified Arabic" w:eastAsia="Simplified Arabic" w:hAnsi="Simplified Arabic" w:cs="Simplified Arabic"/>
          <w:sz w:val="24"/>
          <w:szCs w:val="24"/>
          <w:rtl/>
        </w:rPr>
        <w:t>آراء</w:t>
      </w:r>
      <w:r>
        <w:rPr>
          <w:rFonts w:ascii="Simplified Arabic" w:eastAsia="Simplified Arabic" w:hAnsi="Simplified Arabic" w:cs="Simplified Arabic"/>
          <w:color w:val="000000"/>
          <w:sz w:val="24"/>
          <w:szCs w:val="24"/>
          <w:rtl/>
        </w:rPr>
        <w:t xml:space="preserve"> العينة.</w:t>
      </w:r>
    </w:p>
    <w:p w:rsidR="00F7143D" w:rsidRDefault="00B37302">
      <w:pPr>
        <w:pBdr>
          <w:top w:val="nil"/>
          <w:left w:val="nil"/>
          <w:bottom w:val="nil"/>
          <w:right w:val="nil"/>
          <w:between w:val="nil"/>
        </w:pBdr>
        <w:spacing w:after="0"/>
        <w:ind w:left="720"/>
        <w:jc w:val="both"/>
        <w:rPr>
          <w:rFonts w:ascii="Simplified Arabic" w:eastAsia="Simplified Arabic" w:hAnsi="Simplified Arabic" w:cs="Simplified Arabic"/>
          <w:b/>
          <w:color w:val="000000"/>
          <w:sz w:val="24"/>
          <w:szCs w:val="24"/>
        </w:rPr>
      </w:pPr>
      <w:bookmarkStart w:id="14" w:name="_heading=h.1t3h5sf" w:colFirst="0" w:colLast="0"/>
      <w:bookmarkEnd w:id="14"/>
      <w:r>
        <w:rPr>
          <w:rFonts w:ascii="Simplified Arabic" w:eastAsia="Simplified Arabic" w:hAnsi="Simplified Arabic" w:cs="Simplified Arabic"/>
          <w:b/>
          <w:noProof/>
          <w:color w:val="000000"/>
          <w:sz w:val="24"/>
          <w:szCs w:val="24"/>
        </w:rPr>
      </w:r>
      <w:bookmarkStart w:id="15" w:name="_heading=h.1t3h5sf" w:colFirst="0" w:colLast="0"/>
      <w:bookmarkEnd w:id="15"/>
      <w:r w:rsidR="001F32EA">
        <w:rPr>
          <w:rFonts w:ascii="Simplified Arabic" w:eastAsia="Simplified Arabic" w:hAnsi="Simplified Arabic" w:cs="Simplified Arabic"/>
          <w:b/>
          <w:color w:val="000000"/>
          <w:sz w:val="24"/>
          <w:szCs w:val="24"/>
        </w:rPr>
        <w:object w:dxaOrig="7685" w:dyaOrig="1114">
          <v:shape id="_x0000_i1032" type="#_x0000_t75" style="width:384.45pt;height:55.7pt" o:ole="">
            <v:imagedata r:id="rId90" o:title=""/>
          </v:shape>
          <o:OLEObject Type="Embed" ProgID="Excel.Sheet.12" ShapeID="_x0000_i1032" DrawAspect="Content" ObjectID="_1715333476" r:id="rId91"/>
        </w:objec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Pr>
      </w:pPr>
      <w:r>
        <w:rPr>
          <w:noProof/>
          <w:color w:val="000000"/>
        </w:rPr>
        <w:drawing>
          <wp:inline distT="0" distB="0" distL="0" distR="0">
            <wp:extent cx="5771515" cy="1438275"/>
            <wp:effectExtent l="0" t="0" r="0" b="0"/>
            <wp:docPr id="1043" name="Chart 1043"/>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تشير النتائج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عدم الالتزام </w:t>
      </w:r>
      <w:r>
        <w:rPr>
          <w:rFonts w:ascii="Simplified Arabic" w:eastAsia="Simplified Arabic" w:hAnsi="Simplified Arabic" w:cs="Simplified Arabic"/>
          <w:sz w:val="24"/>
          <w:szCs w:val="24"/>
          <w:rtl/>
        </w:rPr>
        <w:t>حوالي</w:t>
      </w:r>
      <w:r>
        <w:rPr>
          <w:rFonts w:ascii="Simplified Arabic" w:eastAsia="Simplified Arabic" w:hAnsi="Simplified Arabic" w:cs="Simplified Arabic"/>
          <w:color w:val="000000"/>
          <w:sz w:val="24"/>
          <w:szCs w:val="24"/>
        </w:rPr>
        <w:t xml:space="preserve"> 70% </w:t>
      </w:r>
      <w:r>
        <w:rPr>
          <w:rFonts w:ascii="Simplified Arabic" w:eastAsia="Simplified Arabic" w:hAnsi="Simplified Arabic" w:cs="Simplified Arabic"/>
          <w:sz w:val="24"/>
          <w:szCs w:val="24"/>
          <w:rtl/>
        </w:rPr>
        <w:t>وهي</w:t>
      </w:r>
      <w:r>
        <w:rPr>
          <w:rFonts w:ascii="Simplified Arabic" w:eastAsia="Simplified Arabic" w:hAnsi="Simplified Arabic" w:cs="Simplified Arabic"/>
          <w:color w:val="000000"/>
          <w:sz w:val="24"/>
          <w:szCs w:val="24"/>
          <w:rtl/>
        </w:rPr>
        <w:t xml:space="preserve"> نسبة كبيرة جدا </w:t>
      </w:r>
      <w:r>
        <w:rPr>
          <w:rFonts w:ascii="Simplified Arabic" w:eastAsia="Simplified Arabic" w:hAnsi="Simplified Arabic" w:cs="Simplified Arabic"/>
          <w:sz w:val="24"/>
          <w:szCs w:val="24"/>
          <w:rtl/>
        </w:rPr>
        <w:t>ولابد</w:t>
      </w:r>
      <w:r>
        <w:rPr>
          <w:rFonts w:ascii="Simplified Arabic" w:eastAsia="Simplified Arabic" w:hAnsi="Simplified Arabic" w:cs="Simplified Arabic"/>
          <w:color w:val="000000"/>
          <w:sz w:val="24"/>
          <w:szCs w:val="24"/>
          <w:rtl/>
        </w:rPr>
        <w:t xml:space="preserve"> من اتخاذ اجراءات للتصدي </w:t>
      </w:r>
      <w:r>
        <w:rPr>
          <w:rFonts w:ascii="Simplified Arabic" w:eastAsia="Simplified Arabic" w:hAnsi="Simplified Arabic" w:cs="Simplified Arabic"/>
          <w:sz w:val="24"/>
          <w:szCs w:val="24"/>
          <w:rtl/>
        </w:rPr>
        <w:t>لهذه</w:t>
      </w:r>
      <w:r>
        <w:rPr>
          <w:rFonts w:ascii="Simplified Arabic" w:eastAsia="Simplified Arabic" w:hAnsi="Simplified Arabic" w:cs="Simplified Arabic"/>
          <w:color w:val="000000"/>
          <w:sz w:val="24"/>
          <w:szCs w:val="24"/>
          <w:rtl/>
        </w:rPr>
        <w:t xml:space="preserve"> الظاهرة التي من </w:t>
      </w:r>
      <w:r>
        <w:rPr>
          <w:rFonts w:ascii="Simplified Arabic" w:eastAsia="Simplified Arabic" w:hAnsi="Simplified Arabic" w:cs="Simplified Arabic"/>
          <w:sz w:val="24"/>
          <w:szCs w:val="24"/>
          <w:rtl/>
        </w:rPr>
        <w:t>شأنها</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التأثير</w:t>
      </w:r>
      <w:r>
        <w:rPr>
          <w:rFonts w:ascii="Simplified Arabic" w:eastAsia="Simplified Arabic" w:hAnsi="Simplified Arabic" w:cs="Simplified Arabic"/>
          <w:color w:val="000000"/>
          <w:sz w:val="24"/>
          <w:szCs w:val="24"/>
          <w:rtl/>
        </w:rPr>
        <w:t xml:space="preserve"> بالسلب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السوق العقاري </w:t>
      </w:r>
      <w:r>
        <w:rPr>
          <w:rFonts w:ascii="Simplified Arabic" w:eastAsia="Simplified Arabic" w:hAnsi="Simplified Arabic" w:cs="Simplified Arabic"/>
          <w:sz w:val="24"/>
          <w:szCs w:val="24"/>
          <w:rtl/>
        </w:rPr>
        <w:t>وقد</w:t>
      </w:r>
      <w:r>
        <w:rPr>
          <w:rFonts w:ascii="Simplified Arabic" w:eastAsia="Simplified Arabic" w:hAnsi="Simplified Arabic" w:cs="Simplified Arabic"/>
          <w:color w:val="000000"/>
          <w:sz w:val="24"/>
          <w:szCs w:val="24"/>
          <w:rtl/>
        </w:rPr>
        <w:t xml:space="preserve"> اتخذ الرئيس عبد الفتاح السيسي </w:t>
      </w:r>
      <w:r>
        <w:rPr>
          <w:rFonts w:ascii="Simplified Arabic" w:eastAsia="Simplified Arabic" w:hAnsi="Simplified Arabic" w:cs="Simplified Arabic"/>
          <w:sz w:val="24"/>
          <w:szCs w:val="24"/>
          <w:rtl/>
        </w:rPr>
        <w:t>قرارا</w:t>
      </w:r>
      <w:r>
        <w:rPr>
          <w:rFonts w:ascii="Simplified Arabic" w:eastAsia="Simplified Arabic" w:hAnsi="Simplified Arabic" w:cs="Simplified Arabic"/>
          <w:color w:val="000000"/>
          <w:sz w:val="24"/>
          <w:szCs w:val="24"/>
          <w:rtl/>
        </w:rPr>
        <w:t xml:space="preserve"> بعدم طرح </w:t>
      </w:r>
      <w:r>
        <w:rPr>
          <w:rFonts w:ascii="Simplified Arabic" w:eastAsia="Simplified Arabic" w:hAnsi="Simplified Arabic" w:cs="Simplified Arabic"/>
          <w:color w:val="000000"/>
          <w:sz w:val="24"/>
          <w:szCs w:val="24"/>
          <w:rtl/>
        </w:rPr>
        <w:t xml:space="preserve">الشركات الخاصة في العاصمة </w:t>
      </w:r>
      <w:r>
        <w:rPr>
          <w:rFonts w:ascii="Simplified Arabic" w:eastAsia="Simplified Arabic" w:hAnsi="Simplified Arabic" w:cs="Simplified Arabic"/>
          <w:sz w:val="24"/>
          <w:szCs w:val="24"/>
          <w:rtl/>
        </w:rPr>
        <w:t>الإدارية</w:t>
      </w:r>
      <w:r>
        <w:rPr>
          <w:rFonts w:ascii="Simplified Arabic" w:eastAsia="Simplified Arabic" w:hAnsi="Simplified Arabic" w:cs="Simplified Arabic"/>
          <w:color w:val="000000"/>
          <w:sz w:val="24"/>
          <w:szCs w:val="24"/>
          <w:rtl/>
        </w:rPr>
        <w:t xml:space="preserve"> اي وحدة للبيع </w:t>
      </w:r>
      <w:r>
        <w:rPr>
          <w:rFonts w:ascii="Simplified Arabic" w:eastAsia="Simplified Arabic" w:hAnsi="Simplified Arabic" w:cs="Simplified Arabic"/>
          <w:sz w:val="24"/>
          <w:szCs w:val="24"/>
          <w:rtl/>
        </w:rPr>
        <w:t>إلا</w:t>
      </w:r>
      <w:r>
        <w:rPr>
          <w:rFonts w:ascii="Simplified Arabic" w:eastAsia="Simplified Arabic" w:hAnsi="Simplified Arabic" w:cs="Simplified Arabic"/>
          <w:color w:val="000000"/>
          <w:sz w:val="24"/>
          <w:szCs w:val="24"/>
          <w:rtl/>
        </w:rPr>
        <w:t xml:space="preserve"> بعد الانتهاء من 30% من الاعمال الانشائية او وجود وديعة لتغطية 30% من الاعمال الانشائية و هذا قرار ممتاز يصب في مصلحة السوق بشكل عام و </w:t>
      </w:r>
      <w:r>
        <w:rPr>
          <w:rFonts w:ascii="Simplified Arabic" w:eastAsia="Simplified Arabic" w:hAnsi="Simplified Arabic" w:cs="Simplified Arabic"/>
          <w:sz w:val="24"/>
          <w:szCs w:val="24"/>
          <w:rtl/>
        </w:rPr>
        <w:t>نتمنى</w:t>
      </w:r>
      <w:r>
        <w:rPr>
          <w:rFonts w:ascii="Simplified Arabic" w:eastAsia="Simplified Arabic" w:hAnsi="Simplified Arabic" w:cs="Simplified Arabic"/>
          <w:color w:val="000000"/>
          <w:sz w:val="24"/>
          <w:szCs w:val="24"/>
          <w:rtl/>
        </w:rPr>
        <w:t xml:space="preserve"> تعميمه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جميع </w:t>
      </w:r>
      <w:r>
        <w:rPr>
          <w:rFonts w:ascii="Simplified Arabic" w:eastAsia="Simplified Arabic" w:hAnsi="Simplified Arabic" w:cs="Simplified Arabic"/>
          <w:sz w:val="24"/>
          <w:szCs w:val="24"/>
          <w:rtl/>
        </w:rPr>
        <w:t>أنحاء</w:t>
      </w:r>
      <w:r>
        <w:rPr>
          <w:rFonts w:ascii="Simplified Arabic" w:eastAsia="Simplified Arabic" w:hAnsi="Simplified Arabic" w:cs="Simplified Arabic"/>
          <w:color w:val="000000"/>
          <w:sz w:val="24"/>
          <w:szCs w:val="24"/>
          <w:rtl/>
        </w:rPr>
        <w:t xml:space="preserve"> الجمهورية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نبذة عن </w:t>
      </w:r>
      <w:r>
        <w:rPr>
          <w:rFonts w:ascii="Simplified Arabic" w:eastAsia="Simplified Arabic" w:hAnsi="Simplified Arabic" w:cs="Simplified Arabic"/>
          <w:sz w:val="24"/>
          <w:szCs w:val="24"/>
          <w:rtl/>
        </w:rPr>
        <w:t>الأسباب</w:t>
      </w:r>
      <w:r>
        <w:rPr>
          <w:rFonts w:ascii="Simplified Arabic" w:eastAsia="Simplified Arabic" w:hAnsi="Simplified Arabic" w:cs="Simplified Arabic"/>
          <w:color w:val="000000"/>
          <w:sz w:val="24"/>
          <w:szCs w:val="24"/>
        </w:rPr>
        <w:t xml:space="preserve"> :</w:t>
      </w:r>
    </w:p>
    <w:p w:rsidR="00F7143D" w:rsidRDefault="00B37302">
      <w:pPr>
        <w:numPr>
          <w:ilvl w:val="0"/>
          <w:numId w:val="3"/>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تعمل الشركا</w:t>
      </w:r>
      <w:r>
        <w:rPr>
          <w:rFonts w:ascii="Simplified Arabic" w:eastAsia="Simplified Arabic" w:hAnsi="Simplified Arabic" w:cs="Simplified Arabic"/>
          <w:color w:val="000000"/>
          <w:sz w:val="24"/>
          <w:szCs w:val="24"/>
          <w:rtl/>
        </w:rPr>
        <w:t xml:space="preserve">ت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إعادة</w:t>
      </w:r>
      <w:r>
        <w:rPr>
          <w:rFonts w:ascii="Simplified Arabic" w:eastAsia="Simplified Arabic" w:hAnsi="Simplified Arabic" w:cs="Simplified Arabic"/>
          <w:color w:val="000000"/>
          <w:sz w:val="24"/>
          <w:szCs w:val="24"/>
          <w:rtl/>
        </w:rPr>
        <w:t xml:space="preserve"> تدوير </w:t>
      </w:r>
      <w:r>
        <w:rPr>
          <w:rFonts w:ascii="Simplified Arabic" w:eastAsia="Simplified Arabic" w:hAnsi="Simplified Arabic" w:cs="Simplified Arabic"/>
          <w:sz w:val="24"/>
          <w:szCs w:val="24"/>
          <w:rtl/>
        </w:rPr>
        <w:t>الأموال</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واستثمارها</w:t>
      </w:r>
      <w:r>
        <w:rPr>
          <w:rFonts w:ascii="Simplified Arabic" w:eastAsia="Simplified Arabic" w:hAnsi="Simplified Arabic" w:cs="Simplified Arabic"/>
          <w:color w:val="000000"/>
          <w:sz w:val="24"/>
          <w:szCs w:val="24"/>
          <w:rtl/>
        </w:rPr>
        <w:t xml:space="preserve"> في العديد من </w:t>
      </w:r>
      <w:r>
        <w:rPr>
          <w:rFonts w:ascii="Simplified Arabic" w:eastAsia="Simplified Arabic" w:hAnsi="Simplified Arabic" w:cs="Simplified Arabic"/>
          <w:sz w:val="24"/>
          <w:szCs w:val="24"/>
          <w:rtl/>
        </w:rPr>
        <w:t>الأدوات</w:t>
      </w:r>
      <w:r>
        <w:rPr>
          <w:rFonts w:ascii="Simplified Arabic" w:eastAsia="Simplified Arabic" w:hAnsi="Simplified Arabic" w:cs="Simplified Arabic"/>
          <w:color w:val="000000"/>
          <w:sz w:val="24"/>
          <w:szCs w:val="24"/>
          <w:rtl/>
        </w:rPr>
        <w:t xml:space="preserve"> لتحقيق </w:t>
      </w:r>
      <w:r>
        <w:rPr>
          <w:rFonts w:ascii="Simplified Arabic" w:eastAsia="Simplified Arabic" w:hAnsi="Simplified Arabic" w:cs="Simplified Arabic"/>
          <w:sz w:val="24"/>
          <w:szCs w:val="24"/>
          <w:rtl/>
        </w:rPr>
        <w:t>الأرباح</w:t>
      </w:r>
    </w:p>
    <w:p w:rsidR="00F7143D" w:rsidRDefault="00B37302">
      <w:pPr>
        <w:numPr>
          <w:ilvl w:val="0"/>
          <w:numId w:val="3"/>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معظم شركات الاستثمار العقاري تعمل </w:t>
      </w:r>
      <w:r>
        <w:rPr>
          <w:rFonts w:ascii="Simplified Arabic" w:eastAsia="Simplified Arabic" w:hAnsi="Simplified Arabic" w:cs="Simplified Arabic"/>
          <w:sz w:val="24"/>
          <w:szCs w:val="24"/>
          <w:rtl/>
        </w:rPr>
        <w:t>بأموال</w:t>
      </w:r>
      <w:r>
        <w:rPr>
          <w:rFonts w:ascii="Simplified Arabic" w:eastAsia="Simplified Arabic" w:hAnsi="Simplified Arabic" w:cs="Simplified Arabic"/>
          <w:color w:val="000000"/>
          <w:sz w:val="24"/>
          <w:szCs w:val="24"/>
          <w:rtl/>
        </w:rPr>
        <w:t xml:space="preserve"> المشترين </w:t>
      </w:r>
      <w:r>
        <w:rPr>
          <w:rFonts w:ascii="Simplified Arabic" w:eastAsia="Simplified Arabic" w:hAnsi="Simplified Arabic" w:cs="Simplified Arabic"/>
          <w:sz w:val="24"/>
          <w:szCs w:val="24"/>
          <w:rtl/>
        </w:rPr>
        <w:t>في الشركة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لا تملك</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إلا تعاقد</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الأرض</w:t>
      </w:r>
      <w:r>
        <w:rPr>
          <w:rFonts w:ascii="Simplified Arabic" w:eastAsia="Simplified Arabic" w:hAnsi="Simplified Arabic" w:cs="Simplified Arabic"/>
          <w:color w:val="000000"/>
          <w:sz w:val="24"/>
          <w:szCs w:val="24"/>
          <w:rtl/>
        </w:rPr>
        <w:t xml:space="preserve"> الخاصة بالمشروع تكون </w:t>
      </w: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الأرض</w:t>
      </w:r>
      <w:r>
        <w:rPr>
          <w:rFonts w:ascii="Simplified Arabic" w:eastAsia="Simplified Arabic" w:hAnsi="Simplified Arabic" w:cs="Simplified Arabic"/>
          <w:color w:val="000000"/>
          <w:sz w:val="24"/>
          <w:szCs w:val="24"/>
          <w:rtl/>
        </w:rPr>
        <w:t xml:space="preserve"> بالتقسيط </w:t>
      </w:r>
      <w:r>
        <w:rPr>
          <w:rFonts w:ascii="Simplified Arabic" w:eastAsia="Simplified Arabic" w:hAnsi="Simplified Arabic" w:cs="Simplified Arabic"/>
          <w:sz w:val="24"/>
          <w:szCs w:val="24"/>
          <w:rtl/>
        </w:rPr>
        <w:t>وتقوم</w:t>
      </w:r>
      <w:r>
        <w:rPr>
          <w:rFonts w:ascii="Simplified Arabic" w:eastAsia="Simplified Arabic" w:hAnsi="Simplified Arabic" w:cs="Simplified Arabic"/>
          <w:color w:val="000000"/>
          <w:sz w:val="24"/>
          <w:szCs w:val="24"/>
          <w:rtl/>
        </w:rPr>
        <w:t xml:space="preserve"> الشركة بدفع المقدم فقط ثم بعد ذلك تقوم </w:t>
      </w:r>
      <w:r>
        <w:rPr>
          <w:rFonts w:ascii="Simplified Arabic" w:eastAsia="Simplified Arabic" w:hAnsi="Simplified Arabic" w:cs="Simplified Arabic"/>
          <w:color w:val="000000"/>
          <w:sz w:val="24"/>
          <w:szCs w:val="24"/>
          <w:rtl/>
        </w:rPr>
        <w:t xml:space="preserve">الشركة بعمل اعلانات لتجميع مقدمات الحجز التي من خلالها تقوم الشركة بعمل التصميمات ثم تقوم الشركة بتحصيل مقدمات التعاقد و تظل </w:t>
      </w:r>
      <w:r>
        <w:rPr>
          <w:rFonts w:ascii="Simplified Arabic" w:eastAsia="Simplified Arabic" w:hAnsi="Simplified Arabic" w:cs="Simplified Arabic"/>
          <w:sz w:val="24"/>
          <w:szCs w:val="24"/>
          <w:rtl/>
        </w:rPr>
        <w:t>الأرض</w:t>
      </w:r>
      <w:r>
        <w:rPr>
          <w:rFonts w:ascii="Simplified Arabic" w:eastAsia="Simplified Arabic" w:hAnsi="Simplified Arabic" w:cs="Simplified Arabic"/>
          <w:color w:val="000000"/>
          <w:sz w:val="24"/>
          <w:szCs w:val="24"/>
          <w:rtl/>
        </w:rPr>
        <w:t xml:space="preserve"> كما هي بدون </w:t>
      </w:r>
      <w:r>
        <w:rPr>
          <w:rFonts w:ascii="Simplified Arabic" w:eastAsia="Simplified Arabic" w:hAnsi="Simplified Arabic" w:cs="Simplified Arabic"/>
          <w:sz w:val="24"/>
          <w:szCs w:val="24"/>
          <w:rtl/>
        </w:rPr>
        <w:t>أي</w:t>
      </w:r>
      <w:r>
        <w:rPr>
          <w:rFonts w:ascii="Simplified Arabic" w:eastAsia="Simplified Arabic" w:hAnsi="Simplified Arabic" w:cs="Simplified Arabic"/>
          <w:color w:val="000000"/>
          <w:sz w:val="24"/>
          <w:szCs w:val="24"/>
          <w:rtl/>
        </w:rPr>
        <w:t xml:space="preserve"> عمل </w:t>
      </w:r>
      <w:r>
        <w:rPr>
          <w:rFonts w:ascii="Simplified Arabic" w:eastAsia="Simplified Arabic" w:hAnsi="Simplified Arabic" w:cs="Simplified Arabic"/>
          <w:sz w:val="24"/>
          <w:szCs w:val="24"/>
          <w:rtl/>
        </w:rPr>
        <w:t>حتى</w:t>
      </w:r>
      <w:r>
        <w:rPr>
          <w:rFonts w:ascii="Simplified Arabic" w:eastAsia="Simplified Arabic" w:hAnsi="Simplified Arabic" w:cs="Simplified Arabic"/>
          <w:color w:val="000000"/>
          <w:sz w:val="24"/>
          <w:szCs w:val="24"/>
          <w:rtl/>
        </w:rPr>
        <w:t xml:space="preserve"> تقوم الشركة بتحصيل جزء من </w:t>
      </w:r>
      <w:r>
        <w:rPr>
          <w:rFonts w:ascii="Simplified Arabic" w:eastAsia="Simplified Arabic" w:hAnsi="Simplified Arabic" w:cs="Simplified Arabic"/>
          <w:sz w:val="24"/>
          <w:szCs w:val="24"/>
          <w:rtl/>
        </w:rPr>
        <w:t>الأقساط</w:t>
      </w:r>
      <w:r>
        <w:rPr>
          <w:rFonts w:ascii="Simplified Arabic" w:eastAsia="Simplified Arabic" w:hAnsi="Simplified Arabic" w:cs="Simplified Arabic"/>
          <w:color w:val="000000"/>
          <w:sz w:val="24"/>
          <w:szCs w:val="24"/>
          <w:rtl/>
        </w:rPr>
        <w:t xml:space="preserve"> تستطيع من خلاله </w:t>
      </w:r>
      <w:r>
        <w:rPr>
          <w:rFonts w:ascii="Simplified Arabic" w:eastAsia="Simplified Arabic" w:hAnsi="Simplified Arabic" w:cs="Simplified Arabic"/>
          <w:sz w:val="24"/>
          <w:szCs w:val="24"/>
          <w:rtl/>
        </w:rPr>
        <w:t>البدء</w:t>
      </w:r>
      <w:r>
        <w:rPr>
          <w:rFonts w:ascii="Simplified Arabic" w:eastAsia="Simplified Arabic" w:hAnsi="Simplified Arabic" w:cs="Simplified Arabic"/>
          <w:color w:val="000000"/>
          <w:sz w:val="24"/>
          <w:szCs w:val="24"/>
          <w:rtl/>
        </w:rPr>
        <w:t xml:space="preserve"> في عمليات التنفيذ ( مقابلة مع </w:t>
      </w:r>
      <w:r>
        <w:rPr>
          <w:rFonts w:ascii="Simplified Arabic" w:eastAsia="Simplified Arabic" w:hAnsi="Simplified Arabic" w:cs="Simplified Arabic"/>
          <w:sz w:val="24"/>
          <w:szCs w:val="24"/>
          <w:rtl/>
        </w:rPr>
        <w:t>أحد</w:t>
      </w:r>
      <w:r>
        <w:rPr>
          <w:rFonts w:ascii="Simplified Arabic" w:eastAsia="Simplified Arabic" w:hAnsi="Simplified Arabic" w:cs="Simplified Arabic"/>
          <w:color w:val="000000"/>
          <w:sz w:val="24"/>
          <w:szCs w:val="24"/>
          <w:rtl/>
        </w:rPr>
        <w:t xml:space="preserve"> المديرين </w:t>
      </w:r>
      <w:r>
        <w:rPr>
          <w:rFonts w:ascii="Simplified Arabic" w:eastAsia="Simplified Arabic" w:hAnsi="Simplified Arabic" w:cs="Simplified Arabic"/>
          <w:sz w:val="24"/>
          <w:szCs w:val="24"/>
          <w:rtl/>
        </w:rPr>
        <w:t>الم</w:t>
      </w:r>
      <w:r>
        <w:rPr>
          <w:rFonts w:ascii="Simplified Arabic" w:eastAsia="Simplified Arabic" w:hAnsi="Simplified Arabic" w:cs="Simplified Arabic"/>
          <w:sz w:val="24"/>
          <w:szCs w:val="24"/>
          <w:rtl/>
        </w:rPr>
        <w:t>اليين</w:t>
      </w:r>
      <w:r>
        <w:rPr>
          <w:rFonts w:ascii="Simplified Arabic" w:eastAsia="Simplified Arabic" w:hAnsi="Simplified Arabic" w:cs="Simplified Arabic"/>
          <w:color w:val="000000"/>
          <w:sz w:val="24"/>
          <w:szCs w:val="24"/>
          <w:rtl/>
        </w:rPr>
        <w:t xml:space="preserve"> لشركة من شركات الاستثمار العقاري )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اقترح :</w:t>
      </w:r>
    </w:p>
    <w:p w:rsidR="00F7143D" w:rsidRDefault="00B37302">
      <w:pPr>
        <w:numPr>
          <w:ilvl w:val="0"/>
          <w:numId w:val="7"/>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عمل وثائق </w:t>
      </w:r>
      <w:r>
        <w:rPr>
          <w:rFonts w:ascii="Simplified Arabic" w:eastAsia="Simplified Arabic" w:hAnsi="Simplified Arabic" w:cs="Simplified Arabic"/>
          <w:sz w:val="24"/>
          <w:szCs w:val="24"/>
          <w:rtl/>
        </w:rPr>
        <w:t>تأمين</w:t>
      </w:r>
      <w:r>
        <w:rPr>
          <w:rFonts w:ascii="Simplified Arabic" w:eastAsia="Simplified Arabic" w:hAnsi="Simplified Arabic" w:cs="Simplified Arabic"/>
          <w:color w:val="000000"/>
          <w:sz w:val="24"/>
          <w:szCs w:val="24"/>
          <w:rtl/>
        </w:rPr>
        <w:t xml:space="preserve"> عند التعاقد مع الشركات و يكون هذا  الاجراء نتيجة عن قرار حكومي .</w:t>
      </w:r>
    </w:p>
    <w:p w:rsidR="00F7143D" w:rsidRDefault="00B37302">
      <w:pPr>
        <w:numPr>
          <w:ilvl w:val="0"/>
          <w:numId w:val="7"/>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تعميم قرار السيد الرئيس بخصوص العاصمة </w:t>
      </w:r>
      <w:r>
        <w:rPr>
          <w:rFonts w:ascii="Simplified Arabic" w:eastAsia="Simplified Arabic" w:hAnsi="Simplified Arabic" w:cs="Simplified Arabic"/>
          <w:sz w:val="24"/>
          <w:szCs w:val="24"/>
          <w:rtl/>
        </w:rPr>
        <w:t>الإدارية</w:t>
      </w:r>
      <w:r>
        <w:rPr>
          <w:rFonts w:ascii="Simplified Arabic" w:eastAsia="Simplified Arabic" w:hAnsi="Simplified Arabic" w:cs="Simplified Arabic"/>
          <w:color w:val="000000"/>
          <w:sz w:val="24"/>
          <w:szCs w:val="24"/>
          <w:rtl/>
        </w:rPr>
        <w:t xml:space="preserve"> (قرار </w:t>
      </w:r>
      <w:r>
        <w:rPr>
          <w:rFonts w:ascii="Simplified Arabic" w:eastAsia="Simplified Arabic" w:hAnsi="Simplified Arabic" w:cs="Simplified Arabic"/>
          <w:sz w:val="24"/>
          <w:szCs w:val="24"/>
          <w:rtl/>
        </w:rPr>
        <w:t>عدم</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الإعلان</w:t>
      </w:r>
      <w:r>
        <w:rPr>
          <w:rFonts w:ascii="Simplified Arabic" w:eastAsia="Simplified Arabic" w:hAnsi="Simplified Arabic" w:cs="Simplified Arabic"/>
          <w:color w:val="000000"/>
          <w:sz w:val="24"/>
          <w:szCs w:val="24"/>
          <w:rtl/>
        </w:rPr>
        <w:t xml:space="preserve"> عن بيع وحدات </w:t>
      </w:r>
      <w:r>
        <w:rPr>
          <w:rFonts w:ascii="Simplified Arabic" w:eastAsia="Simplified Arabic" w:hAnsi="Simplified Arabic" w:cs="Simplified Arabic"/>
          <w:sz w:val="24"/>
          <w:szCs w:val="24"/>
          <w:rtl/>
        </w:rPr>
        <w:t>إلا</w:t>
      </w:r>
      <w:r>
        <w:rPr>
          <w:rFonts w:ascii="Simplified Arabic" w:eastAsia="Simplified Arabic" w:hAnsi="Simplified Arabic" w:cs="Simplified Arabic"/>
          <w:color w:val="000000"/>
          <w:sz w:val="24"/>
          <w:szCs w:val="24"/>
          <w:rtl/>
        </w:rPr>
        <w:t xml:space="preserve"> بعد تنفيذ 30% من </w:t>
      </w:r>
      <w:r>
        <w:rPr>
          <w:rFonts w:ascii="Simplified Arabic" w:eastAsia="Simplified Arabic" w:hAnsi="Simplified Arabic" w:cs="Simplified Arabic"/>
          <w:sz w:val="24"/>
          <w:szCs w:val="24"/>
          <w:rtl/>
        </w:rPr>
        <w:t>الإنشاءات</w:t>
      </w:r>
      <w:r>
        <w:rPr>
          <w:rFonts w:ascii="Simplified Arabic" w:eastAsia="Simplified Arabic" w:hAnsi="Simplified Arabic" w:cs="Simplified Arabic"/>
          <w:color w:val="000000"/>
          <w:sz w:val="24"/>
          <w:szCs w:val="24"/>
        </w:rPr>
        <w:t>.</w:t>
      </w:r>
    </w:p>
    <w:p w:rsidR="00F7143D" w:rsidRDefault="00B37302">
      <w:pPr>
        <w:numPr>
          <w:ilvl w:val="0"/>
          <w:numId w:val="7"/>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انشاء كيان </w:t>
      </w:r>
      <w:r>
        <w:rPr>
          <w:rFonts w:ascii="Simplified Arabic" w:eastAsia="Simplified Arabic" w:hAnsi="Simplified Arabic" w:cs="Simplified Arabic"/>
          <w:color w:val="000000"/>
          <w:sz w:val="24"/>
          <w:szCs w:val="24"/>
          <w:rtl/>
        </w:rPr>
        <w:t xml:space="preserve">منوط بمتابعة تنفيذ الشركات العقارية </w:t>
      </w:r>
      <w:r>
        <w:rPr>
          <w:rFonts w:ascii="Simplified Arabic" w:eastAsia="Simplified Arabic" w:hAnsi="Simplified Arabic" w:cs="Simplified Arabic"/>
          <w:sz w:val="24"/>
          <w:szCs w:val="24"/>
          <w:rtl/>
        </w:rPr>
        <w:t>بتعهداتها</w:t>
      </w:r>
      <w:r>
        <w:rPr>
          <w:rFonts w:ascii="Simplified Arabic" w:eastAsia="Simplified Arabic" w:hAnsi="Simplified Arabic" w:cs="Simplified Arabic"/>
          <w:color w:val="000000"/>
          <w:sz w:val="24"/>
          <w:szCs w:val="24"/>
        </w:rPr>
        <w:t>.</w:t>
      </w:r>
    </w:p>
    <w:p w:rsidR="00F7143D" w:rsidRDefault="00B37302">
      <w:pPr>
        <w:pBdr>
          <w:top w:val="nil"/>
          <w:left w:val="nil"/>
          <w:bottom w:val="nil"/>
          <w:right w:val="nil"/>
          <w:between w:val="nil"/>
        </w:pBdr>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noProof/>
          <w:color w:val="000000"/>
          <w:sz w:val="24"/>
          <w:szCs w:val="24"/>
        </w:rPr>
      </w:r>
      <w:r w:rsidR="001F32EA">
        <w:rPr>
          <w:rFonts w:ascii="Simplified Arabic" w:eastAsia="Simplified Arabic" w:hAnsi="Simplified Arabic" w:cs="Simplified Arabic"/>
          <w:color w:val="000000"/>
          <w:sz w:val="24"/>
          <w:szCs w:val="24"/>
        </w:rPr>
        <w:object w:dxaOrig="8430" w:dyaOrig="1114">
          <v:shape id="_x0000_i1033" type="#_x0000_t75" style="width:421.7pt;height:55.7pt" o:ole="">
            <v:imagedata r:id="rId93" o:title=""/>
          </v:shape>
          <o:OLEObject Type="Embed" ProgID="Excel.Sheet.12" ShapeID="_x0000_i1033" DrawAspect="Content" ObjectID="_1715333477" r:id="rId94"/>
        </w:object>
      </w:r>
      <w:r>
        <w:rPr>
          <w:color w:val="000000"/>
        </w:rPr>
        <w:t xml:space="preserve"> </w:t>
      </w:r>
      <w:r>
        <w:rPr>
          <w:rFonts w:ascii="Simplified Arabic" w:eastAsia="Simplified Arabic" w:hAnsi="Simplified Arabic" w:cs="Simplified Arabic"/>
          <w:noProof/>
          <w:color w:val="000000"/>
          <w:sz w:val="24"/>
          <w:szCs w:val="24"/>
        </w:rPr>
        <w:drawing>
          <wp:inline distT="0" distB="0" distL="0" distR="0">
            <wp:extent cx="5324475" cy="1816735"/>
            <wp:effectExtent l="0" t="0" r="0" b="0"/>
            <wp:docPr id="1060"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95"/>
                    <a:srcRect/>
                    <a:stretch>
                      <a:fillRect/>
                    </a:stretch>
                  </pic:blipFill>
                  <pic:spPr>
                    <a:xfrm>
                      <a:off x="0" y="0"/>
                      <a:ext cx="5324475" cy="1816735"/>
                    </a:xfrm>
                    <a:prstGeom prst="rect">
                      <a:avLst/>
                    </a:prstGeom>
                    <a:ln/>
                  </pic:spPr>
                </pic:pic>
              </a:graphicData>
            </a:graphic>
          </wp:inline>
        </w:drawing>
      </w:r>
    </w:p>
    <w:p w:rsidR="00F7143D" w:rsidRDefault="00F7143D">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Pr>
      </w:pP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tl/>
        </w:rPr>
        <w:t xml:space="preserve"> النسب من وجه نظري طبيعية </w:t>
      </w:r>
      <w:r>
        <w:rPr>
          <w:rFonts w:ascii="Simplified Arabic" w:eastAsia="Simplified Arabic" w:hAnsi="Simplified Arabic" w:cs="Simplified Arabic"/>
          <w:sz w:val="24"/>
          <w:szCs w:val="24"/>
          <w:rtl/>
        </w:rPr>
        <w:t>لأن</w:t>
      </w:r>
      <w:r>
        <w:rPr>
          <w:rFonts w:ascii="Simplified Arabic" w:eastAsia="Simplified Arabic" w:hAnsi="Simplified Arabic" w:cs="Simplified Arabic"/>
          <w:color w:val="000000"/>
          <w:sz w:val="24"/>
          <w:szCs w:val="24"/>
          <w:rtl/>
        </w:rPr>
        <w:t xml:space="preserve"> من الطبيعي مع وجود منافسة </w:t>
      </w:r>
      <w:r>
        <w:rPr>
          <w:rFonts w:ascii="Simplified Arabic" w:eastAsia="Simplified Arabic" w:hAnsi="Simplified Arabic" w:cs="Simplified Arabic"/>
          <w:sz w:val="24"/>
          <w:szCs w:val="24"/>
          <w:rtl/>
        </w:rPr>
        <w:t>إعطاء</w:t>
      </w:r>
      <w:r>
        <w:rPr>
          <w:rFonts w:ascii="Simplified Arabic" w:eastAsia="Simplified Arabic" w:hAnsi="Simplified Arabic" w:cs="Simplified Arabic"/>
          <w:color w:val="000000"/>
          <w:sz w:val="24"/>
          <w:szCs w:val="24"/>
          <w:rtl/>
        </w:rPr>
        <w:t xml:space="preserve"> مزايا من المطورين كل فترة </w:t>
      </w:r>
      <w:r>
        <w:rPr>
          <w:rFonts w:ascii="Simplified Arabic" w:eastAsia="Simplified Arabic" w:hAnsi="Simplified Arabic" w:cs="Simplified Arabic"/>
          <w:sz w:val="24"/>
          <w:szCs w:val="24"/>
          <w:rtl/>
        </w:rPr>
        <w:t>أو</w:t>
      </w:r>
      <w:r>
        <w:rPr>
          <w:rFonts w:ascii="Simplified Arabic" w:eastAsia="Simplified Arabic" w:hAnsi="Simplified Arabic" w:cs="Simplified Arabic"/>
          <w:color w:val="000000"/>
          <w:sz w:val="24"/>
          <w:szCs w:val="24"/>
          <w:rtl/>
        </w:rPr>
        <w:t xml:space="preserve"> عمل خصومات لتشجيع العملية البيعة اعتقد انها غير مؤثرة بالسلب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السوق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bookmarkStart w:id="16" w:name="_heading=h.4d34og8" w:colFirst="0" w:colLast="0"/>
      <w:bookmarkEnd w:id="16"/>
      <w:r>
        <w:rPr>
          <w:rFonts w:ascii="Simplified Arabic" w:eastAsia="Simplified Arabic" w:hAnsi="Simplified Arabic" w:cs="Simplified Arabic"/>
          <w:noProof/>
          <w:color w:val="000000"/>
          <w:sz w:val="24"/>
          <w:szCs w:val="24"/>
        </w:rPr>
      </w:r>
      <w:bookmarkStart w:id="17" w:name="_heading=h.4d34og8" w:colFirst="0" w:colLast="0"/>
      <w:bookmarkEnd w:id="17"/>
      <w:r w:rsidR="001F32EA">
        <w:rPr>
          <w:rFonts w:ascii="Simplified Arabic" w:eastAsia="Simplified Arabic" w:hAnsi="Simplified Arabic" w:cs="Simplified Arabic"/>
          <w:color w:val="000000"/>
          <w:sz w:val="24"/>
          <w:szCs w:val="24"/>
        </w:rPr>
        <w:object w:dxaOrig="10453" w:dyaOrig="1114">
          <v:shape id="_x0000_i1034" type="#_x0000_t75" style="width:522.85pt;height:55.7pt" o:ole="">
            <v:imagedata r:id="rId96" o:title=""/>
          </v:shape>
          <o:OLEObject Type="Embed" ProgID="Excel.Sheet.12" ShapeID="_x0000_i1034" DrawAspect="Content" ObjectID="_1715333478" r:id="rId97"/>
        </w:object>
      </w:r>
      <w:r>
        <w:rPr>
          <w:color w:val="000000"/>
        </w:rPr>
        <w:t xml:space="preserve"> </w:t>
      </w:r>
      <w:r>
        <w:rPr>
          <w:rFonts w:ascii="Simplified Arabic" w:eastAsia="Simplified Arabic" w:hAnsi="Simplified Arabic" w:cs="Simplified Arabic"/>
          <w:noProof/>
          <w:color w:val="000000"/>
          <w:sz w:val="24"/>
          <w:szCs w:val="24"/>
        </w:rPr>
        <w:drawing>
          <wp:inline distT="0" distB="0" distL="0" distR="0">
            <wp:extent cx="5633085" cy="1030605"/>
            <wp:effectExtent l="0" t="0" r="0" b="0"/>
            <wp:docPr id="105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98"/>
                    <a:srcRect/>
                    <a:stretch>
                      <a:fillRect/>
                    </a:stretch>
                  </pic:blipFill>
                  <pic:spPr>
                    <a:xfrm>
                      <a:off x="0" y="0"/>
                      <a:ext cx="5633085" cy="1030605"/>
                    </a:xfrm>
                    <a:prstGeom prst="rect">
                      <a:avLst/>
                    </a:prstGeom>
                    <a:ln/>
                  </pic:spPr>
                </pic:pic>
              </a:graphicData>
            </a:graphic>
          </wp:inline>
        </w:drawing>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نسبة عدم تلبية احتياجات العينة بحوالي 23% تنطوي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موضوعات عديدة منها:</w:t>
      </w:r>
    </w:p>
    <w:p w:rsidR="00F7143D" w:rsidRDefault="00B37302">
      <w:pPr>
        <w:numPr>
          <w:ilvl w:val="0"/>
          <w:numId w:val="1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40% ممن قال لا في هذا </w:t>
      </w:r>
      <w:r>
        <w:rPr>
          <w:rFonts w:ascii="Simplified Arabic" w:eastAsia="Simplified Arabic" w:hAnsi="Simplified Arabic" w:cs="Simplified Arabic"/>
          <w:sz w:val="24"/>
          <w:szCs w:val="24"/>
          <w:rtl/>
        </w:rPr>
        <w:t>السؤال</w:t>
      </w:r>
      <w:r>
        <w:rPr>
          <w:rFonts w:ascii="Simplified Arabic" w:eastAsia="Simplified Arabic" w:hAnsi="Simplified Arabic" w:cs="Simplified Arabic"/>
          <w:color w:val="000000"/>
          <w:sz w:val="24"/>
          <w:szCs w:val="24"/>
          <w:rtl/>
        </w:rPr>
        <w:t xml:space="preserve"> هم </w:t>
      </w:r>
      <w:r>
        <w:rPr>
          <w:rFonts w:ascii="Simplified Arabic" w:eastAsia="Simplified Arabic" w:hAnsi="Simplified Arabic" w:cs="Simplified Arabic"/>
          <w:sz w:val="24"/>
          <w:szCs w:val="24"/>
          <w:rtl/>
        </w:rPr>
        <w:t>أصحاب</w:t>
      </w:r>
      <w:r>
        <w:rPr>
          <w:rFonts w:ascii="Simplified Arabic" w:eastAsia="Simplified Arabic" w:hAnsi="Simplified Arabic" w:cs="Simplified Arabic"/>
          <w:color w:val="000000"/>
          <w:sz w:val="24"/>
          <w:szCs w:val="24"/>
          <w:rtl/>
        </w:rPr>
        <w:t xml:space="preserve"> الدخول اقل من 10 الف جنيها و هم ممن يبحثون عن الاسكان منخفض التكاليف او الاقتصادي و تفسر النتائج نشرة </w:t>
      </w:r>
      <w:r>
        <w:rPr>
          <w:rFonts w:ascii="Simplified Arabic" w:eastAsia="Simplified Arabic" w:hAnsi="Simplified Arabic" w:cs="Simplified Arabic"/>
          <w:color w:val="000000"/>
          <w:sz w:val="24"/>
          <w:szCs w:val="24"/>
          <w:rtl/>
        </w:rPr>
        <w:t xml:space="preserve">الاسكان في مصر عام 2018/2019 </w:t>
      </w:r>
    </w:p>
    <w:p w:rsidR="00F7143D" w:rsidRDefault="00B37302">
      <w:pPr>
        <w:numPr>
          <w:ilvl w:val="0"/>
          <w:numId w:val="13"/>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الاقتصادي انخفض في عام 2018/2019 عن عام 2017/2018 </w:t>
      </w:r>
      <w:r>
        <w:rPr>
          <w:rFonts w:ascii="Simplified Arabic" w:eastAsia="Simplified Arabic" w:hAnsi="Simplified Arabic" w:cs="Simplified Arabic"/>
          <w:sz w:val="24"/>
          <w:szCs w:val="24"/>
          <w:rtl/>
        </w:rPr>
        <w:t>بنسبة</w:t>
      </w:r>
      <w:r>
        <w:rPr>
          <w:rFonts w:ascii="Simplified Arabic" w:eastAsia="Simplified Arabic" w:hAnsi="Simplified Arabic" w:cs="Simplified Arabic"/>
          <w:color w:val="000000"/>
          <w:sz w:val="24"/>
          <w:szCs w:val="24"/>
          <w:rtl/>
        </w:rPr>
        <w:t xml:space="preserve"> معدل تغير 10.7% </w:t>
      </w:r>
    </w:p>
    <w:p w:rsidR="00F7143D" w:rsidRDefault="00B37302">
      <w:pPr>
        <w:numPr>
          <w:ilvl w:val="0"/>
          <w:numId w:val="13"/>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منخفض التكاليف غير موجود </w:t>
      </w:r>
      <w:r>
        <w:rPr>
          <w:rFonts w:ascii="Simplified Arabic" w:eastAsia="Simplified Arabic" w:hAnsi="Simplified Arabic" w:cs="Simplified Arabic"/>
          <w:sz w:val="24"/>
          <w:szCs w:val="24"/>
          <w:rtl/>
        </w:rPr>
        <w:t>تماما</w:t>
      </w:r>
      <w:r>
        <w:rPr>
          <w:rFonts w:ascii="Simplified Arabic" w:eastAsia="Simplified Arabic" w:hAnsi="Simplified Arabic" w:cs="Simplified Arabic"/>
          <w:color w:val="000000"/>
          <w:sz w:val="24"/>
          <w:szCs w:val="24"/>
          <w:rtl/>
        </w:rPr>
        <w:t xml:space="preserve"> في عام 2018/2019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الرغم من </w:t>
      </w:r>
      <w:r>
        <w:rPr>
          <w:rFonts w:ascii="Simplified Arabic" w:eastAsia="Simplified Arabic" w:hAnsi="Simplified Arabic" w:cs="Simplified Arabic"/>
          <w:sz w:val="24"/>
          <w:szCs w:val="24"/>
          <w:rtl/>
        </w:rPr>
        <w:t>عائلته</w:t>
      </w:r>
      <w:r>
        <w:rPr>
          <w:rFonts w:ascii="Simplified Arabic" w:eastAsia="Simplified Arabic" w:hAnsi="Simplified Arabic" w:cs="Simplified Arabic"/>
          <w:color w:val="000000"/>
          <w:sz w:val="24"/>
          <w:szCs w:val="24"/>
          <w:rtl/>
        </w:rPr>
        <w:t xml:space="preserve"> عام 2017/2018 بعدد 142 وحدة فقط </w:t>
      </w:r>
    </w:p>
    <w:p w:rsidR="00F7143D" w:rsidRDefault="00B37302">
      <w:pPr>
        <w:numPr>
          <w:ilvl w:val="0"/>
          <w:numId w:val="13"/>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انخفض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المتوسط بمعدل تغير حوا</w:t>
      </w:r>
      <w:r>
        <w:rPr>
          <w:rFonts w:ascii="Simplified Arabic" w:eastAsia="Simplified Arabic" w:hAnsi="Simplified Arabic" w:cs="Simplified Arabic"/>
          <w:color w:val="000000"/>
          <w:sz w:val="24"/>
          <w:szCs w:val="24"/>
          <w:rtl/>
        </w:rPr>
        <w:t>لي 25.8</w:t>
      </w:r>
    </w:p>
    <w:p w:rsidR="00F7143D" w:rsidRDefault="00B37302">
      <w:pPr>
        <w:numPr>
          <w:ilvl w:val="0"/>
          <w:numId w:val="13"/>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زيادة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فوق المتوسط بمعدل تغير 6.5% و الفاخر 25.9%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و هذا يفسر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السوق بحاجة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زيادة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الاقتصادي و منخفض التكاليف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أسباب</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tl/>
        </w:rPr>
        <w:t xml:space="preserve"> الظاهرة :</w:t>
      </w:r>
    </w:p>
    <w:p w:rsidR="00F7143D" w:rsidRDefault="00B37302">
      <w:pPr>
        <w:numPr>
          <w:ilvl w:val="0"/>
          <w:numId w:val="1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رغبة</w:t>
      </w:r>
      <w:r>
        <w:rPr>
          <w:rFonts w:ascii="Simplified Arabic" w:eastAsia="Simplified Arabic" w:hAnsi="Simplified Arabic" w:cs="Simplified Arabic"/>
          <w:color w:val="000000"/>
          <w:sz w:val="24"/>
          <w:szCs w:val="24"/>
          <w:rtl/>
        </w:rPr>
        <w:t xml:space="preserve"> شركات الاستثمار العقاري في تخفيض تكاليف التشغيل الخاصة بها </w:t>
      </w:r>
      <w:r>
        <w:rPr>
          <w:rFonts w:ascii="Simplified Arabic" w:eastAsia="Simplified Arabic" w:hAnsi="Simplified Arabic" w:cs="Simplified Arabic"/>
          <w:sz w:val="24"/>
          <w:szCs w:val="24"/>
          <w:rtl/>
        </w:rPr>
        <w:t>فبدلا من</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تتعامل مع </w:t>
      </w:r>
      <w:r>
        <w:rPr>
          <w:rFonts w:ascii="Simplified Arabic" w:eastAsia="Simplified Arabic" w:hAnsi="Simplified Arabic" w:cs="Simplified Arabic"/>
          <w:sz w:val="24"/>
          <w:szCs w:val="24"/>
          <w:rtl/>
        </w:rPr>
        <w:t>100 عميل</w:t>
      </w:r>
      <w:r>
        <w:rPr>
          <w:rFonts w:ascii="Simplified Arabic" w:eastAsia="Simplified Arabic" w:hAnsi="Simplified Arabic" w:cs="Simplified Arabic"/>
          <w:color w:val="000000"/>
          <w:sz w:val="24"/>
          <w:szCs w:val="24"/>
          <w:rtl/>
        </w:rPr>
        <w:t xml:space="preserve"> من </w:t>
      </w:r>
      <w:r>
        <w:rPr>
          <w:rFonts w:ascii="Simplified Arabic" w:eastAsia="Simplified Arabic" w:hAnsi="Simplified Arabic" w:cs="Simplified Arabic"/>
          <w:color w:val="000000"/>
          <w:sz w:val="24"/>
          <w:szCs w:val="24"/>
          <w:rtl/>
        </w:rPr>
        <w:t xml:space="preserve">عملاء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الاقتصادي يمكن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تتعامل مع </w:t>
      </w:r>
      <w:r>
        <w:rPr>
          <w:rFonts w:ascii="Simplified Arabic" w:eastAsia="Simplified Arabic" w:hAnsi="Simplified Arabic" w:cs="Simplified Arabic"/>
          <w:sz w:val="24"/>
          <w:szCs w:val="24"/>
          <w:rtl/>
        </w:rPr>
        <w:t>10 عملاء</w:t>
      </w:r>
      <w:r>
        <w:rPr>
          <w:rFonts w:ascii="Simplified Arabic" w:eastAsia="Simplified Arabic" w:hAnsi="Simplified Arabic" w:cs="Simplified Arabic"/>
          <w:color w:val="000000"/>
          <w:sz w:val="24"/>
          <w:szCs w:val="24"/>
          <w:rtl/>
        </w:rPr>
        <w:t xml:space="preserve"> فقط  من عملاء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الفاخر و تحقق نفس الارباح و ربما اكثر فهذا يقلل الضغط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مرافق الشركة من خدمة عملاء و مبيعات و </w:t>
      </w:r>
      <w:r>
        <w:rPr>
          <w:rFonts w:ascii="Simplified Arabic" w:eastAsia="Simplified Arabic" w:hAnsi="Simplified Arabic" w:cs="Simplified Arabic"/>
          <w:sz w:val="24"/>
          <w:szCs w:val="24"/>
          <w:rtl/>
        </w:rPr>
        <w:t>إدارة</w:t>
      </w:r>
      <w:r>
        <w:rPr>
          <w:rFonts w:ascii="Simplified Arabic" w:eastAsia="Simplified Arabic" w:hAnsi="Simplified Arabic" w:cs="Simplified Arabic"/>
          <w:color w:val="000000"/>
          <w:sz w:val="24"/>
          <w:szCs w:val="24"/>
          <w:rtl/>
        </w:rPr>
        <w:t xml:space="preserve"> مالية .</w:t>
      </w:r>
    </w:p>
    <w:p w:rsidR="00F7143D" w:rsidRDefault="00B37302">
      <w:pPr>
        <w:numPr>
          <w:ilvl w:val="0"/>
          <w:numId w:val="1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ان عملية البيع الخاصة </w:t>
      </w:r>
      <w:r>
        <w:rPr>
          <w:rFonts w:ascii="Simplified Arabic" w:eastAsia="Simplified Arabic" w:hAnsi="Simplified Arabic" w:cs="Simplified Arabic"/>
          <w:sz w:val="24"/>
          <w:szCs w:val="24"/>
          <w:rtl/>
        </w:rPr>
        <w:t>بالإسكان</w:t>
      </w:r>
      <w:r>
        <w:rPr>
          <w:rFonts w:ascii="Simplified Arabic" w:eastAsia="Simplified Arabic" w:hAnsi="Simplified Arabic" w:cs="Simplified Arabic"/>
          <w:color w:val="000000"/>
          <w:sz w:val="24"/>
          <w:szCs w:val="24"/>
          <w:rtl/>
        </w:rPr>
        <w:t xml:space="preserve"> الفاخر اسهل بكثير من البيع لعملاء </w:t>
      </w:r>
      <w:r>
        <w:rPr>
          <w:rFonts w:ascii="Simplified Arabic" w:eastAsia="Simplified Arabic" w:hAnsi="Simplified Arabic" w:cs="Simplified Arabic"/>
          <w:color w:val="000000"/>
          <w:sz w:val="24"/>
          <w:szCs w:val="24"/>
          <w:rtl/>
        </w:rPr>
        <w:t xml:space="preserve">الاسكان المتوسط او الاقتصادي و ذلك بسبب كثرة التفاصيل و الاشتراطات و الاسئلة و الاجتماعات التي يقوم بها </w:t>
      </w:r>
      <w:r>
        <w:rPr>
          <w:rFonts w:ascii="Simplified Arabic" w:eastAsia="Simplified Arabic" w:hAnsi="Simplified Arabic" w:cs="Simplified Arabic"/>
          <w:sz w:val="24"/>
          <w:szCs w:val="24"/>
          <w:rtl/>
        </w:rPr>
        <w:t>المستفيدين</w:t>
      </w:r>
      <w:r>
        <w:rPr>
          <w:rFonts w:ascii="Simplified Arabic" w:eastAsia="Simplified Arabic" w:hAnsi="Simplified Arabic" w:cs="Simplified Arabic"/>
          <w:color w:val="000000"/>
          <w:sz w:val="24"/>
          <w:szCs w:val="24"/>
          <w:rtl/>
        </w:rPr>
        <w:t xml:space="preserve"> من هذا الاسكان لاتمام العملية البيعة وذلك يتطلب نفقات اضافية و عدد عاملين اكبر .</w:t>
      </w:r>
    </w:p>
    <w:p w:rsidR="00F7143D" w:rsidRDefault="00B37302">
      <w:pPr>
        <w:pBdr>
          <w:top w:val="nil"/>
          <w:left w:val="nil"/>
          <w:bottom w:val="nil"/>
          <w:right w:val="nil"/>
          <w:between w:val="nil"/>
        </w:pBdr>
        <w:spacing w:after="0"/>
        <w:ind w:left="360"/>
        <w:jc w:val="both"/>
        <w:rPr>
          <w:rFonts w:ascii="Simplified Arabic" w:eastAsia="Simplified Arabic" w:hAnsi="Simplified Arabic" w:cs="Simplified Arabic"/>
          <w:color w:val="000000"/>
          <w:sz w:val="24"/>
          <w:szCs w:val="24"/>
        </w:rPr>
      </w:pPr>
      <w:bookmarkStart w:id="18" w:name="_heading=h.2s8eyo1" w:colFirst="0" w:colLast="0"/>
      <w:bookmarkEnd w:id="18"/>
      <w:r>
        <w:rPr>
          <w:rFonts w:ascii="Simplified Arabic" w:eastAsia="Simplified Arabic" w:hAnsi="Simplified Arabic" w:cs="Simplified Arabic"/>
          <w:noProof/>
          <w:color w:val="000000"/>
          <w:sz w:val="24"/>
          <w:szCs w:val="24"/>
        </w:rPr>
      </w:r>
      <w:bookmarkStart w:id="19" w:name="_heading=h.2s8eyo1" w:colFirst="0" w:colLast="0"/>
      <w:bookmarkEnd w:id="19"/>
      <w:r w:rsidR="001F32EA">
        <w:rPr>
          <w:rFonts w:ascii="Simplified Arabic" w:eastAsia="Simplified Arabic" w:hAnsi="Simplified Arabic" w:cs="Simplified Arabic"/>
          <w:color w:val="000000"/>
          <w:sz w:val="24"/>
          <w:szCs w:val="24"/>
        </w:rPr>
        <w:object w:dxaOrig="9024" w:dyaOrig="1114">
          <v:shape id="_x0000_i1035" type="#_x0000_t75" style="width:451.3pt;height:55.7pt" o:ole="">
            <v:imagedata r:id="rId99" o:title=""/>
          </v:shape>
          <o:OLEObject Type="Embed" ProgID="Excel.Sheet.12" ShapeID="_x0000_i1035" DrawAspect="Content" ObjectID="_1715333479" r:id="rId100"/>
        </w:objec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noProof/>
          <w:color w:val="000000"/>
          <w:sz w:val="24"/>
          <w:szCs w:val="24"/>
        </w:rPr>
        <w:drawing>
          <wp:inline distT="0" distB="0" distL="0" distR="0">
            <wp:extent cx="5419725" cy="1381125"/>
            <wp:effectExtent l="0" t="0" r="0" b="0"/>
            <wp:docPr id="105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01"/>
                    <a:srcRect/>
                    <a:stretch>
                      <a:fillRect/>
                    </a:stretch>
                  </pic:blipFill>
                  <pic:spPr>
                    <a:xfrm>
                      <a:off x="0" y="0"/>
                      <a:ext cx="5419725" cy="1381125"/>
                    </a:xfrm>
                    <a:prstGeom prst="rect">
                      <a:avLst/>
                    </a:prstGeom>
                    <a:ln/>
                  </pic:spPr>
                </pic:pic>
              </a:graphicData>
            </a:graphic>
          </wp:inline>
        </w:drawing>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تعتبر هذه</w:t>
      </w:r>
      <w:r>
        <w:rPr>
          <w:rFonts w:ascii="Simplified Arabic" w:eastAsia="Simplified Arabic" w:hAnsi="Simplified Arabic" w:cs="Simplified Arabic"/>
          <w:color w:val="000000"/>
          <w:sz w:val="24"/>
          <w:szCs w:val="24"/>
          <w:rtl/>
        </w:rPr>
        <w:t xml:space="preserve"> النتائج خطيرة جدا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السوق العقاري من حيث دعم النمو و زيادة الاستثمارات فيه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الأسباب</w:t>
      </w:r>
      <w:r>
        <w:rPr>
          <w:rFonts w:ascii="Simplified Arabic" w:eastAsia="Simplified Arabic" w:hAnsi="Simplified Arabic" w:cs="Simplified Arabic"/>
          <w:color w:val="000000"/>
          <w:sz w:val="24"/>
          <w:szCs w:val="24"/>
        </w:rPr>
        <w:t xml:space="preserve"> : </w:t>
      </w:r>
    </w:p>
    <w:p w:rsidR="00F7143D" w:rsidRDefault="00B37302">
      <w:pPr>
        <w:numPr>
          <w:ilvl w:val="0"/>
          <w:numId w:val="16"/>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عدم وجود سرعة في التقاضي</w:t>
      </w:r>
    </w:p>
    <w:p w:rsidR="00F7143D" w:rsidRDefault="00B37302">
      <w:pPr>
        <w:numPr>
          <w:ilvl w:val="0"/>
          <w:numId w:val="16"/>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عدم وجود </w:t>
      </w:r>
      <w:r>
        <w:rPr>
          <w:rFonts w:ascii="Simplified Arabic" w:eastAsia="Simplified Arabic" w:hAnsi="Simplified Arabic" w:cs="Simplified Arabic"/>
          <w:sz w:val="24"/>
          <w:szCs w:val="24"/>
          <w:rtl/>
        </w:rPr>
        <w:t>إدارة</w:t>
      </w:r>
      <w:r>
        <w:rPr>
          <w:rFonts w:ascii="Simplified Arabic" w:eastAsia="Simplified Arabic" w:hAnsi="Simplified Arabic" w:cs="Simplified Arabic"/>
          <w:color w:val="000000"/>
          <w:sz w:val="24"/>
          <w:szCs w:val="24"/>
          <w:rtl/>
        </w:rPr>
        <w:t xml:space="preserve"> محترفة من </w:t>
      </w: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tl/>
        </w:rPr>
        <w:t xml:space="preserve"> الشركات </w:t>
      </w:r>
    </w:p>
    <w:p w:rsidR="00F7143D" w:rsidRDefault="00B37302">
      <w:pPr>
        <w:numPr>
          <w:ilvl w:val="0"/>
          <w:numId w:val="16"/>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عدم وجود كيان مسيطر علي الشركات يقوم بعمل مراجعات شاملة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كافة العمليات</w:t>
      </w:r>
    </w:p>
    <w:p w:rsidR="00F7143D" w:rsidRDefault="00B37302">
      <w:pPr>
        <w:numPr>
          <w:ilvl w:val="0"/>
          <w:numId w:val="16"/>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عدم وجود منصات محايدة تقوم بعمل </w:t>
      </w:r>
      <w:r>
        <w:rPr>
          <w:rFonts w:ascii="Simplified Arabic" w:eastAsia="Simplified Arabic" w:hAnsi="Simplified Arabic" w:cs="Simplified Arabic"/>
          <w:sz w:val="24"/>
          <w:szCs w:val="24"/>
          <w:rtl/>
        </w:rPr>
        <w:t>تحليل</w:t>
      </w:r>
      <w:r>
        <w:rPr>
          <w:rFonts w:ascii="Simplified Arabic" w:eastAsia="Simplified Arabic" w:hAnsi="Simplified Arabic" w:cs="Simplified Arabic"/>
          <w:color w:val="000000"/>
          <w:sz w:val="24"/>
          <w:szCs w:val="24"/>
          <w:rtl/>
        </w:rPr>
        <w:t xml:space="preserve"> رباعي </w:t>
      </w:r>
      <w:r>
        <w:rPr>
          <w:rFonts w:ascii="Simplified Arabic" w:eastAsia="Simplified Arabic" w:hAnsi="Simplified Arabic" w:cs="Simplified Arabic"/>
          <w:color w:val="000000"/>
          <w:sz w:val="24"/>
          <w:szCs w:val="24"/>
          <w:rtl/>
        </w:rPr>
        <w:t xml:space="preserve">للشركات </w:t>
      </w:r>
      <w:r>
        <w:rPr>
          <w:rFonts w:ascii="Simplified Arabic" w:eastAsia="Simplified Arabic" w:hAnsi="Simplified Arabic" w:cs="Simplified Arabic"/>
          <w:sz w:val="24"/>
          <w:szCs w:val="24"/>
          <w:rtl/>
        </w:rPr>
        <w:t>والمشروعات</w:t>
      </w:r>
      <w:r>
        <w:rPr>
          <w:rFonts w:ascii="Simplified Arabic" w:eastAsia="Simplified Arabic" w:hAnsi="Simplified Arabic" w:cs="Simplified Arabic"/>
          <w:color w:val="000000"/>
          <w:sz w:val="24"/>
          <w:szCs w:val="24"/>
          <w:rtl/>
        </w:rPr>
        <w:t xml:space="preserve"> لزيادة المعرفة بالسوق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اقتراحات لمنع </w:t>
      </w: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tl/>
        </w:rPr>
        <w:t xml:space="preserve"> الظاهرة :</w:t>
      </w:r>
    </w:p>
    <w:p w:rsidR="00F7143D" w:rsidRDefault="00B37302">
      <w:pPr>
        <w:numPr>
          <w:ilvl w:val="0"/>
          <w:numId w:val="5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وجود كيان يقوم </w:t>
      </w:r>
      <w:r>
        <w:rPr>
          <w:rFonts w:ascii="Simplified Arabic" w:eastAsia="Simplified Arabic" w:hAnsi="Simplified Arabic" w:cs="Simplified Arabic"/>
          <w:sz w:val="24"/>
          <w:szCs w:val="24"/>
          <w:rtl/>
        </w:rPr>
        <w:t>المراجع</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كافة عمليات الشركات العقارية .</w:t>
      </w:r>
    </w:p>
    <w:p w:rsidR="00F7143D" w:rsidRDefault="00B37302">
      <w:pPr>
        <w:numPr>
          <w:ilvl w:val="0"/>
          <w:numId w:val="5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إنشاء</w:t>
      </w:r>
      <w:r>
        <w:rPr>
          <w:rFonts w:ascii="Simplified Arabic" w:eastAsia="Simplified Arabic" w:hAnsi="Simplified Arabic" w:cs="Simplified Arabic"/>
          <w:color w:val="000000"/>
          <w:sz w:val="24"/>
          <w:szCs w:val="24"/>
          <w:rtl/>
        </w:rPr>
        <w:t xml:space="preserve"> منصات </w:t>
      </w:r>
      <w:r>
        <w:rPr>
          <w:rFonts w:ascii="Simplified Arabic" w:eastAsia="Simplified Arabic" w:hAnsi="Simplified Arabic" w:cs="Simplified Arabic"/>
          <w:sz w:val="24"/>
          <w:szCs w:val="24"/>
          <w:rtl/>
        </w:rPr>
        <w:t>لتحليل</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أداء</w:t>
      </w:r>
      <w:r>
        <w:rPr>
          <w:rFonts w:ascii="Simplified Arabic" w:eastAsia="Simplified Arabic" w:hAnsi="Simplified Arabic" w:cs="Simplified Arabic"/>
          <w:color w:val="000000"/>
          <w:sz w:val="24"/>
          <w:szCs w:val="24"/>
          <w:rtl/>
        </w:rPr>
        <w:t xml:space="preserve"> عمل الشركات. </w:t>
      </w:r>
    </w:p>
    <w:p w:rsidR="00F7143D" w:rsidRDefault="00B37302">
      <w:pPr>
        <w:numPr>
          <w:ilvl w:val="0"/>
          <w:numId w:val="5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اصدار تشريعات تمنع المديرين </w:t>
      </w:r>
      <w:r>
        <w:rPr>
          <w:rFonts w:ascii="Simplified Arabic" w:eastAsia="Simplified Arabic" w:hAnsi="Simplified Arabic" w:cs="Simplified Arabic"/>
          <w:sz w:val="24"/>
          <w:szCs w:val="24"/>
          <w:rtl/>
        </w:rPr>
        <w:t>التنفيذيين</w:t>
      </w:r>
      <w:r>
        <w:rPr>
          <w:rFonts w:ascii="Simplified Arabic" w:eastAsia="Simplified Arabic" w:hAnsi="Simplified Arabic" w:cs="Simplified Arabic"/>
          <w:color w:val="000000"/>
          <w:sz w:val="24"/>
          <w:szCs w:val="24"/>
          <w:rtl/>
        </w:rPr>
        <w:t xml:space="preserve"> من مزاولة المهنة حيال تورطهم في مثل </w:t>
      </w: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الأعمال</w:t>
      </w:r>
      <w:r>
        <w:rPr>
          <w:rFonts w:ascii="Simplified Arabic" w:eastAsia="Simplified Arabic" w:hAnsi="Simplified Arabic" w:cs="Simplified Arabic"/>
          <w:color w:val="000000"/>
          <w:sz w:val="24"/>
          <w:szCs w:val="24"/>
        </w:rPr>
        <w:t xml:space="preserve">. </w:t>
      </w:r>
    </w:p>
    <w:p w:rsidR="00F7143D" w:rsidRDefault="00B37302">
      <w:pPr>
        <w:numPr>
          <w:ilvl w:val="0"/>
          <w:numId w:val="5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تطوير عملية التقاضي </w:t>
      </w:r>
      <w:r>
        <w:rPr>
          <w:rFonts w:ascii="Simplified Arabic" w:eastAsia="Simplified Arabic" w:hAnsi="Simplified Arabic" w:cs="Simplified Arabic"/>
          <w:sz w:val="24"/>
          <w:szCs w:val="24"/>
          <w:rtl/>
        </w:rPr>
        <w:t>حتى</w:t>
      </w:r>
      <w:r>
        <w:rPr>
          <w:rFonts w:ascii="Simplified Arabic" w:eastAsia="Simplified Arabic" w:hAnsi="Simplified Arabic" w:cs="Simplified Arabic"/>
          <w:color w:val="000000"/>
          <w:sz w:val="24"/>
          <w:szCs w:val="24"/>
          <w:rtl/>
        </w:rPr>
        <w:t xml:space="preserve"> تتمتع بالسهولة. </w:t>
      </w:r>
    </w:p>
    <w:p w:rsidR="00F7143D" w:rsidRDefault="00B37302">
      <w:pPr>
        <w:numPr>
          <w:ilvl w:val="0"/>
          <w:numId w:val="5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تنفيذ </w:t>
      </w:r>
      <w:r>
        <w:rPr>
          <w:rFonts w:ascii="Simplified Arabic" w:eastAsia="Simplified Arabic" w:hAnsi="Simplified Arabic" w:cs="Simplified Arabic"/>
          <w:sz w:val="24"/>
          <w:szCs w:val="24"/>
          <w:rtl/>
        </w:rPr>
        <w:t>الأحكام</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القضائية</w:t>
      </w:r>
      <w:r>
        <w:rPr>
          <w:rFonts w:ascii="Simplified Arabic" w:eastAsia="Simplified Arabic" w:hAnsi="Simplified Arabic" w:cs="Simplified Arabic"/>
          <w:color w:val="000000"/>
          <w:sz w:val="24"/>
          <w:szCs w:val="24"/>
          <w:rtl/>
        </w:rPr>
        <w:t xml:space="preserve"> بشكل فوري. </w:t>
      </w:r>
    </w:p>
    <w:p w:rsidR="00F7143D" w:rsidRDefault="00B37302">
      <w:pPr>
        <w:pBdr>
          <w:top w:val="nil"/>
          <w:left w:val="nil"/>
          <w:bottom w:val="nil"/>
          <w:right w:val="nil"/>
          <w:between w:val="nil"/>
        </w:pBdr>
        <w:spacing w:after="0"/>
        <w:ind w:left="720"/>
        <w:jc w:val="both"/>
        <w:rPr>
          <w:rFonts w:ascii="Simplified Arabic" w:eastAsia="Simplified Arabic" w:hAnsi="Simplified Arabic" w:cs="Simplified Arabic"/>
          <w:color w:val="000000"/>
          <w:sz w:val="24"/>
          <w:szCs w:val="24"/>
        </w:rPr>
      </w:pPr>
      <w:bookmarkStart w:id="20" w:name="_heading=h.17dp8vu" w:colFirst="0" w:colLast="0"/>
      <w:bookmarkEnd w:id="20"/>
      <w:r>
        <w:rPr>
          <w:rFonts w:ascii="Simplified Arabic" w:eastAsia="Simplified Arabic" w:hAnsi="Simplified Arabic" w:cs="Simplified Arabic"/>
          <w:noProof/>
          <w:color w:val="000000"/>
          <w:sz w:val="24"/>
          <w:szCs w:val="24"/>
        </w:rPr>
      </w:r>
      <w:bookmarkStart w:id="21" w:name="_heading=h.17dp8vu" w:colFirst="0" w:colLast="0"/>
      <w:bookmarkEnd w:id="21"/>
      <w:r w:rsidR="001F32EA">
        <w:rPr>
          <w:rFonts w:ascii="Simplified Arabic" w:eastAsia="Simplified Arabic" w:hAnsi="Simplified Arabic" w:cs="Simplified Arabic"/>
          <w:color w:val="000000"/>
          <w:sz w:val="24"/>
          <w:szCs w:val="24"/>
        </w:rPr>
        <w:object w:dxaOrig="6621" w:dyaOrig="1114">
          <v:shape id="_x0000_i1036" type="#_x0000_t75" style="width:330.85pt;height:55.7pt" o:ole="">
            <v:imagedata r:id="rId102" o:title=""/>
          </v:shape>
          <o:OLEObject Type="Embed" ProgID="Excel.Sheet.12" ShapeID="_x0000_i1036" DrawAspect="Content" ObjectID="_1715333480" r:id="rId103"/>
        </w:objec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Pr>
      </w:pPr>
      <w:r>
        <w:rPr>
          <w:rFonts w:ascii="Simplified Arabic" w:eastAsia="Simplified Arabic" w:hAnsi="Simplified Arabic" w:cs="Simplified Arabic"/>
          <w:b/>
          <w:noProof/>
          <w:color w:val="000000"/>
          <w:sz w:val="28"/>
          <w:szCs w:val="28"/>
          <w:u w:val="single"/>
        </w:rPr>
        <w:drawing>
          <wp:inline distT="0" distB="0" distL="0" distR="0">
            <wp:extent cx="5581650" cy="1390650"/>
            <wp:effectExtent l="0" t="0" r="0" b="0"/>
            <wp:docPr id="1057"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04"/>
                    <a:srcRect/>
                    <a:stretch>
                      <a:fillRect/>
                    </a:stretch>
                  </pic:blipFill>
                  <pic:spPr>
                    <a:xfrm>
                      <a:off x="0" y="0"/>
                      <a:ext cx="5581650" cy="1390650"/>
                    </a:xfrm>
                    <a:prstGeom prst="rect">
                      <a:avLst/>
                    </a:prstGeom>
                    <a:ln/>
                  </pic:spPr>
                </pic:pic>
              </a:graphicData>
            </a:graphic>
          </wp:inline>
        </w:drawing>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تعتبر </w:t>
      </w: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tl/>
        </w:rPr>
        <w:t xml:space="preserve"> النتائج خطيرة جدا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السوق من حيث دعم النمو و زيادة الاستثمارات و لذلك تتخذ الدولة العديد من </w:t>
      </w:r>
      <w:r>
        <w:rPr>
          <w:rFonts w:ascii="Simplified Arabic" w:eastAsia="Simplified Arabic" w:hAnsi="Simplified Arabic" w:cs="Simplified Arabic"/>
          <w:sz w:val="24"/>
          <w:szCs w:val="24"/>
          <w:rtl/>
        </w:rPr>
        <w:t>الإجراءات</w:t>
      </w:r>
      <w:r>
        <w:rPr>
          <w:rFonts w:ascii="Simplified Arabic" w:eastAsia="Simplified Arabic" w:hAnsi="Simplified Arabic" w:cs="Simplified Arabic"/>
          <w:color w:val="000000"/>
          <w:sz w:val="24"/>
          <w:szCs w:val="24"/>
          <w:rtl/>
        </w:rPr>
        <w:t xml:space="preserve"> لتسريع عملية التقاضي و </w:t>
      </w:r>
      <w:r>
        <w:rPr>
          <w:rFonts w:ascii="Simplified Arabic" w:eastAsia="Simplified Arabic" w:hAnsi="Simplified Arabic" w:cs="Simplified Arabic"/>
          <w:color w:val="000000"/>
          <w:sz w:val="24"/>
          <w:szCs w:val="24"/>
          <w:rtl/>
        </w:rPr>
        <w:t xml:space="preserve">تقليل استخدام </w:t>
      </w:r>
      <w:r>
        <w:rPr>
          <w:rFonts w:ascii="Simplified Arabic" w:eastAsia="Simplified Arabic" w:hAnsi="Simplified Arabic" w:cs="Simplified Arabic"/>
          <w:sz w:val="24"/>
          <w:szCs w:val="24"/>
          <w:rtl/>
        </w:rPr>
        <w:t>الأوراق</w:t>
      </w:r>
      <w:r>
        <w:rPr>
          <w:rFonts w:ascii="Simplified Arabic" w:eastAsia="Simplified Arabic" w:hAnsi="Simplified Arabic" w:cs="Simplified Arabic"/>
          <w:color w:val="000000"/>
          <w:sz w:val="24"/>
          <w:szCs w:val="24"/>
          <w:rtl/>
        </w:rPr>
        <w:t xml:space="preserve"> و الوقت و ذلك عن طريق :</w:t>
      </w:r>
    </w:p>
    <w:p w:rsidR="00F7143D" w:rsidRDefault="00B37302">
      <w:pPr>
        <w:numPr>
          <w:ilvl w:val="0"/>
          <w:numId w:val="54"/>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إطلاق</w:t>
      </w:r>
      <w:r>
        <w:rPr>
          <w:rFonts w:ascii="Simplified Arabic" w:eastAsia="Simplified Arabic" w:hAnsi="Simplified Arabic" w:cs="Simplified Arabic"/>
          <w:color w:val="000000"/>
          <w:sz w:val="24"/>
          <w:szCs w:val="24"/>
          <w:rtl/>
        </w:rPr>
        <w:t xml:space="preserve"> منصة التقاضي </w:t>
      </w:r>
      <w:r>
        <w:rPr>
          <w:rFonts w:ascii="Simplified Arabic" w:eastAsia="Simplified Arabic" w:hAnsi="Simplified Arabic" w:cs="Simplified Arabic"/>
          <w:sz w:val="24"/>
          <w:szCs w:val="24"/>
          <w:rtl/>
        </w:rPr>
        <w:t>الإلكتروني</w:t>
      </w:r>
      <w:r>
        <w:rPr>
          <w:rFonts w:ascii="Simplified Arabic" w:eastAsia="Simplified Arabic" w:hAnsi="Simplified Arabic" w:cs="Simplified Arabic"/>
          <w:color w:val="000000"/>
          <w:sz w:val="24"/>
          <w:szCs w:val="24"/>
          <w:rtl/>
        </w:rPr>
        <w:t xml:space="preserve"> للمحاكم الاقتصادية </w:t>
      </w:r>
      <w:r>
        <w:rPr>
          <w:rFonts w:ascii="Simplified Arabic" w:eastAsia="Simplified Arabic" w:hAnsi="Simplified Arabic" w:cs="Simplified Arabic"/>
          <w:sz w:val="24"/>
          <w:szCs w:val="24"/>
          <w:rtl/>
        </w:rPr>
        <w:t>وذلك</w:t>
      </w:r>
      <w:r>
        <w:rPr>
          <w:rFonts w:ascii="Simplified Arabic" w:eastAsia="Simplified Arabic" w:hAnsi="Simplified Arabic" w:cs="Simplified Arabic"/>
          <w:color w:val="000000"/>
          <w:sz w:val="24"/>
          <w:szCs w:val="24"/>
          <w:rtl/>
        </w:rPr>
        <w:t xml:space="preserve"> في 7/12/2021 و تعتبر </w:t>
      </w:r>
      <w:r>
        <w:rPr>
          <w:rFonts w:ascii="Simplified Arabic" w:eastAsia="Simplified Arabic" w:hAnsi="Simplified Arabic" w:cs="Simplified Arabic"/>
          <w:sz w:val="24"/>
          <w:szCs w:val="24"/>
          <w:rtl/>
        </w:rPr>
        <w:t>نواة</w:t>
      </w:r>
      <w:r>
        <w:rPr>
          <w:rFonts w:ascii="Simplified Arabic" w:eastAsia="Simplified Arabic" w:hAnsi="Simplified Arabic" w:cs="Simplified Arabic"/>
          <w:color w:val="000000"/>
          <w:sz w:val="24"/>
          <w:szCs w:val="24"/>
          <w:rtl/>
        </w:rPr>
        <w:t xml:space="preserve"> لتطوير التقاضي الالكتروني في كافة المنازعات .</w:t>
      </w:r>
    </w:p>
    <w:p w:rsidR="00F7143D" w:rsidRDefault="00B37302">
      <w:pPr>
        <w:numPr>
          <w:ilvl w:val="0"/>
          <w:numId w:val="54"/>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ميكنة الشهر العقاري حيث </w:t>
      </w:r>
      <w:r>
        <w:rPr>
          <w:rFonts w:ascii="Simplified Arabic" w:eastAsia="Simplified Arabic" w:hAnsi="Simplified Arabic" w:cs="Simplified Arabic"/>
          <w:sz w:val="24"/>
          <w:szCs w:val="24"/>
          <w:rtl/>
        </w:rPr>
        <w:t>زادت</w:t>
      </w:r>
      <w:r>
        <w:rPr>
          <w:rFonts w:ascii="Simplified Arabic" w:eastAsia="Simplified Arabic" w:hAnsi="Simplified Arabic" w:cs="Simplified Arabic"/>
          <w:color w:val="000000"/>
          <w:sz w:val="24"/>
          <w:szCs w:val="24"/>
          <w:rtl/>
        </w:rPr>
        <w:t xml:space="preserve"> مكاتب </w:t>
      </w:r>
      <w:r>
        <w:rPr>
          <w:rFonts w:ascii="Simplified Arabic" w:eastAsia="Simplified Arabic" w:hAnsi="Simplified Arabic" w:cs="Simplified Arabic"/>
          <w:sz w:val="24"/>
          <w:szCs w:val="24"/>
          <w:rtl/>
        </w:rPr>
        <w:t>وفروع</w:t>
      </w:r>
      <w:r>
        <w:rPr>
          <w:rFonts w:ascii="Simplified Arabic" w:eastAsia="Simplified Arabic" w:hAnsi="Simplified Arabic" w:cs="Simplified Arabic"/>
          <w:color w:val="000000"/>
          <w:sz w:val="24"/>
          <w:szCs w:val="24"/>
          <w:rtl/>
        </w:rPr>
        <w:t xml:space="preserve"> التوثيق بنسبة 54% عام 2021 </w:t>
      </w:r>
      <w:r>
        <w:rPr>
          <w:rFonts w:ascii="Simplified Arabic" w:eastAsia="Simplified Arabic" w:hAnsi="Simplified Arabic" w:cs="Simplified Arabic"/>
          <w:color w:val="000000"/>
          <w:sz w:val="24"/>
          <w:szCs w:val="24"/>
          <w:rtl/>
        </w:rPr>
        <w:t>بالمقارنة ب 360 مكتبا وفرع توثيق عام 2014</w:t>
      </w:r>
      <w:r>
        <w:rPr>
          <w:rFonts w:ascii="Simplified Arabic" w:eastAsia="Simplified Arabic" w:hAnsi="Simplified Arabic" w:cs="Simplified Arabic"/>
          <w:color w:val="000000"/>
          <w:sz w:val="24"/>
          <w:szCs w:val="24"/>
          <w:vertAlign w:val="superscript"/>
        </w:rPr>
        <w:footnoteReference w:id="1"/>
      </w:r>
      <w:r>
        <w:rPr>
          <w:rFonts w:ascii="Simplified Arabic" w:eastAsia="Simplified Arabic" w:hAnsi="Simplified Arabic" w:cs="Simplified Arabic"/>
          <w:color w:val="000000"/>
          <w:sz w:val="24"/>
          <w:szCs w:val="24"/>
        </w:rPr>
        <w:t>.</w:t>
      </w:r>
    </w:p>
    <w:p w:rsidR="00F7143D" w:rsidRDefault="00B37302">
      <w:pPr>
        <w:pBdr>
          <w:top w:val="nil"/>
          <w:left w:val="nil"/>
          <w:bottom w:val="nil"/>
          <w:right w:val="nil"/>
          <w:between w:val="nil"/>
        </w:pBdr>
        <w:spacing w:after="0"/>
        <w:ind w:left="720"/>
        <w:jc w:val="both"/>
        <w:rPr>
          <w:rFonts w:ascii="Simplified Arabic" w:eastAsia="Simplified Arabic" w:hAnsi="Simplified Arabic" w:cs="Simplified Arabic"/>
          <w:color w:val="000000"/>
          <w:sz w:val="24"/>
          <w:szCs w:val="24"/>
        </w:rPr>
      </w:pPr>
      <w:bookmarkStart w:id="22" w:name="_heading=h.3rdcrjn" w:colFirst="0" w:colLast="0"/>
      <w:bookmarkEnd w:id="22"/>
      <w:r>
        <w:rPr>
          <w:rFonts w:ascii="Simplified Arabic" w:eastAsia="Simplified Arabic" w:hAnsi="Simplified Arabic" w:cs="Simplified Arabic"/>
          <w:noProof/>
          <w:color w:val="000000"/>
          <w:sz w:val="24"/>
          <w:szCs w:val="24"/>
        </w:rPr>
      </w:r>
      <w:bookmarkStart w:id="23" w:name="_heading=h.3rdcrjn" w:colFirst="0" w:colLast="0"/>
      <w:bookmarkEnd w:id="23"/>
      <w:r w:rsidR="001F32EA">
        <w:rPr>
          <w:rFonts w:ascii="Simplified Arabic" w:eastAsia="Simplified Arabic" w:hAnsi="Simplified Arabic" w:cs="Simplified Arabic"/>
          <w:color w:val="000000"/>
          <w:sz w:val="24"/>
          <w:szCs w:val="24"/>
        </w:rPr>
        <w:object w:dxaOrig="8749" w:dyaOrig="1114">
          <v:shape id="_x0000_i1037" type="#_x0000_t75" style="width:437.55pt;height:55.7pt" o:ole="">
            <v:imagedata r:id="rId105" o:title=""/>
          </v:shape>
          <o:OLEObject Type="Embed" ProgID="Excel.Sheet.12" ShapeID="_x0000_i1037" DrawAspect="Content" ObjectID="_1715333481" r:id="rId106"/>
        </w:object>
      </w:r>
      <w:r>
        <w:rPr>
          <w:rFonts w:ascii="Simplified Arabic" w:eastAsia="Simplified Arabic" w:hAnsi="Simplified Arabic" w:cs="Simplified Arabic"/>
          <w:noProof/>
          <w:color w:val="000000"/>
          <w:sz w:val="24"/>
          <w:szCs w:val="24"/>
        </w:rPr>
        <w:drawing>
          <wp:inline distT="0" distB="0" distL="0" distR="0">
            <wp:extent cx="5200650" cy="1314450"/>
            <wp:effectExtent l="0" t="0" r="0" b="0"/>
            <wp:docPr id="1058"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07"/>
                    <a:srcRect/>
                    <a:stretch>
                      <a:fillRect/>
                    </a:stretch>
                  </pic:blipFill>
                  <pic:spPr>
                    <a:xfrm>
                      <a:off x="0" y="0"/>
                      <a:ext cx="5200650" cy="1314450"/>
                    </a:xfrm>
                    <a:prstGeom prst="rect">
                      <a:avLst/>
                    </a:prstGeom>
                    <a:ln/>
                  </pic:spPr>
                </pic:pic>
              </a:graphicData>
            </a:graphic>
          </wp:inline>
        </w:drawing>
      </w:r>
    </w:p>
    <w:p w:rsidR="00F7143D" w:rsidRDefault="00B37302">
      <w:pPr>
        <w:pBdr>
          <w:top w:val="nil"/>
          <w:left w:val="nil"/>
          <w:bottom w:val="nil"/>
          <w:right w:val="nil"/>
          <w:between w:val="nil"/>
        </w:pBdr>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تعتبر </w:t>
      </w: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tl/>
        </w:rPr>
        <w:t xml:space="preserve"> النتائج خطيرة جدا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سوق الاستثمار العقاري في مصر </w:t>
      </w:r>
      <w:r>
        <w:rPr>
          <w:rFonts w:ascii="Simplified Arabic" w:eastAsia="Simplified Arabic" w:hAnsi="Simplified Arabic" w:cs="Simplified Arabic"/>
          <w:sz w:val="24"/>
          <w:szCs w:val="24"/>
          <w:rtl/>
        </w:rPr>
        <w:t>وذلك</w:t>
      </w:r>
      <w:r>
        <w:rPr>
          <w:rFonts w:ascii="Simplified Arabic" w:eastAsia="Simplified Arabic" w:hAnsi="Simplified Arabic" w:cs="Simplified Arabic"/>
          <w:color w:val="000000"/>
          <w:sz w:val="24"/>
          <w:szCs w:val="24"/>
          <w:rtl/>
        </w:rPr>
        <w:t xml:space="preserve"> لما لها من </w:t>
      </w:r>
      <w:r>
        <w:rPr>
          <w:rFonts w:ascii="Simplified Arabic" w:eastAsia="Simplified Arabic" w:hAnsi="Simplified Arabic" w:cs="Simplified Arabic"/>
          <w:sz w:val="24"/>
          <w:szCs w:val="24"/>
          <w:rtl/>
        </w:rPr>
        <w:t>آثار</w:t>
      </w:r>
      <w:r>
        <w:rPr>
          <w:rFonts w:ascii="Simplified Arabic" w:eastAsia="Simplified Arabic" w:hAnsi="Simplified Arabic" w:cs="Simplified Arabic"/>
          <w:color w:val="000000"/>
          <w:sz w:val="24"/>
          <w:szCs w:val="24"/>
          <w:rtl/>
        </w:rPr>
        <w:t xml:space="preserve"> سلبية من شعور المواطنين بالاستبعاد و عدم المشاركة في القوانين التي تمس بشكل كبير حياتهم و </w:t>
      </w:r>
      <w:r>
        <w:rPr>
          <w:rFonts w:ascii="Simplified Arabic" w:eastAsia="Simplified Arabic" w:hAnsi="Simplified Arabic" w:cs="Simplified Arabic"/>
          <w:color w:val="000000"/>
          <w:sz w:val="24"/>
          <w:szCs w:val="24"/>
          <w:rtl/>
        </w:rPr>
        <w:t xml:space="preserve">استثماراتهم العقارية و قد قام مجلس الشعب </w:t>
      </w:r>
      <w:r>
        <w:rPr>
          <w:rFonts w:ascii="Simplified Arabic" w:eastAsia="Simplified Arabic" w:hAnsi="Simplified Arabic" w:cs="Simplified Arabic"/>
          <w:sz w:val="24"/>
          <w:szCs w:val="24"/>
          <w:rtl/>
        </w:rPr>
        <w:t>بإقرار</w:t>
      </w:r>
      <w:r>
        <w:rPr>
          <w:rFonts w:ascii="Simplified Arabic" w:eastAsia="Simplified Arabic" w:hAnsi="Simplified Arabic" w:cs="Simplified Arabic"/>
          <w:color w:val="000000"/>
          <w:sz w:val="24"/>
          <w:szCs w:val="24"/>
          <w:rtl/>
        </w:rPr>
        <w:t xml:space="preserve"> قانون 17 لسنة 2019 الخاص بمخالفات البناء و تعديله في عام 2021 و تشير </w:t>
      </w: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tl/>
        </w:rPr>
        <w:t xml:space="preserve"> النتائج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عدم </w:t>
      </w:r>
      <w:r>
        <w:rPr>
          <w:rFonts w:ascii="Simplified Arabic" w:eastAsia="Simplified Arabic" w:hAnsi="Simplified Arabic" w:cs="Simplified Arabic"/>
          <w:sz w:val="24"/>
          <w:szCs w:val="24"/>
          <w:rtl/>
        </w:rPr>
        <w:t>الإحساس</w:t>
      </w:r>
      <w:r>
        <w:rPr>
          <w:rFonts w:ascii="Simplified Arabic" w:eastAsia="Simplified Arabic" w:hAnsi="Simplified Arabic" w:cs="Simplified Arabic"/>
          <w:color w:val="000000"/>
          <w:sz w:val="24"/>
          <w:szCs w:val="24"/>
          <w:rtl/>
        </w:rPr>
        <w:t xml:space="preserve"> بالمشاركة من قبل العينة بالاضافة ان البرلمان لم يقوم بمناقشة العديد من القوانين القديمة التي تتعلق </w:t>
      </w:r>
      <w:r>
        <w:rPr>
          <w:rFonts w:ascii="Simplified Arabic" w:eastAsia="Simplified Arabic" w:hAnsi="Simplified Arabic" w:cs="Simplified Arabic"/>
          <w:color w:val="000000"/>
          <w:sz w:val="24"/>
          <w:szCs w:val="24"/>
          <w:rtl/>
        </w:rPr>
        <w:t xml:space="preserve">بالاستثمار العقاري مثل قانون الايجار القديم الذي </w:t>
      </w:r>
      <w:r>
        <w:rPr>
          <w:rFonts w:ascii="Simplified Arabic" w:eastAsia="Simplified Arabic" w:hAnsi="Simplified Arabic" w:cs="Simplified Arabic"/>
          <w:sz w:val="24"/>
          <w:szCs w:val="24"/>
          <w:rtl/>
        </w:rPr>
        <w:t>بدأ</w:t>
      </w:r>
      <w:r>
        <w:rPr>
          <w:rFonts w:ascii="Simplified Arabic" w:eastAsia="Simplified Arabic" w:hAnsi="Simplified Arabic" w:cs="Simplified Arabic"/>
          <w:color w:val="000000"/>
          <w:sz w:val="24"/>
          <w:szCs w:val="24"/>
          <w:rtl/>
        </w:rPr>
        <w:t xml:space="preserve"> البرلمان في مناقشته في فبراير 2022 و </w:t>
      </w:r>
      <w:r>
        <w:rPr>
          <w:rFonts w:ascii="Simplified Arabic" w:eastAsia="Simplified Arabic" w:hAnsi="Simplified Arabic" w:cs="Simplified Arabic"/>
          <w:sz w:val="24"/>
          <w:szCs w:val="24"/>
          <w:rtl/>
        </w:rPr>
        <w:t>نرى</w:t>
      </w:r>
      <w:r>
        <w:rPr>
          <w:rFonts w:ascii="Simplified Arabic" w:eastAsia="Simplified Arabic" w:hAnsi="Simplified Arabic" w:cs="Simplified Arabic"/>
          <w:color w:val="000000"/>
          <w:sz w:val="24"/>
          <w:szCs w:val="24"/>
          <w:rtl/>
        </w:rPr>
        <w:t xml:space="preserve"> تحول في </w:t>
      </w:r>
      <w:r>
        <w:rPr>
          <w:rFonts w:ascii="Simplified Arabic" w:eastAsia="Simplified Arabic" w:hAnsi="Simplified Arabic" w:cs="Simplified Arabic"/>
          <w:sz w:val="24"/>
          <w:szCs w:val="24"/>
          <w:rtl/>
        </w:rPr>
        <w:t>أداء</w:t>
      </w:r>
      <w:r>
        <w:rPr>
          <w:rFonts w:ascii="Simplified Arabic" w:eastAsia="Simplified Arabic" w:hAnsi="Simplified Arabic" w:cs="Simplified Arabic"/>
          <w:color w:val="000000"/>
          <w:sz w:val="24"/>
          <w:szCs w:val="24"/>
          <w:rtl/>
        </w:rPr>
        <w:t xml:space="preserve"> البرلمان الجديد حيث </w:t>
      </w:r>
      <w:r>
        <w:rPr>
          <w:rFonts w:ascii="Simplified Arabic" w:eastAsia="Simplified Arabic" w:hAnsi="Simplified Arabic" w:cs="Simplified Arabic"/>
          <w:sz w:val="24"/>
          <w:szCs w:val="24"/>
          <w:rtl/>
        </w:rPr>
        <w:t>أرسل</w:t>
      </w:r>
      <w:r>
        <w:rPr>
          <w:rFonts w:ascii="Simplified Arabic" w:eastAsia="Simplified Arabic" w:hAnsi="Simplified Arabic" w:cs="Simplified Arabic"/>
          <w:color w:val="000000"/>
          <w:sz w:val="24"/>
          <w:szCs w:val="24"/>
          <w:rtl/>
        </w:rPr>
        <w:t xml:space="preserve"> رئيس البرلمان رسائل </w:t>
      </w:r>
      <w:r>
        <w:rPr>
          <w:rFonts w:ascii="Simplified Arabic" w:eastAsia="Simplified Arabic" w:hAnsi="Simplified Arabic" w:cs="Simplified Arabic"/>
          <w:sz w:val="24"/>
          <w:szCs w:val="24"/>
          <w:rtl/>
        </w:rPr>
        <w:t>طمأنة</w:t>
      </w:r>
      <w:r>
        <w:rPr>
          <w:rFonts w:ascii="Simplified Arabic" w:eastAsia="Simplified Arabic" w:hAnsi="Simplified Arabic" w:cs="Simplified Arabic"/>
          <w:color w:val="000000"/>
          <w:sz w:val="24"/>
          <w:szCs w:val="24"/>
          <w:rtl/>
        </w:rPr>
        <w:t xml:space="preserve"> للمواطنين </w:t>
      </w:r>
      <w:r>
        <w:rPr>
          <w:rFonts w:ascii="Simplified Arabic" w:eastAsia="Simplified Arabic" w:hAnsi="Simplified Arabic" w:cs="Simplified Arabic"/>
          <w:sz w:val="24"/>
          <w:szCs w:val="24"/>
          <w:rtl/>
        </w:rPr>
        <w:t>وشدد</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البرلمان سوف يقوم بعمل استطلاعات </w:t>
      </w:r>
      <w:r>
        <w:rPr>
          <w:rFonts w:ascii="Simplified Arabic" w:eastAsia="Simplified Arabic" w:hAnsi="Simplified Arabic" w:cs="Simplified Arabic"/>
          <w:sz w:val="24"/>
          <w:szCs w:val="24"/>
          <w:rtl/>
        </w:rPr>
        <w:t>رأي</w:t>
      </w:r>
      <w:r>
        <w:rPr>
          <w:rFonts w:ascii="Simplified Arabic" w:eastAsia="Simplified Arabic" w:hAnsi="Simplified Arabic" w:cs="Simplified Arabic"/>
          <w:color w:val="000000"/>
          <w:sz w:val="24"/>
          <w:szCs w:val="24"/>
          <w:rtl/>
        </w:rPr>
        <w:t xml:space="preserve"> و مواجهات </w:t>
      </w:r>
      <w:r>
        <w:rPr>
          <w:rFonts w:ascii="Simplified Arabic" w:eastAsia="Simplified Arabic" w:hAnsi="Simplified Arabic" w:cs="Simplified Arabic"/>
          <w:color w:val="000000"/>
          <w:sz w:val="24"/>
          <w:szCs w:val="24"/>
          <w:vertAlign w:val="superscript"/>
        </w:rPr>
        <w:footnoteReference w:id="2"/>
      </w:r>
      <w:r>
        <w:rPr>
          <w:rFonts w:ascii="Simplified Arabic" w:eastAsia="Simplified Arabic" w:hAnsi="Simplified Arabic" w:cs="Simplified Arabic"/>
          <w:color w:val="000000"/>
          <w:sz w:val="24"/>
          <w:szCs w:val="24"/>
        </w:rPr>
        <w:t>.</w:t>
      </w:r>
    </w:p>
    <w:p w:rsidR="00F7143D" w:rsidRDefault="00B37302">
      <w:pPr>
        <w:pBdr>
          <w:top w:val="nil"/>
          <w:left w:val="nil"/>
          <w:bottom w:val="nil"/>
          <w:right w:val="nil"/>
          <w:between w:val="nil"/>
        </w:pBdr>
        <w:spacing w:after="0"/>
        <w:ind w:left="720"/>
        <w:jc w:val="both"/>
        <w:rPr>
          <w:rFonts w:ascii="Simplified Arabic" w:eastAsia="Simplified Arabic" w:hAnsi="Simplified Arabic" w:cs="Simplified Arabic"/>
          <w:color w:val="000000"/>
          <w:sz w:val="24"/>
          <w:szCs w:val="24"/>
        </w:rPr>
      </w:pPr>
      <w:bookmarkStart w:id="24" w:name="_heading=h.26in1rg" w:colFirst="0" w:colLast="0"/>
      <w:bookmarkEnd w:id="24"/>
      <w:r>
        <w:rPr>
          <w:rFonts w:ascii="Simplified Arabic" w:eastAsia="Simplified Arabic" w:hAnsi="Simplified Arabic" w:cs="Simplified Arabic"/>
          <w:noProof/>
          <w:color w:val="000000"/>
          <w:sz w:val="24"/>
          <w:szCs w:val="24"/>
        </w:rPr>
      </w:r>
      <w:bookmarkStart w:id="25" w:name="_heading=h.26in1rg" w:colFirst="0" w:colLast="0"/>
      <w:bookmarkEnd w:id="25"/>
      <w:r w:rsidR="001F32EA">
        <w:rPr>
          <w:rFonts w:ascii="Simplified Arabic" w:eastAsia="Simplified Arabic" w:hAnsi="Simplified Arabic" w:cs="Simplified Arabic"/>
          <w:color w:val="000000"/>
          <w:sz w:val="24"/>
          <w:szCs w:val="24"/>
        </w:rPr>
        <w:object w:dxaOrig="8308" w:dyaOrig="1114">
          <v:shape id="_x0000_i1038" type="#_x0000_t75" style="width:415.3pt;height:55.7pt" o:ole="">
            <v:imagedata r:id="rId108" o:title=""/>
          </v:shape>
          <o:OLEObject Type="Embed" ProgID="Excel.Sheet.12" ShapeID="_x0000_i1038" DrawAspect="Content" ObjectID="_1715333482" r:id="rId109"/>
        </w:object>
      </w:r>
      <w:r>
        <w:rPr>
          <w:rFonts w:ascii="Simplified Arabic" w:eastAsia="Simplified Arabic" w:hAnsi="Simplified Arabic" w:cs="Simplified Arabic"/>
          <w:noProof/>
          <w:color w:val="000000"/>
          <w:sz w:val="24"/>
          <w:szCs w:val="24"/>
        </w:rPr>
        <w:drawing>
          <wp:inline distT="0" distB="0" distL="0" distR="0">
            <wp:extent cx="5157470" cy="1603375"/>
            <wp:effectExtent l="0" t="0" r="0" b="0"/>
            <wp:docPr id="1059"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10"/>
                    <a:srcRect/>
                    <a:stretch>
                      <a:fillRect/>
                    </a:stretch>
                  </pic:blipFill>
                  <pic:spPr>
                    <a:xfrm>
                      <a:off x="0" y="0"/>
                      <a:ext cx="5157470" cy="1603375"/>
                    </a:xfrm>
                    <a:prstGeom prst="rect">
                      <a:avLst/>
                    </a:prstGeom>
                    <a:ln/>
                  </pic:spPr>
                </pic:pic>
              </a:graphicData>
            </a:graphic>
          </wp:inline>
        </w:drawing>
      </w:r>
    </w:p>
    <w:p w:rsidR="00F7143D" w:rsidRDefault="00B37302">
      <w:pPr>
        <w:pBdr>
          <w:top w:val="nil"/>
          <w:left w:val="nil"/>
          <w:bottom w:val="nil"/>
          <w:right w:val="nil"/>
          <w:between w:val="nil"/>
        </w:pBdr>
        <w:spacing w:after="0"/>
        <w:ind w:left="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لا تعتبر هذه</w:t>
      </w:r>
      <w:r>
        <w:rPr>
          <w:rFonts w:ascii="Simplified Arabic" w:eastAsia="Simplified Arabic" w:hAnsi="Simplified Arabic" w:cs="Simplified Arabic"/>
          <w:color w:val="000000"/>
          <w:sz w:val="24"/>
          <w:szCs w:val="24"/>
          <w:rtl/>
        </w:rPr>
        <w:t xml:space="preserve"> النتائج صادمة وذلك لوجود العديد من العراقيل </w:t>
      </w:r>
      <w:r>
        <w:rPr>
          <w:rFonts w:ascii="Simplified Arabic" w:eastAsia="Simplified Arabic" w:hAnsi="Simplified Arabic" w:cs="Simplified Arabic"/>
          <w:sz w:val="24"/>
          <w:szCs w:val="24"/>
          <w:rtl/>
        </w:rPr>
        <w:t>أمام</w:t>
      </w:r>
      <w:r>
        <w:rPr>
          <w:rFonts w:ascii="Simplified Arabic" w:eastAsia="Simplified Arabic" w:hAnsi="Simplified Arabic" w:cs="Simplified Arabic"/>
          <w:color w:val="000000"/>
          <w:sz w:val="24"/>
          <w:szCs w:val="24"/>
          <w:rtl/>
        </w:rPr>
        <w:t xml:space="preserve"> تنفيذ </w:t>
      </w:r>
      <w:r>
        <w:rPr>
          <w:rFonts w:ascii="Simplified Arabic" w:eastAsia="Simplified Arabic" w:hAnsi="Simplified Arabic" w:cs="Simplified Arabic"/>
          <w:sz w:val="24"/>
          <w:szCs w:val="24"/>
          <w:rtl/>
        </w:rPr>
        <w:t>الأحكام</w:t>
      </w:r>
      <w:r>
        <w:rPr>
          <w:rFonts w:ascii="Simplified Arabic" w:eastAsia="Simplified Arabic" w:hAnsi="Simplified Arabic" w:cs="Simplified Arabic"/>
          <w:color w:val="000000"/>
          <w:sz w:val="24"/>
          <w:szCs w:val="24"/>
          <w:rtl/>
        </w:rPr>
        <w:t xml:space="preserve"> حيث قال </w:t>
      </w:r>
      <w:r>
        <w:rPr>
          <w:rFonts w:ascii="Simplified Arabic" w:eastAsia="Simplified Arabic" w:hAnsi="Simplified Arabic" w:cs="Simplified Arabic"/>
          <w:sz w:val="24"/>
          <w:szCs w:val="24"/>
          <w:rtl/>
        </w:rPr>
        <w:t>أحد</w:t>
      </w:r>
      <w:r>
        <w:rPr>
          <w:rFonts w:ascii="Simplified Arabic" w:eastAsia="Simplified Arabic" w:hAnsi="Simplified Arabic" w:cs="Simplified Arabic"/>
          <w:color w:val="000000"/>
          <w:sz w:val="24"/>
          <w:szCs w:val="24"/>
          <w:rtl/>
        </w:rPr>
        <w:t xml:space="preserve"> الكتاب المتخصصين</w:t>
      </w:r>
      <w:r>
        <w:rPr>
          <w:rFonts w:ascii="Simplified Arabic" w:eastAsia="Simplified Arabic" w:hAnsi="Simplified Arabic" w:cs="Simplified Arabic"/>
          <w:color w:val="000000"/>
          <w:sz w:val="24"/>
          <w:szCs w:val="24"/>
          <w:vertAlign w:val="superscript"/>
        </w:rPr>
        <w:footnoteReference w:id="3"/>
      </w:r>
      <w:r>
        <w:rPr>
          <w:rFonts w:ascii="Simplified Arabic" w:eastAsia="Simplified Arabic" w:hAnsi="Simplified Arabic" w:cs="Simplified Arabic"/>
          <w:color w:val="000000"/>
          <w:sz w:val="24"/>
          <w:szCs w:val="24"/>
        </w:rPr>
        <w:t xml:space="preserve"> :</w:t>
      </w:r>
    </w:p>
    <w:p w:rsidR="00F7143D" w:rsidRDefault="00B37302">
      <w:pPr>
        <w:numPr>
          <w:ilvl w:val="0"/>
          <w:numId w:val="54"/>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اكاد اجزم انه اصبح من المستحيلات في تنفيذ </w:t>
      </w:r>
      <w:r>
        <w:rPr>
          <w:rFonts w:ascii="Simplified Arabic" w:eastAsia="Simplified Arabic" w:hAnsi="Simplified Arabic" w:cs="Simplified Arabic"/>
          <w:sz w:val="24"/>
          <w:szCs w:val="24"/>
          <w:rtl/>
        </w:rPr>
        <w:t>الأحكام</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في</w:t>
      </w:r>
      <w:r>
        <w:rPr>
          <w:rFonts w:ascii="Simplified Arabic" w:eastAsia="Simplified Arabic" w:hAnsi="Simplified Arabic" w:cs="Simplified Arabic"/>
          <w:color w:val="000000"/>
          <w:sz w:val="24"/>
          <w:szCs w:val="24"/>
          <w:rtl/>
        </w:rPr>
        <w:t xml:space="preserve"> مصر التنفيذ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العقار .</w:t>
      </w:r>
    </w:p>
    <w:p w:rsidR="00F7143D" w:rsidRDefault="00B37302">
      <w:pPr>
        <w:numPr>
          <w:ilvl w:val="0"/>
          <w:numId w:val="54"/>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يحتاج التنفيذ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العقار </w:t>
      </w:r>
      <w:r>
        <w:rPr>
          <w:rFonts w:ascii="Simplified Arabic" w:eastAsia="Simplified Arabic" w:hAnsi="Simplified Arabic" w:cs="Simplified Arabic"/>
          <w:sz w:val="24"/>
          <w:szCs w:val="24"/>
          <w:rtl/>
        </w:rPr>
        <w:t>اللجوء</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لإجراءات</w:t>
      </w:r>
      <w:r>
        <w:rPr>
          <w:rFonts w:ascii="Simplified Arabic" w:eastAsia="Simplified Arabic" w:hAnsi="Simplified Arabic" w:cs="Simplified Arabic"/>
          <w:color w:val="000000"/>
          <w:sz w:val="24"/>
          <w:szCs w:val="24"/>
          <w:rtl/>
        </w:rPr>
        <w:t xml:space="preserve"> تنبيه نزع الملكية </w:t>
      </w:r>
      <w:r>
        <w:rPr>
          <w:rFonts w:ascii="Simplified Arabic" w:eastAsia="Simplified Arabic" w:hAnsi="Simplified Arabic" w:cs="Simplified Arabic"/>
          <w:sz w:val="24"/>
          <w:szCs w:val="24"/>
          <w:rtl/>
        </w:rPr>
        <w:t>وما</w:t>
      </w:r>
      <w:r>
        <w:rPr>
          <w:rFonts w:ascii="Simplified Arabic" w:eastAsia="Simplified Arabic" w:hAnsi="Simplified Arabic" w:cs="Simplified Arabic"/>
          <w:color w:val="000000"/>
          <w:sz w:val="24"/>
          <w:szCs w:val="24"/>
          <w:rtl/>
        </w:rPr>
        <w:t xml:space="preserve"> </w:t>
      </w:r>
      <w:r>
        <w:rPr>
          <w:rFonts w:ascii="Simplified Arabic" w:eastAsia="Simplified Arabic" w:hAnsi="Simplified Arabic" w:cs="Simplified Arabic"/>
          <w:color w:val="000000"/>
          <w:sz w:val="24"/>
          <w:szCs w:val="24"/>
          <w:rtl/>
        </w:rPr>
        <w:t xml:space="preserve">يتتبع ذلك من تسجيله </w:t>
      </w:r>
      <w:r>
        <w:rPr>
          <w:rFonts w:ascii="Simplified Arabic" w:eastAsia="Simplified Arabic" w:hAnsi="Simplified Arabic" w:cs="Simplified Arabic"/>
          <w:sz w:val="24"/>
          <w:szCs w:val="24"/>
          <w:rtl/>
        </w:rPr>
        <w:t>فيبدأ</w:t>
      </w:r>
      <w:r>
        <w:rPr>
          <w:rFonts w:ascii="Simplified Arabic" w:eastAsia="Simplified Arabic" w:hAnsi="Simplified Arabic" w:cs="Simplified Arabic"/>
          <w:color w:val="000000"/>
          <w:sz w:val="24"/>
          <w:szCs w:val="24"/>
          <w:rtl/>
        </w:rPr>
        <w:t xml:space="preserve"> الصراع من الصادر ضده الحكم الذي عادتنا ما يقوم بنقل ملكية العقار المطلوب التنفيذ عليه للغير و يقوم </w:t>
      </w:r>
      <w:r>
        <w:rPr>
          <w:rFonts w:ascii="Simplified Arabic" w:eastAsia="Simplified Arabic" w:hAnsi="Simplified Arabic" w:cs="Simplified Arabic"/>
          <w:sz w:val="24"/>
          <w:szCs w:val="24"/>
          <w:rtl/>
        </w:rPr>
        <w:t>بإجراءات</w:t>
      </w:r>
      <w:r>
        <w:rPr>
          <w:rFonts w:ascii="Simplified Arabic" w:eastAsia="Simplified Arabic" w:hAnsi="Simplified Arabic" w:cs="Simplified Arabic"/>
          <w:color w:val="000000"/>
          <w:sz w:val="24"/>
          <w:szCs w:val="24"/>
          <w:rtl/>
        </w:rPr>
        <w:t xml:space="preserve"> التسجيل قبل الصادر له الحكم </w:t>
      </w:r>
      <w:r>
        <w:rPr>
          <w:rFonts w:ascii="Simplified Arabic" w:eastAsia="Simplified Arabic" w:hAnsi="Simplified Arabic" w:cs="Simplified Arabic"/>
          <w:sz w:val="24"/>
          <w:szCs w:val="24"/>
          <w:rtl/>
        </w:rPr>
        <w:t>ووضع</w:t>
      </w:r>
      <w:r>
        <w:rPr>
          <w:rFonts w:ascii="Simplified Arabic" w:eastAsia="Simplified Arabic" w:hAnsi="Simplified Arabic" w:cs="Simplified Arabic"/>
          <w:color w:val="000000"/>
          <w:sz w:val="24"/>
          <w:szCs w:val="24"/>
          <w:rtl/>
        </w:rPr>
        <w:t xml:space="preserve"> المعوقات </w:t>
      </w:r>
      <w:r>
        <w:rPr>
          <w:rFonts w:ascii="Simplified Arabic" w:eastAsia="Simplified Arabic" w:hAnsi="Simplified Arabic" w:cs="Simplified Arabic"/>
          <w:sz w:val="24"/>
          <w:szCs w:val="24"/>
          <w:rtl/>
        </w:rPr>
        <w:t>عدم</w:t>
      </w:r>
      <w:r>
        <w:rPr>
          <w:rFonts w:ascii="Simplified Arabic" w:eastAsia="Simplified Arabic" w:hAnsi="Simplified Arabic" w:cs="Simplified Arabic"/>
          <w:color w:val="000000"/>
          <w:sz w:val="24"/>
          <w:szCs w:val="24"/>
          <w:rtl/>
        </w:rPr>
        <w:t xml:space="preserve"> تسجيل التنبيه .</w:t>
      </w:r>
    </w:p>
    <w:p w:rsidR="00F7143D" w:rsidRDefault="00B37302">
      <w:pPr>
        <w:pBdr>
          <w:top w:val="nil"/>
          <w:left w:val="nil"/>
          <w:bottom w:val="nil"/>
          <w:right w:val="nil"/>
          <w:between w:val="nil"/>
        </w:pBdr>
        <w:spacing w:after="0"/>
        <w:ind w:left="360"/>
        <w:jc w:val="both"/>
        <w:rPr>
          <w:rFonts w:ascii="Simplified Arabic" w:eastAsia="Simplified Arabic" w:hAnsi="Simplified Arabic" w:cs="Simplified Arabic"/>
          <w:color w:val="000000"/>
          <w:sz w:val="24"/>
          <w:szCs w:val="24"/>
        </w:rPr>
      </w:pPr>
      <w:bookmarkStart w:id="26" w:name="_heading=h.lnxbz9" w:colFirst="0" w:colLast="0"/>
      <w:bookmarkEnd w:id="26"/>
      <w:r>
        <w:rPr>
          <w:rFonts w:ascii="Simplified Arabic" w:eastAsia="Simplified Arabic" w:hAnsi="Simplified Arabic" w:cs="Simplified Arabic"/>
          <w:noProof/>
          <w:color w:val="000000"/>
          <w:sz w:val="24"/>
          <w:szCs w:val="24"/>
        </w:rPr>
      </w:r>
      <w:bookmarkStart w:id="27" w:name="_heading=h.lnxbz9" w:colFirst="0" w:colLast="0"/>
      <w:bookmarkEnd w:id="27"/>
      <w:r w:rsidR="001F32EA">
        <w:rPr>
          <w:rFonts w:ascii="Simplified Arabic" w:eastAsia="Simplified Arabic" w:hAnsi="Simplified Arabic" w:cs="Simplified Arabic"/>
          <w:color w:val="000000"/>
          <w:sz w:val="24"/>
          <w:szCs w:val="24"/>
        </w:rPr>
        <w:object w:dxaOrig="7960" w:dyaOrig="1114">
          <v:shape id="_x0000_i1039" type="#_x0000_t75" style="width:398.15pt;height:55.7pt" o:ole="">
            <v:imagedata r:id="rId111" o:title=""/>
          </v:shape>
          <o:OLEObject Type="Embed" ProgID="Excel.Sheet.12" ShapeID="_x0000_i1039" DrawAspect="Content" ObjectID="_1715333483" r:id="rId112"/>
        </w:object>
      </w:r>
    </w:p>
    <w:p w:rsidR="00F7143D" w:rsidRDefault="00B37302">
      <w:pPr>
        <w:pBdr>
          <w:top w:val="nil"/>
          <w:left w:val="nil"/>
          <w:bottom w:val="nil"/>
          <w:right w:val="nil"/>
          <w:between w:val="nil"/>
        </w:pBdr>
        <w:spacing w:after="0"/>
        <w:ind w:left="360"/>
        <w:jc w:val="both"/>
        <w:rPr>
          <w:rFonts w:ascii="Simplified Arabic" w:eastAsia="Simplified Arabic" w:hAnsi="Simplified Arabic" w:cs="Simplified Arabic"/>
          <w:color w:val="000000"/>
          <w:sz w:val="24"/>
          <w:szCs w:val="24"/>
        </w:rPr>
      </w:pPr>
      <w:r>
        <w:rPr>
          <w:noProof/>
          <w:color w:val="000000"/>
        </w:rPr>
        <w:drawing>
          <wp:inline distT="0" distB="0" distL="0" distR="0">
            <wp:extent cx="5285740" cy="1619250"/>
            <wp:effectExtent l="0" t="0" r="0" b="0"/>
            <wp:docPr id="1030" name="Chart 10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F7143D" w:rsidRDefault="00B37302">
      <w:pPr>
        <w:pBdr>
          <w:top w:val="nil"/>
          <w:left w:val="nil"/>
          <w:bottom w:val="nil"/>
          <w:right w:val="nil"/>
          <w:between w:val="nil"/>
        </w:pBdr>
        <w:spacing w:after="0"/>
        <w:ind w:left="36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ان انشاء كيان يقوم بادارة </w:t>
      </w:r>
      <w:r>
        <w:rPr>
          <w:rFonts w:ascii="Simplified Arabic" w:eastAsia="Simplified Arabic" w:hAnsi="Simplified Arabic" w:cs="Simplified Arabic"/>
          <w:color w:val="000000"/>
          <w:sz w:val="24"/>
          <w:szCs w:val="24"/>
          <w:rtl/>
        </w:rPr>
        <w:t xml:space="preserve">السوق العقاري و تنظيمه و المراجعة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عملياته يراه الكثيرين </w:t>
      </w:r>
      <w:r>
        <w:rPr>
          <w:rFonts w:ascii="Simplified Arabic" w:eastAsia="Simplified Arabic" w:hAnsi="Simplified Arabic" w:cs="Simplified Arabic"/>
          <w:sz w:val="24"/>
          <w:szCs w:val="24"/>
          <w:rtl/>
        </w:rPr>
        <w:t>أمرا</w:t>
      </w:r>
      <w:r>
        <w:rPr>
          <w:rFonts w:ascii="Simplified Arabic" w:eastAsia="Simplified Arabic" w:hAnsi="Simplified Arabic" w:cs="Simplified Arabic"/>
          <w:color w:val="000000"/>
          <w:sz w:val="24"/>
          <w:szCs w:val="24"/>
          <w:rtl/>
        </w:rPr>
        <w:t xml:space="preserve"> مهما حيث صرح مساعد وزير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في 19-12-2020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حجم الاستثمار العقاري </w:t>
      </w:r>
      <w:r>
        <w:rPr>
          <w:rFonts w:ascii="Simplified Arabic" w:eastAsia="Simplified Arabic" w:hAnsi="Simplified Arabic" w:cs="Simplified Arabic"/>
          <w:sz w:val="24"/>
          <w:szCs w:val="24"/>
          <w:rtl/>
        </w:rPr>
        <w:t>700 مليار</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color w:val="000000"/>
          <w:sz w:val="24"/>
          <w:szCs w:val="24"/>
          <w:vertAlign w:val="superscript"/>
        </w:rPr>
        <w:footnoteReference w:id="4"/>
      </w:r>
      <w:r>
        <w:rPr>
          <w:rFonts w:ascii="Simplified Arabic" w:eastAsia="Simplified Arabic" w:hAnsi="Simplified Arabic" w:cs="Simplified Arabic"/>
          <w:sz w:val="24"/>
          <w:szCs w:val="24"/>
          <w:rtl/>
        </w:rPr>
        <w:t>جنيه</w:t>
      </w:r>
      <w:r>
        <w:rPr>
          <w:rFonts w:ascii="Simplified Arabic" w:eastAsia="Simplified Arabic" w:hAnsi="Simplified Arabic" w:cs="Simplified Arabic"/>
          <w:color w:val="000000"/>
          <w:sz w:val="24"/>
          <w:szCs w:val="24"/>
          <w:rtl/>
        </w:rPr>
        <w:t xml:space="preserve"> ولذلك </w:t>
      </w:r>
      <w:r>
        <w:rPr>
          <w:rFonts w:ascii="Simplified Arabic" w:eastAsia="Simplified Arabic" w:hAnsi="Simplified Arabic" w:cs="Simplified Arabic"/>
          <w:sz w:val="24"/>
          <w:szCs w:val="24"/>
          <w:rtl/>
        </w:rPr>
        <w:t>فإن</w:t>
      </w:r>
      <w:r>
        <w:rPr>
          <w:rFonts w:ascii="Simplified Arabic" w:eastAsia="Simplified Arabic" w:hAnsi="Simplified Arabic" w:cs="Simplified Arabic"/>
          <w:color w:val="000000"/>
          <w:sz w:val="24"/>
          <w:szCs w:val="24"/>
          <w:rtl/>
        </w:rPr>
        <w:t xml:space="preserve"> حجم الاستثمار العقاري حجم ضخم يتطلب </w:t>
      </w:r>
      <w:r>
        <w:rPr>
          <w:rFonts w:ascii="Simplified Arabic" w:eastAsia="Simplified Arabic" w:hAnsi="Simplified Arabic" w:cs="Simplified Arabic"/>
          <w:sz w:val="24"/>
          <w:szCs w:val="24"/>
          <w:rtl/>
        </w:rPr>
        <w:t>جهة</w:t>
      </w:r>
      <w:r>
        <w:rPr>
          <w:rFonts w:ascii="Simplified Arabic" w:eastAsia="Simplified Arabic" w:hAnsi="Simplified Arabic" w:cs="Simplified Arabic"/>
          <w:color w:val="000000"/>
          <w:sz w:val="24"/>
          <w:szCs w:val="24"/>
          <w:rtl/>
        </w:rPr>
        <w:t xml:space="preserve"> منوطة بوضع القواعد و اللوائح و متابعة تنفيذها مثل الب</w:t>
      </w:r>
      <w:r>
        <w:rPr>
          <w:rFonts w:ascii="Simplified Arabic" w:eastAsia="Simplified Arabic" w:hAnsi="Simplified Arabic" w:cs="Simplified Arabic"/>
          <w:color w:val="000000"/>
          <w:sz w:val="24"/>
          <w:szCs w:val="24"/>
          <w:rtl/>
        </w:rPr>
        <w:t>نك المركزي مع باقي البنوك و يكون من مهام الكيان :</w:t>
      </w:r>
    </w:p>
    <w:p w:rsidR="00F7143D" w:rsidRDefault="00B37302">
      <w:pPr>
        <w:numPr>
          <w:ilvl w:val="0"/>
          <w:numId w:val="55"/>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التأكد</w:t>
      </w:r>
      <w:r>
        <w:rPr>
          <w:rFonts w:ascii="Simplified Arabic" w:eastAsia="Simplified Arabic" w:hAnsi="Simplified Arabic" w:cs="Simplified Arabic"/>
          <w:color w:val="000000"/>
          <w:sz w:val="24"/>
          <w:szCs w:val="24"/>
          <w:rtl/>
        </w:rPr>
        <w:t xml:space="preserve"> من </w:t>
      </w:r>
      <w:r>
        <w:rPr>
          <w:rFonts w:ascii="Simplified Arabic" w:eastAsia="Simplified Arabic" w:hAnsi="Simplified Arabic" w:cs="Simplified Arabic"/>
          <w:sz w:val="24"/>
          <w:szCs w:val="24"/>
          <w:rtl/>
        </w:rPr>
        <w:t>الملاءة</w:t>
      </w:r>
      <w:r>
        <w:rPr>
          <w:rFonts w:ascii="Simplified Arabic" w:eastAsia="Simplified Arabic" w:hAnsi="Simplified Arabic" w:cs="Simplified Arabic"/>
          <w:color w:val="000000"/>
          <w:sz w:val="24"/>
          <w:szCs w:val="24"/>
          <w:rtl/>
        </w:rPr>
        <w:t xml:space="preserve"> المالية والجدارة الائتمانية للشركات </w:t>
      </w:r>
    </w:p>
    <w:p w:rsidR="00F7143D" w:rsidRDefault="00B37302">
      <w:pPr>
        <w:numPr>
          <w:ilvl w:val="0"/>
          <w:numId w:val="55"/>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متابعة جداول التنفيذ </w:t>
      </w:r>
      <w:r>
        <w:rPr>
          <w:rFonts w:ascii="Simplified Arabic" w:eastAsia="Simplified Arabic" w:hAnsi="Simplified Arabic" w:cs="Simplified Arabic"/>
          <w:sz w:val="24"/>
          <w:szCs w:val="24"/>
          <w:rtl/>
        </w:rPr>
        <w:t>حتى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لا يحدث</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تأخير</w:t>
      </w:r>
      <w:r>
        <w:rPr>
          <w:rFonts w:ascii="Simplified Arabic" w:eastAsia="Simplified Arabic" w:hAnsi="Simplified Arabic" w:cs="Simplified Arabic"/>
          <w:color w:val="000000"/>
          <w:sz w:val="24"/>
          <w:szCs w:val="24"/>
          <w:rtl/>
        </w:rPr>
        <w:t xml:space="preserve"> في الاستلام </w:t>
      </w:r>
    </w:p>
    <w:p w:rsidR="00F7143D" w:rsidRDefault="00B37302">
      <w:pPr>
        <w:numPr>
          <w:ilvl w:val="0"/>
          <w:numId w:val="55"/>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متابعة تنفيذ التصميمات المتفق عليها </w:t>
      </w:r>
      <w:r>
        <w:rPr>
          <w:rFonts w:ascii="Simplified Arabic" w:eastAsia="Simplified Arabic" w:hAnsi="Simplified Arabic" w:cs="Simplified Arabic"/>
          <w:sz w:val="24"/>
          <w:szCs w:val="24"/>
          <w:rtl/>
        </w:rPr>
        <w:t>والتأكد</w:t>
      </w:r>
      <w:r>
        <w:rPr>
          <w:rFonts w:ascii="Simplified Arabic" w:eastAsia="Simplified Arabic" w:hAnsi="Simplified Arabic" w:cs="Simplified Arabic"/>
          <w:color w:val="000000"/>
          <w:sz w:val="24"/>
          <w:szCs w:val="24"/>
          <w:rtl/>
        </w:rPr>
        <w:t xml:space="preserve"> من عدم التغيير فيها </w:t>
      </w:r>
    </w:p>
    <w:p w:rsidR="00F7143D" w:rsidRDefault="00B37302">
      <w:pPr>
        <w:numPr>
          <w:ilvl w:val="0"/>
          <w:numId w:val="55"/>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متابعة </w:t>
      </w:r>
      <w:r>
        <w:rPr>
          <w:rFonts w:ascii="Simplified Arabic" w:eastAsia="Simplified Arabic" w:hAnsi="Simplified Arabic" w:cs="Simplified Arabic"/>
          <w:sz w:val="24"/>
          <w:szCs w:val="24"/>
          <w:rtl/>
        </w:rPr>
        <w:t>إصدار</w:t>
      </w:r>
      <w:r>
        <w:rPr>
          <w:rFonts w:ascii="Simplified Arabic" w:eastAsia="Simplified Arabic" w:hAnsi="Simplified Arabic" w:cs="Simplified Arabic"/>
          <w:color w:val="000000"/>
          <w:sz w:val="24"/>
          <w:szCs w:val="24"/>
          <w:rtl/>
        </w:rPr>
        <w:t xml:space="preserve"> العقود و هيكلها و </w:t>
      </w:r>
      <w:r>
        <w:rPr>
          <w:rFonts w:ascii="Simplified Arabic" w:eastAsia="Simplified Arabic" w:hAnsi="Simplified Arabic" w:cs="Simplified Arabic"/>
          <w:color w:val="000000"/>
          <w:sz w:val="24"/>
          <w:szCs w:val="24"/>
          <w:rtl/>
        </w:rPr>
        <w:t xml:space="preserve">البنود الموجودة فيها للقضاء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عقود </w:t>
      </w:r>
      <w:r>
        <w:rPr>
          <w:rFonts w:ascii="Simplified Arabic" w:eastAsia="Simplified Arabic" w:hAnsi="Simplified Arabic" w:cs="Simplified Arabic"/>
          <w:sz w:val="24"/>
          <w:szCs w:val="24"/>
          <w:rtl/>
        </w:rPr>
        <w:t>الإذعان</w:t>
      </w:r>
    </w:p>
    <w:p w:rsidR="00F7143D" w:rsidRDefault="00B37302">
      <w:pPr>
        <w:pBdr>
          <w:top w:val="nil"/>
          <w:left w:val="nil"/>
          <w:bottom w:val="nil"/>
          <w:right w:val="nil"/>
          <w:between w:val="nil"/>
        </w:pBdr>
        <w:spacing w:after="0"/>
        <w:ind w:left="795"/>
        <w:jc w:val="both"/>
        <w:rPr>
          <w:rFonts w:ascii="Simplified Arabic" w:eastAsia="Simplified Arabic" w:hAnsi="Simplified Arabic" w:cs="Simplified Arabic"/>
          <w:color w:val="000000"/>
          <w:sz w:val="24"/>
          <w:szCs w:val="24"/>
        </w:rPr>
      </w:pPr>
      <w:bookmarkStart w:id="28" w:name="_heading=h.35nkun2" w:colFirst="0" w:colLast="0"/>
      <w:bookmarkEnd w:id="28"/>
      <w:r>
        <w:rPr>
          <w:rFonts w:ascii="Simplified Arabic" w:eastAsia="Simplified Arabic" w:hAnsi="Simplified Arabic" w:cs="Simplified Arabic"/>
          <w:noProof/>
          <w:color w:val="000000"/>
          <w:sz w:val="24"/>
          <w:szCs w:val="24"/>
        </w:rPr>
      </w:r>
      <w:bookmarkStart w:id="29" w:name="_heading=h.35nkun2" w:colFirst="0" w:colLast="0"/>
      <w:bookmarkEnd w:id="29"/>
      <w:r w:rsidR="001F32EA">
        <w:rPr>
          <w:rFonts w:ascii="Simplified Arabic" w:eastAsia="Simplified Arabic" w:hAnsi="Simplified Arabic" w:cs="Simplified Arabic"/>
          <w:color w:val="000000"/>
          <w:sz w:val="24"/>
          <w:szCs w:val="24"/>
        </w:rPr>
        <w:object w:dxaOrig="8262" w:dyaOrig="1114">
          <v:shape id="_x0000_i1040" type="#_x0000_t75" style="width:413.15pt;height:55.7pt" o:ole="">
            <v:imagedata r:id="rId114" o:title=""/>
          </v:shape>
          <o:OLEObject Type="Embed" ProgID="Excel.Sheet.12" ShapeID="_x0000_i1040" DrawAspect="Content" ObjectID="_1715333484" r:id="rId115"/>
        </w:object>
      </w:r>
    </w:p>
    <w:p w:rsidR="00F7143D" w:rsidRDefault="00B37302">
      <w:pPr>
        <w:pBdr>
          <w:top w:val="nil"/>
          <w:left w:val="nil"/>
          <w:bottom w:val="nil"/>
          <w:right w:val="nil"/>
          <w:between w:val="nil"/>
        </w:pBdr>
        <w:spacing w:after="0"/>
        <w:ind w:left="1155"/>
        <w:jc w:val="both"/>
        <w:rPr>
          <w:rFonts w:ascii="Simplified Arabic" w:eastAsia="Simplified Arabic" w:hAnsi="Simplified Arabic" w:cs="Simplified Arabic"/>
          <w:color w:val="000000"/>
          <w:sz w:val="24"/>
          <w:szCs w:val="24"/>
        </w:rPr>
      </w:pPr>
      <w:r>
        <w:rPr>
          <w:noProof/>
          <w:color w:val="000000"/>
        </w:rPr>
        <w:drawing>
          <wp:inline distT="0" distB="0" distL="0" distR="0">
            <wp:extent cx="4419600" cy="1638300"/>
            <wp:effectExtent l="0" t="0" r="0" b="0"/>
            <wp:docPr id="1031" name="Chart 10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tl/>
        </w:rPr>
        <w:t xml:space="preserve"> النتائج ليست بغريبة </w:t>
      </w:r>
      <w:r>
        <w:rPr>
          <w:rFonts w:ascii="Simplified Arabic" w:eastAsia="Simplified Arabic" w:hAnsi="Simplified Arabic" w:cs="Simplified Arabic"/>
          <w:sz w:val="24"/>
          <w:szCs w:val="24"/>
          <w:rtl/>
        </w:rPr>
        <w:t>على دولة</w:t>
      </w:r>
      <w:r>
        <w:rPr>
          <w:rFonts w:ascii="Simplified Arabic" w:eastAsia="Simplified Arabic" w:hAnsi="Simplified Arabic" w:cs="Simplified Arabic"/>
          <w:color w:val="000000"/>
          <w:sz w:val="24"/>
          <w:szCs w:val="24"/>
          <w:rtl/>
        </w:rPr>
        <w:t xml:space="preserve"> تقوم بعدد كبير من المشروعات التنموية لتشجيع الاستثمار العقاري </w:t>
      </w:r>
      <w:r>
        <w:rPr>
          <w:rFonts w:ascii="Simplified Arabic" w:eastAsia="Simplified Arabic" w:hAnsi="Simplified Arabic" w:cs="Simplified Arabic"/>
          <w:sz w:val="24"/>
          <w:szCs w:val="24"/>
          <w:rtl/>
        </w:rPr>
        <w:t>والإسكان</w:t>
      </w:r>
      <w:r>
        <w:rPr>
          <w:rFonts w:ascii="Simplified Arabic" w:eastAsia="Simplified Arabic" w:hAnsi="Simplified Arabic" w:cs="Simplified Arabic"/>
          <w:color w:val="000000"/>
          <w:sz w:val="24"/>
          <w:szCs w:val="24"/>
          <w:rtl/>
        </w:rPr>
        <w:t xml:space="preserve"> بشكل عام منها</w:t>
      </w:r>
    </w:p>
    <w:p w:rsidR="00F7143D" w:rsidRDefault="00B37302">
      <w:pPr>
        <w:numPr>
          <w:ilvl w:val="0"/>
          <w:numId w:val="56"/>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استثمار مباشر  عام 2019 الاسكان الاجتماعي بمحافظة السويس –</w:t>
      </w:r>
      <w:r>
        <w:rPr>
          <w:rFonts w:ascii="Simplified Arabic" w:eastAsia="Simplified Arabic" w:hAnsi="Simplified Arabic" w:cs="Simplified Arabic"/>
          <w:color w:val="000000"/>
          <w:sz w:val="24"/>
          <w:szCs w:val="24"/>
          <w:rtl/>
        </w:rPr>
        <w:t xml:space="preserve">الاسكان الاجتماعي في محافظة مطروح –الاسكان الاجتماعي بمدينة اسيوط الجديدة في سنة 2020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الاجتماعي في جمصة –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الاجتماعي في حدائق اكتوبر – الاسكان المتوسط دار مصر العبور بمدينة المنيا الجديدة و في عام 2021 مشروع جنة مصر الشيخ زايد – جنة مصر دميا</w:t>
      </w:r>
      <w:r>
        <w:rPr>
          <w:rFonts w:ascii="Simplified Arabic" w:eastAsia="Simplified Arabic" w:hAnsi="Simplified Arabic" w:cs="Simplified Arabic"/>
          <w:color w:val="000000"/>
          <w:sz w:val="24"/>
          <w:szCs w:val="24"/>
          <w:rtl/>
        </w:rPr>
        <w:t>ط الجديدة – تطوير منطقة ميتالكو الوادي الجديد .</w:t>
      </w:r>
    </w:p>
    <w:p w:rsidR="00F7143D" w:rsidRDefault="00B37302">
      <w:pPr>
        <w:numPr>
          <w:ilvl w:val="0"/>
          <w:numId w:val="58"/>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أوضحت</w:t>
      </w:r>
      <w:r>
        <w:rPr>
          <w:rFonts w:ascii="Simplified Arabic" w:eastAsia="Simplified Arabic" w:hAnsi="Simplified Arabic" w:cs="Simplified Arabic"/>
          <w:color w:val="000000"/>
          <w:sz w:val="24"/>
          <w:szCs w:val="24"/>
          <w:rtl/>
        </w:rPr>
        <w:t xml:space="preserve"> الدكتورة وزير التخطيط </w:t>
      </w:r>
      <w:r>
        <w:rPr>
          <w:rFonts w:ascii="Simplified Arabic" w:eastAsia="Simplified Arabic" w:hAnsi="Simplified Arabic" w:cs="Simplified Arabic"/>
          <w:sz w:val="24"/>
          <w:szCs w:val="24"/>
          <w:rtl/>
        </w:rPr>
        <w:t>والتنمية</w:t>
      </w:r>
      <w:r>
        <w:rPr>
          <w:rFonts w:ascii="Simplified Arabic" w:eastAsia="Simplified Arabic" w:hAnsi="Simplified Arabic" w:cs="Simplified Arabic"/>
          <w:color w:val="000000"/>
          <w:sz w:val="24"/>
          <w:szCs w:val="24"/>
          <w:rtl/>
        </w:rPr>
        <w:t xml:space="preserve"> الاقتصادية في 17/4/2022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مصر </w:t>
      </w:r>
      <w:r>
        <w:rPr>
          <w:rFonts w:ascii="Simplified Arabic" w:eastAsia="Simplified Arabic" w:hAnsi="Simplified Arabic" w:cs="Simplified Arabic"/>
          <w:sz w:val="24"/>
          <w:szCs w:val="24"/>
          <w:rtl/>
        </w:rPr>
        <w:t>باستثمارات</w:t>
      </w:r>
      <w:r>
        <w:rPr>
          <w:rFonts w:ascii="Simplified Arabic" w:eastAsia="Simplified Arabic" w:hAnsi="Simplified Arabic" w:cs="Simplified Arabic"/>
          <w:color w:val="000000"/>
          <w:sz w:val="24"/>
          <w:szCs w:val="24"/>
          <w:rtl/>
        </w:rPr>
        <w:t xml:space="preserve"> 2.3 تريليون</w:t>
      </w:r>
      <w:r>
        <w:rPr>
          <w:rFonts w:ascii="Simplified Arabic" w:eastAsia="Simplified Arabic" w:hAnsi="Simplified Arabic" w:cs="Simplified Arabic"/>
          <w:color w:val="000000"/>
          <w:sz w:val="24"/>
          <w:szCs w:val="24"/>
          <w:vertAlign w:val="superscript"/>
        </w:rPr>
        <w:footnoteReference w:id="5"/>
      </w:r>
      <w:r>
        <w:rPr>
          <w:rFonts w:ascii="Simplified Arabic" w:eastAsia="Simplified Arabic" w:hAnsi="Simplified Arabic" w:cs="Simplified Arabic"/>
          <w:color w:val="000000"/>
          <w:sz w:val="24"/>
          <w:szCs w:val="24"/>
          <w:rtl/>
        </w:rPr>
        <w:t xml:space="preserve"> جنيه في البنية التحتية خلال 3 سنوات منها مشروع الطرق التي تم </w:t>
      </w:r>
      <w:r>
        <w:rPr>
          <w:rFonts w:ascii="Simplified Arabic" w:eastAsia="Simplified Arabic" w:hAnsi="Simplified Arabic" w:cs="Simplified Arabic"/>
          <w:sz w:val="24"/>
          <w:szCs w:val="24"/>
          <w:rtl/>
        </w:rPr>
        <w:t>إطلاقه</w:t>
      </w:r>
      <w:r>
        <w:rPr>
          <w:rFonts w:ascii="Simplified Arabic" w:eastAsia="Simplified Arabic" w:hAnsi="Simplified Arabic" w:cs="Simplified Arabic"/>
          <w:color w:val="000000"/>
          <w:sz w:val="24"/>
          <w:szCs w:val="24"/>
          <w:rtl/>
        </w:rPr>
        <w:t xml:space="preserve"> عام 2015 </w:t>
      </w:r>
      <w:r>
        <w:rPr>
          <w:rFonts w:ascii="Simplified Arabic" w:eastAsia="Simplified Arabic" w:hAnsi="Simplified Arabic" w:cs="Simplified Arabic"/>
          <w:sz w:val="24"/>
          <w:szCs w:val="24"/>
          <w:rtl/>
        </w:rPr>
        <w:t>ويهدف</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إنشاء</w:t>
      </w:r>
      <w:r>
        <w:rPr>
          <w:rFonts w:ascii="Simplified Arabic" w:eastAsia="Simplified Arabic" w:hAnsi="Simplified Arabic" w:cs="Simplified Arabic"/>
          <w:color w:val="000000"/>
          <w:sz w:val="24"/>
          <w:szCs w:val="24"/>
        </w:rPr>
        <w:t xml:space="preserve"> 7000 </w:t>
      </w:r>
      <w:r>
        <w:rPr>
          <w:rFonts w:ascii="Simplified Arabic" w:eastAsia="Simplified Arabic" w:hAnsi="Simplified Arabic" w:cs="Simplified Arabic"/>
          <w:sz w:val="24"/>
          <w:szCs w:val="24"/>
          <w:rtl/>
        </w:rPr>
        <w:t>كيلومتر</w:t>
      </w:r>
      <w:r>
        <w:rPr>
          <w:rFonts w:ascii="Simplified Arabic" w:eastAsia="Simplified Arabic" w:hAnsi="Simplified Arabic" w:cs="Simplified Arabic"/>
          <w:color w:val="000000"/>
          <w:sz w:val="24"/>
          <w:szCs w:val="24"/>
          <w:rtl/>
        </w:rPr>
        <w:t xml:space="preserve"> من </w:t>
      </w:r>
      <w:r>
        <w:rPr>
          <w:rFonts w:ascii="Simplified Arabic" w:eastAsia="Simplified Arabic" w:hAnsi="Simplified Arabic" w:cs="Simplified Arabic"/>
          <w:color w:val="000000"/>
          <w:sz w:val="24"/>
          <w:szCs w:val="24"/>
          <w:rtl/>
        </w:rPr>
        <w:t xml:space="preserve">الطرق الجديدة كما ذكرت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شبكة النقل </w:t>
      </w:r>
      <w:r>
        <w:rPr>
          <w:rFonts w:ascii="Simplified Arabic" w:eastAsia="Simplified Arabic" w:hAnsi="Simplified Arabic" w:cs="Simplified Arabic"/>
          <w:sz w:val="24"/>
          <w:szCs w:val="24"/>
          <w:rtl/>
        </w:rPr>
        <w:t>والسكك</w:t>
      </w:r>
      <w:r>
        <w:rPr>
          <w:rFonts w:ascii="Simplified Arabic" w:eastAsia="Simplified Arabic" w:hAnsi="Simplified Arabic" w:cs="Simplified Arabic"/>
          <w:color w:val="000000"/>
          <w:sz w:val="24"/>
          <w:szCs w:val="24"/>
          <w:rtl/>
        </w:rPr>
        <w:t xml:space="preserve"> الحديدية يتم تطويرها عن طريق مشروعين عملاقين و هم مشروع القطار السريع الذي يخدم عدد من المدن الجديدة و مشروع </w:t>
      </w:r>
      <w:r>
        <w:rPr>
          <w:rFonts w:ascii="Simplified Arabic" w:eastAsia="Simplified Arabic" w:hAnsi="Simplified Arabic" w:cs="Simplified Arabic"/>
          <w:sz w:val="24"/>
          <w:szCs w:val="24"/>
          <w:rtl/>
        </w:rPr>
        <w:t>المونوريل</w:t>
      </w:r>
      <w:r>
        <w:rPr>
          <w:rFonts w:ascii="Simplified Arabic" w:eastAsia="Simplified Arabic" w:hAnsi="Simplified Arabic" w:cs="Simplified Arabic"/>
          <w:color w:val="000000"/>
          <w:sz w:val="24"/>
          <w:szCs w:val="24"/>
          <w:rtl/>
        </w:rPr>
        <w:t xml:space="preserve"> بالقاهرة الذي يعمل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ربط القاهرة بالعاصمة </w:t>
      </w:r>
      <w:r>
        <w:rPr>
          <w:rFonts w:ascii="Simplified Arabic" w:eastAsia="Simplified Arabic" w:hAnsi="Simplified Arabic" w:cs="Simplified Arabic"/>
          <w:sz w:val="24"/>
          <w:szCs w:val="24"/>
          <w:rtl/>
        </w:rPr>
        <w:t>الإدارية</w:t>
      </w:r>
      <w:r>
        <w:rPr>
          <w:rFonts w:ascii="Simplified Arabic" w:eastAsia="Simplified Arabic" w:hAnsi="Simplified Arabic" w:cs="Simplified Arabic"/>
          <w:color w:val="000000"/>
          <w:sz w:val="24"/>
          <w:szCs w:val="24"/>
          <w:rtl/>
        </w:rPr>
        <w:t xml:space="preserve"> و 6 اكتوبر </w:t>
      </w:r>
      <w:r>
        <w:rPr>
          <w:rFonts w:ascii="Simplified Arabic" w:eastAsia="Simplified Arabic" w:hAnsi="Simplified Arabic" w:cs="Simplified Arabic"/>
          <w:color w:val="000000"/>
          <w:sz w:val="24"/>
          <w:szCs w:val="24"/>
          <w:vertAlign w:val="superscript"/>
        </w:rPr>
        <w:footnoteReference w:id="6"/>
      </w:r>
      <w:r>
        <w:rPr>
          <w:rFonts w:ascii="Simplified Arabic" w:eastAsia="Simplified Arabic" w:hAnsi="Simplified Arabic" w:cs="Simplified Arabic"/>
          <w:color w:val="000000"/>
          <w:sz w:val="24"/>
          <w:szCs w:val="24"/>
        </w:rPr>
        <w:t>.</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bookmarkStart w:id="30" w:name="_heading=h.1ksv4uv" w:colFirst="0" w:colLast="0"/>
      <w:bookmarkEnd w:id="30"/>
      <w:r>
        <w:rPr>
          <w:rFonts w:ascii="Simplified Arabic" w:eastAsia="Simplified Arabic" w:hAnsi="Simplified Arabic" w:cs="Simplified Arabic"/>
          <w:noProof/>
          <w:color w:val="000000"/>
          <w:sz w:val="24"/>
          <w:szCs w:val="24"/>
        </w:rPr>
      </w:r>
      <w:bookmarkStart w:id="31" w:name="_heading=h.1ksv4uv" w:colFirst="0" w:colLast="0"/>
      <w:bookmarkEnd w:id="31"/>
      <w:r w:rsidR="001F32EA">
        <w:rPr>
          <w:rFonts w:ascii="Simplified Arabic" w:eastAsia="Simplified Arabic" w:hAnsi="Simplified Arabic" w:cs="Simplified Arabic"/>
          <w:color w:val="000000"/>
          <w:sz w:val="24"/>
          <w:szCs w:val="24"/>
        </w:rPr>
        <w:object w:dxaOrig="6559" w:dyaOrig="1661">
          <v:shape id="_x0000_i1041" type="#_x0000_t75" style="width:327.85pt;height:83.15pt" o:ole="">
            <v:imagedata r:id="rId117" o:title=""/>
          </v:shape>
          <o:OLEObject Type="Embed" ProgID="Excel.Sheet.12" ShapeID="_x0000_i1041" DrawAspect="Content" ObjectID="_1715333485" r:id="rId118"/>
        </w:objec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noProof/>
          <w:color w:val="000000"/>
          <w:sz w:val="20"/>
          <w:szCs w:val="20"/>
        </w:rPr>
        <w:drawing>
          <wp:inline distT="0" distB="0" distL="0" distR="0">
            <wp:extent cx="5505450" cy="1733550"/>
            <wp:effectExtent l="0" t="0" r="0" b="0"/>
            <wp:docPr id="1032" name="Chart 10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F7143D" w:rsidRDefault="00B37302">
      <w:pPr>
        <w:numPr>
          <w:ilvl w:val="0"/>
          <w:numId w:val="6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تدل النتيجة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مشروعات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مناسبة للسكن في الوقت الحالي بنسبة 86% تقريبا وهذا يتناسب مع اقامة الدولة للمشروعات التنموية و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إنشاء</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tl/>
        </w:rPr>
        <w:t xml:space="preserve"> المشروعات كان من </w:t>
      </w:r>
      <w:r>
        <w:rPr>
          <w:rFonts w:ascii="Simplified Arabic" w:eastAsia="Simplified Arabic" w:hAnsi="Simplified Arabic" w:cs="Simplified Arabic"/>
          <w:sz w:val="24"/>
          <w:szCs w:val="24"/>
          <w:rtl/>
        </w:rPr>
        <w:t>الضروري</w:t>
      </w:r>
      <w:r>
        <w:rPr>
          <w:rFonts w:ascii="Simplified Arabic" w:eastAsia="Simplified Arabic" w:hAnsi="Simplified Arabic" w:cs="Simplified Arabic"/>
          <w:color w:val="000000"/>
          <w:sz w:val="24"/>
          <w:szCs w:val="24"/>
          <w:rtl/>
        </w:rPr>
        <w:t xml:space="preserve"> جدا نظرا لشدة الحاجة </w:t>
      </w:r>
      <w:r>
        <w:rPr>
          <w:rFonts w:ascii="Simplified Arabic" w:eastAsia="Simplified Arabic" w:hAnsi="Simplified Arabic" w:cs="Simplified Arabic"/>
          <w:sz w:val="24"/>
          <w:szCs w:val="24"/>
          <w:rtl/>
        </w:rPr>
        <w:t>إليها</w:t>
      </w:r>
      <w:r>
        <w:rPr>
          <w:rFonts w:ascii="Simplified Arabic" w:eastAsia="Simplified Arabic" w:hAnsi="Simplified Arabic" w:cs="Simplified Arabic"/>
          <w:color w:val="000000"/>
          <w:sz w:val="24"/>
          <w:szCs w:val="24"/>
          <w:rtl/>
        </w:rPr>
        <w:t xml:space="preserve"> من المواطنين .</w:t>
      </w:r>
    </w:p>
    <w:p w:rsidR="00F7143D" w:rsidRDefault="00B37302">
      <w:pPr>
        <w:numPr>
          <w:ilvl w:val="0"/>
          <w:numId w:val="6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أيضا</w:t>
      </w:r>
      <w:r>
        <w:rPr>
          <w:rFonts w:ascii="Simplified Arabic" w:eastAsia="Simplified Arabic" w:hAnsi="Simplified Arabic" w:cs="Simplified Arabic"/>
          <w:color w:val="000000"/>
          <w:sz w:val="24"/>
          <w:szCs w:val="24"/>
          <w:rtl/>
        </w:rPr>
        <w:t xml:space="preserve"> تعتبر المشروعات مناسبة للسكن نظرا لكيفية</w:t>
      </w:r>
      <w:r>
        <w:rPr>
          <w:rFonts w:ascii="Simplified Arabic" w:eastAsia="Simplified Arabic" w:hAnsi="Simplified Arabic" w:cs="Simplified Arabic"/>
          <w:color w:val="000000"/>
          <w:sz w:val="24"/>
          <w:szCs w:val="24"/>
          <w:rtl/>
        </w:rPr>
        <w:t xml:space="preserve"> تصميم المشروعات من حيث </w:t>
      </w:r>
      <w:r>
        <w:rPr>
          <w:rFonts w:ascii="Simplified Arabic" w:eastAsia="Simplified Arabic" w:hAnsi="Simplified Arabic" w:cs="Simplified Arabic"/>
          <w:sz w:val="24"/>
          <w:szCs w:val="24"/>
          <w:rtl/>
        </w:rPr>
        <w:t>إنشاء</w:t>
      </w:r>
      <w:r>
        <w:rPr>
          <w:rFonts w:ascii="Simplified Arabic" w:eastAsia="Simplified Arabic" w:hAnsi="Simplified Arabic" w:cs="Simplified Arabic"/>
          <w:color w:val="000000"/>
          <w:sz w:val="24"/>
          <w:szCs w:val="24"/>
          <w:rtl/>
        </w:rPr>
        <w:t xml:space="preserve"> مول في كل مشروع يحتوي الخدمات التي يحتاجها السكان و تعتبر خدمات </w:t>
      </w:r>
      <w:r>
        <w:rPr>
          <w:rFonts w:ascii="Simplified Arabic" w:eastAsia="Simplified Arabic" w:hAnsi="Simplified Arabic" w:cs="Simplified Arabic"/>
          <w:sz w:val="24"/>
          <w:szCs w:val="24"/>
          <w:rtl/>
        </w:rPr>
        <w:t>أساسية</w:t>
      </w:r>
      <w:r>
        <w:rPr>
          <w:rFonts w:ascii="Simplified Arabic" w:eastAsia="Simplified Arabic" w:hAnsi="Simplified Arabic" w:cs="Simplified Arabic"/>
          <w:color w:val="000000"/>
          <w:sz w:val="24"/>
          <w:szCs w:val="24"/>
          <w:rtl/>
        </w:rPr>
        <w:t xml:space="preserve"> مثل البقالة و الصيدلية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bookmarkStart w:id="32" w:name="_heading=h.44sinio" w:colFirst="0" w:colLast="0"/>
      <w:bookmarkEnd w:id="32"/>
      <w:r>
        <w:rPr>
          <w:rFonts w:ascii="Simplified Arabic" w:eastAsia="Simplified Arabic" w:hAnsi="Simplified Arabic" w:cs="Simplified Arabic"/>
          <w:noProof/>
          <w:color w:val="000000"/>
          <w:sz w:val="24"/>
          <w:szCs w:val="24"/>
        </w:rPr>
      </w:r>
      <w:bookmarkStart w:id="33" w:name="_heading=h.44sinio" w:colFirst="0" w:colLast="0"/>
      <w:bookmarkEnd w:id="33"/>
      <w:r w:rsidR="001F32EA">
        <w:rPr>
          <w:rFonts w:ascii="Simplified Arabic" w:eastAsia="Simplified Arabic" w:hAnsi="Simplified Arabic" w:cs="Simplified Arabic"/>
          <w:color w:val="000000"/>
          <w:sz w:val="24"/>
          <w:szCs w:val="24"/>
        </w:rPr>
        <w:object w:dxaOrig="6423" w:dyaOrig="1661">
          <v:shape id="_x0000_i1042" type="#_x0000_t75" style="width:321pt;height:83.15pt" o:ole="">
            <v:imagedata r:id="rId120" o:title=""/>
          </v:shape>
          <o:OLEObject Type="Embed" ProgID="Excel.Sheet.12" ShapeID="_x0000_i1042" DrawAspect="Content" ObjectID="_1715333486" r:id="rId121"/>
        </w:objec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noProof/>
          <w:color w:val="000000"/>
        </w:rPr>
        <w:drawing>
          <wp:inline distT="0" distB="0" distL="0" distR="0">
            <wp:extent cx="5457190" cy="1323975"/>
            <wp:effectExtent l="0" t="0" r="0" b="0"/>
            <wp:docPr id="1033" name="Chart 10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تدل النسبة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مشروعات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الاجتماعي ساهمت في حل مشكلة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بنسبة 77% تقريبا نظرا </w:t>
      </w:r>
      <w:r>
        <w:rPr>
          <w:rFonts w:ascii="Simplified Arabic" w:eastAsia="Simplified Arabic" w:hAnsi="Simplified Arabic" w:cs="Simplified Arabic"/>
          <w:color w:val="000000"/>
          <w:sz w:val="24"/>
          <w:szCs w:val="24"/>
          <w:rtl/>
        </w:rPr>
        <w:t xml:space="preserve">لحاجة السوق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هذا النوع من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الذي </w:t>
      </w:r>
      <w:r>
        <w:rPr>
          <w:rFonts w:ascii="Simplified Arabic" w:eastAsia="Simplified Arabic" w:hAnsi="Simplified Arabic" w:cs="Simplified Arabic"/>
          <w:sz w:val="24"/>
          <w:szCs w:val="24"/>
          <w:rtl/>
        </w:rPr>
        <w:t>يتمتع</w:t>
      </w:r>
      <w:r>
        <w:rPr>
          <w:rFonts w:ascii="Simplified Arabic" w:eastAsia="Simplified Arabic" w:hAnsi="Simplified Arabic" w:cs="Simplified Arabic"/>
          <w:color w:val="000000"/>
          <w:sz w:val="24"/>
          <w:szCs w:val="24"/>
          <w:rtl/>
        </w:rPr>
        <w:t xml:space="preserve"> بقدر من الخدمات </w:t>
      </w:r>
      <w:r>
        <w:rPr>
          <w:rFonts w:ascii="Simplified Arabic" w:eastAsia="Simplified Arabic" w:hAnsi="Simplified Arabic" w:cs="Simplified Arabic"/>
          <w:sz w:val="24"/>
          <w:szCs w:val="24"/>
          <w:rtl/>
        </w:rPr>
        <w:t>الأساسية</w:t>
      </w:r>
      <w:r>
        <w:rPr>
          <w:rFonts w:ascii="Simplified Arabic" w:eastAsia="Simplified Arabic" w:hAnsi="Simplified Arabic" w:cs="Simplified Arabic"/>
          <w:color w:val="000000"/>
          <w:sz w:val="24"/>
          <w:szCs w:val="24"/>
          <w:rtl/>
        </w:rPr>
        <w:t xml:space="preserve"> و نظام السداد المريح الذي يطول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أكثر</w:t>
      </w:r>
      <w:r>
        <w:rPr>
          <w:rFonts w:ascii="Simplified Arabic" w:eastAsia="Simplified Arabic" w:hAnsi="Simplified Arabic" w:cs="Simplified Arabic"/>
          <w:color w:val="000000"/>
          <w:sz w:val="24"/>
          <w:szCs w:val="24"/>
          <w:rtl/>
        </w:rPr>
        <w:t xml:space="preserve"> من 5 سنوات .</w:t>
      </w:r>
    </w:p>
    <w:p w:rsidR="00F7143D" w:rsidRDefault="00F7143D">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bookmarkStart w:id="34" w:name="_heading=h.2jxsxqh" w:colFirst="0" w:colLast="0"/>
      <w:bookmarkEnd w:id="34"/>
      <w:r>
        <w:rPr>
          <w:rFonts w:ascii="Simplified Arabic" w:eastAsia="Simplified Arabic" w:hAnsi="Simplified Arabic" w:cs="Simplified Arabic"/>
          <w:noProof/>
          <w:color w:val="000000"/>
          <w:sz w:val="24"/>
          <w:szCs w:val="24"/>
        </w:rPr>
      </w:r>
      <w:bookmarkStart w:id="35" w:name="_heading=h.2jxsxqh" w:colFirst="0" w:colLast="0"/>
      <w:bookmarkEnd w:id="35"/>
      <w:r w:rsidR="001F32EA">
        <w:rPr>
          <w:rFonts w:ascii="Simplified Arabic" w:eastAsia="Simplified Arabic" w:hAnsi="Simplified Arabic" w:cs="Simplified Arabic"/>
          <w:color w:val="000000"/>
          <w:sz w:val="24"/>
          <w:szCs w:val="24"/>
        </w:rPr>
        <w:object w:dxaOrig="4918" w:dyaOrig="1661">
          <v:shape id="_x0000_i1043" type="#_x0000_t75" style="width:246pt;height:83.15pt" o:ole="">
            <v:imagedata r:id="rId123" o:title=""/>
          </v:shape>
          <o:OLEObject Type="Embed" ProgID="Excel.Sheet.12" ShapeID="_x0000_i1043" DrawAspect="Content" ObjectID="_1715333487" r:id="rId124"/>
        </w:objec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noProof/>
          <w:color w:val="000000"/>
        </w:rPr>
        <w:drawing>
          <wp:inline distT="0" distB="0" distL="0" distR="0">
            <wp:extent cx="5342890" cy="1552575"/>
            <wp:effectExtent l="0" t="0" r="0" b="0"/>
            <wp:docPr id="1034" name="Chart 10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نسبة </w:t>
      </w:r>
      <w:r>
        <w:rPr>
          <w:rFonts w:ascii="Simplified Arabic" w:eastAsia="Simplified Arabic" w:hAnsi="Simplified Arabic" w:cs="Simplified Arabic"/>
          <w:sz w:val="24"/>
          <w:szCs w:val="24"/>
          <w:rtl/>
        </w:rPr>
        <w:t>الموافقين</w:t>
      </w:r>
      <w:r>
        <w:rPr>
          <w:rFonts w:ascii="Simplified Arabic" w:eastAsia="Simplified Arabic" w:hAnsi="Simplified Arabic" w:cs="Simplified Arabic"/>
          <w:color w:val="000000"/>
          <w:sz w:val="24"/>
          <w:szCs w:val="24"/>
          <w:rtl/>
        </w:rPr>
        <w:t xml:space="preserve"> و </w:t>
      </w:r>
      <w:r>
        <w:rPr>
          <w:rFonts w:ascii="Simplified Arabic" w:eastAsia="Simplified Arabic" w:hAnsi="Simplified Arabic" w:cs="Simplified Arabic"/>
          <w:sz w:val="24"/>
          <w:szCs w:val="24"/>
          <w:rtl/>
        </w:rPr>
        <w:t>الموافقين</w:t>
      </w:r>
      <w:r>
        <w:rPr>
          <w:rFonts w:ascii="Simplified Arabic" w:eastAsia="Simplified Arabic" w:hAnsi="Simplified Arabic" w:cs="Simplified Arabic"/>
          <w:color w:val="000000"/>
          <w:sz w:val="24"/>
          <w:szCs w:val="24"/>
          <w:rtl/>
        </w:rPr>
        <w:t xml:space="preserve"> بشدة تتفوق بنسبة ضعيفة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الغير </w:t>
      </w:r>
      <w:r>
        <w:rPr>
          <w:rFonts w:ascii="Simplified Arabic" w:eastAsia="Simplified Arabic" w:hAnsi="Simplified Arabic" w:cs="Simplified Arabic"/>
          <w:sz w:val="24"/>
          <w:szCs w:val="24"/>
          <w:rtl/>
        </w:rPr>
        <w:t>موافقين</w:t>
      </w:r>
      <w:r>
        <w:rPr>
          <w:rFonts w:ascii="Simplified Arabic" w:eastAsia="Simplified Arabic" w:hAnsi="Simplified Arabic" w:cs="Simplified Arabic"/>
          <w:color w:val="000000"/>
          <w:sz w:val="24"/>
          <w:szCs w:val="24"/>
          <w:rtl/>
        </w:rPr>
        <w:t xml:space="preserve"> و الغير موافقون بشدة و </w:t>
      </w:r>
      <w:r>
        <w:rPr>
          <w:rFonts w:ascii="Simplified Arabic" w:eastAsia="Simplified Arabic" w:hAnsi="Simplified Arabic" w:cs="Simplified Arabic"/>
          <w:color w:val="000000"/>
          <w:sz w:val="24"/>
          <w:szCs w:val="24"/>
          <w:rtl/>
        </w:rPr>
        <w:t xml:space="preserve">لتفسير هذا </w:t>
      </w:r>
      <w:r>
        <w:rPr>
          <w:rFonts w:ascii="Simplified Arabic" w:eastAsia="Simplified Arabic" w:hAnsi="Simplified Arabic" w:cs="Simplified Arabic"/>
          <w:sz w:val="24"/>
          <w:szCs w:val="24"/>
          <w:rtl/>
        </w:rPr>
        <w:t>الأمر</w:t>
      </w:r>
      <w:r>
        <w:rPr>
          <w:rFonts w:ascii="Simplified Arabic" w:eastAsia="Simplified Arabic" w:hAnsi="Simplified Arabic" w:cs="Simplified Arabic"/>
          <w:color w:val="000000"/>
          <w:sz w:val="24"/>
          <w:szCs w:val="24"/>
          <w:rtl/>
        </w:rPr>
        <w:t xml:space="preserve"> يجب دراسة </w:t>
      </w:r>
      <w:r>
        <w:rPr>
          <w:rFonts w:ascii="Simplified Arabic" w:eastAsia="Simplified Arabic" w:hAnsi="Simplified Arabic" w:cs="Simplified Arabic"/>
          <w:sz w:val="24"/>
          <w:szCs w:val="24"/>
          <w:rtl/>
        </w:rPr>
        <w:t>الأسعار</w:t>
      </w:r>
      <w:r>
        <w:rPr>
          <w:rFonts w:ascii="Simplified Arabic" w:eastAsia="Simplified Arabic" w:hAnsi="Simplified Arabic" w:cs="Simplified Arabic"/>
          <w:color w:val="000000"/>
          <w:sz w:val="24"/>
          <w:szCs w:val="24"/>
          <w:rtl/>
        </w:rPr>
        <w:t xml:space="preserve"> المناسبة </w:t>
      </w:r>
      <w:r>
        <w:rPr>
          <w:rFonts w:ascii="Simplified Arabic" w:eastAsia="Simplified Arabic" w:hAnsi="Simplified Arabic" w:cs="Simplified Arabic"/>
          <w:sz w:val="24"/>
          <w:szCs w:val="24"/>
          <w:rtl/>
        </w:rPr>
        <w:t>للإسكان</w:t>
      </w:r>
      <w:r>
        <w:rPr>
          <w:rFonts w:ascii="Simplified Arabic" w:eastAsia="Simplified Arabic" w:hAnsi="Simplified Arabic" w:cs="Simplified Arabic"/>
          <w:color w:val="000000"/>
          <w:sz w:val="24"/>
          <w:szCs w:val="24"/>
          <w:rtl/>
        </w:rPr>
        <w:t xml:space="preserve"> الاجتماعي مع </w:t>
      </w:r>
      <w:r>
        <w:rPr>
          <w:rFonts w:ascii="Simplified Arabic" w:eastAsia="Simplified Arabic" w:hAnsi="Simplified Arabic" w:cs="Simplified Arabic"/>
          <w:sz w:val="24"/>
          <w:szCs w:val="24"/>
          <w:rtl/>
        </w:rPr>
        <w:t>الأخذ</w:t>
      </w:r>
      <w:r>
        <w:rPr>
          <w:rFonts w:ascii="Simplified Arabic" w:eastAsia="Simplified Arabic" w:hAnsi="Simplified Arabic" w:cs="Simplified Arabic"/>
          <w:color w:val="000000"/>
          <w:sz w:val="24"/>
          <w:szCs w:val="24"/>
          <w:rtl/>
        </w:rPr>
        <w:t xml:space="preserve"> في الاعتبار ارتفاع </w:t>
      </w:r>
      <w:r>
        <w:rPr>
          <w:rFonts w:ascii="Simplified Arabic" w:eastAsia="Simplified Arabic" w:hAnsi="Simplified Arabic" w:cs="Simplified Arabic"/>
          <w:sz w:val="24"/>
          <w:szCs w:val="24"/>
          <w:rtl/>
        </w:rPr>
        <w:t>أسعار</w:t>
      </w:r>
      <w:r>
        <w:rPr>
          <w:rFonts w:ascii="Simplified Arabic" w:eastAsia="Simplified Arabic" w:hAnsi="Simplified Arabic" w:cs="Simplified Arabic"/>
          <w:color w:val="000000"/>
          <w:sz w:val="24"/>
          <w:szCs w:val="24"/>
          <w:rtl/>
        </w:rPr>
        <w:t xml:space="preserve"> مواد البناء مع </w:t>
      </w:r>
      <w:r>
        <w:rPr>
          <w:rFonts w:ascii="Simplified Arabic" w:eastAsia="Simplified Arabic" w:hAnsi="Simplified Arabic" w:cs="Simplified Arabic"/>
          <w:sz w:val="24"/>
          <w:szCs w:val="24"/>
          <w:rtl/>
        </w:rPr>
        <w:t>الأخذ</w:t>
      </w:r>
      <w:r>
        <w:rPr>
          <w:rFonts w:ascii="Simplified Arabic" w:eastAsia="Simplified Arabic" w:hAnsi="Simplified Arabic" w:cs="Simplified Arabic"/>
          <w:color w:val="000000"/>
          <w:sz w:val="24"/>
          <w:szCs w:val="24"/>
          <w:rtl/>
        </w:rPr>
        <w:t xml:space="preserve"> في الاعتبار ضرورة عودة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المنخفض التكاليف </w:t>
      </w:r>
      <w:r>
        <w:rPr>
          <w:rFonts w:ascii="Simplified Arabic" w:eastAsia="Simplified Arabic" w:hAnsi="Simplified Arabic" w:cs="Simplified Arabic"/>
          <w:sz w:val="24"/>
          <w:szCs w:val="24"/>
          <w:rtl/>
        </w:rPr>
        <w:t>لأن</w:t>
      </w:r>
      <w:r>
        <w:rPr>
          <w:rFonts w:ascii="Simplified Arabic" w:eastAsia="Simplified Arabic" w:hAnsi="Simplified Arabic" w:cs="Simplified Arabic"/>
          <w:color w:val="000000"/>
          <w:sz w:val="24"/>
          <w:szCs w:val="24"/>
          <w:rtl/>
        </w:rPr>
        <w:t xml:space="preserve"> شريحة كبيرة من المواطنين تعتبره مناسبا سعريا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bookmarkStart w:id="36" w:name="_heading=h.z337ya" w:colFirst="0" w:colLast="0"/>
      <w:bookmarkEnd w:id="36"/>
      <w:r>
        <w:rPr>
          <w:rFonts w:ascii="Simplified Arabic" w:eastAsia="Simplified Arabic" w:hAnsi="Simplified Arabic" w:cs="Simplified Arabic"/>
          <w:noProof/>
          <w:color w:val="000000"/>
          <w:sz w:val="24"/>
          <w:szCs w:val="24"/>
        </w:rPr>
      </w:r>
      <w:bookmarkStart w:id="37" w:name="_heading=h.z337ya" w:colFirst="0" w:colLast="0"/>
      <w:bookmarkEnd w:id="37"/>
      <w:r w:rsidR="001F32EA">
        <w:rPr>
          <w:rFonts w:ascii="Simplified Arabic" w:eastAsia="Simplified Arabic" w:hAnsi="Simplified Arabic" w:cs="Simplified Arabic"/>
          <w:color w:val="000000"/>
          <w:sz w:val="24"/>
          <w:szCs w:val="24"/>
        </w:rPr>
        <w:object w:dxaOrig="6194" w:dyaOrig="1661">
          <v:shape id="_x0000_i1044" type="#_x0000_t75" style="width:309.85pt;height:83.15pt" o:ole="">
            <v:imagedata r:id="rId126" o:title=""/>
          </v:shape>
          <o:OLEObject Type="Embed" ProgID="Excel.Sheet.12" ShapeID="_x0000_i1044" DrawAspect="Content" ObjectID="_1715333488" r:id="rId127"/>
        </w:objec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noProof/>
          <w:color w:val="000000"/>
        </w:rPr>
        <w:drawing>
          <wp:inline distT="0" distB="0" distL="0" distR="0">
            <wp:extent cx="5419090" cy="1362075"/>
            <wp:effectExtent l="0" t="0" r="0" b="0"/>
            <wp:docPr id="1027" name="Chart 10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تتناسب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حد كبير نتائج هذا </w:t>
      </w:r>
      <w:r>
        <w:rPr>
          <w:rFonts w:ascii="Simplified Arabic" w:eastAsia="Simplified Arabic" w:hAnsi="Simplified Arabic" w:cs="Simplified Arabic"/>
          <w:sz w:val="24"/>
          <w:szCs w:val="24"/>
          <w:rtl/>
        </w:rPr>
        <w:t>السؤال</w:t>
      </w:r>
      <w:r>
        <w:rPr>
          <w:rFonts w:ascii="Simplified Arabic" w:eastAsia="Simplified Arabic" w:hAnsi="Simplified Arabic" w:cs="Simplified Arabic"/>
          <w:color w:val="000000"/>
          <w:sz w:val="24"/>
          <w:szCs w:val="24"/>
          <w:rtl/>
        </w:rPr>
        <w:t xml:space="preserve"> مع </w:t>
      </w:r>
      <w:r>
        <w:rPr>
          <w:rFonts w:ascii="Simplified Arabic" w:eastAsia="Simplified Arabic" w:hAnsi="Simplified Arabic" w:cs="Simplified Arabic"/>
          <w:sz w:val="24"/>
          <w:szCs w:val="24"/>
          <w:rtl/>
        </w:rPr>
        <w:t>السؤال</w:t>
      </w:r>
      <w:r>
        <w:rPr>
          <w:rFonts w:ascii="Simplified Arabic" w:eastAsia="Simplified Arabic" w:hAnsi="Simplified Arabic" w:cs="Simplified Arabic"/>
          <w:color w:val="000000"/>
          <w:sz w:val="24"/>
          <w:szCs w:val="24"/>
          <w:rtl/>
        </w:rPr>
        <w:t xml:space="preserve"> السابق الذي يتحدث عن هل الاسكان الاجتماعي جاهز للسكن الان و يوضح </w:t>
      </w:r>
      <w:r>
        <w:rPr>
          <w:rFonts w:ascii="Simplified Arabic" w:eastAsia="Simplified Arabic" w:hAnsi="Simplified Arabic" w:cs="Simplified Arabic"/>
          <w:sz w:val="24"/>
          <w:szCs w:val="24"/>
          <w:rtl/>
        </w:rPr>
        <w:t>مدى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أهمية</w:t>
      </w:r>
      <w:r>
        <w:rPr>
          <w:rFonts w:ascii="Simplified Arabic" w:eastAsia="Simplified Arabic" w:hAnsi="Simplified Arabic" w:cs="Simplified Arabic"/>
          <w:color w:val="000000"/>
          <w:sz w:val="24"/>
          <w:szCs w:val="24"/>
          <w:rtl/>
        </w:rPr>
        <w:t xml:space="preserve"> الخدمات في </w:t>
      </w:r>
      <w:r>
        <w:rPr>
          <w:rFonts w:ascii="Simplified Arabic" w:eastAsia="Simplified Arabic" w:hAnsi="Simplified Arabic" w:cs="Simplified Arabic"/>
          <w:sz w:val="24"/>
          <w:szCs w:val="24"/>
          <w:rtl/>
        </w:rPr>
        <w:t>رأي</w:t>
      </w:r>
      <w:r>
        <w:rPr>
          <w:rFonts w:ascii="Simplified Arabic" w:eastAsia="Simplified Arabic" w:hAnsi="Simplified Arabic" w:cs="Simplified Arabic"/>
          <w:color w:val="000000"/>
          <w:sz w:val="24"/>
          <w:szCs w:val="24"/>
          <w:rtl/>
        </w:rPr>
        <w:t xml:space="preserve"> الجمهور </w:t>
      </w:r>
      <w:r>
        <w:rPr>
          <w:rFonts w:ascii="Simplified Arabic" w:eastAsia="Simplified Arabic" w:hAnsi="Simplified Arabic" w:cs="Simplified Arabic"/>
          <w:sz w:val="24"/>
          <w:szCs w:val="24"/>
          <w:rtl/>
        </w:rPr>
        <w:t>حتى</w:t>
      </w:r>
      <w:r>
        <w:rPr>
          <w:rFonts w:ascii="Simplified Arabic" w:eastAsia="Simplified Arabic" w:hAnsi="Simplified Arabic" w:cs="Simplified Arabic"/>
          <w:color w:val="000000"/>
          <w:sz w:val="24"/>
          <w:szCs w:val="24"/>
          <w:rtl/>
        </w:rPr>
        <w:t xml:space="preserve"> يكون المشروع </w:t>
      </w:r>
      <w:r>
        <w:rPr>
          <w:rFonts w:ascii="Simplified Arabic" w:eastAsia="Simplified Arabic" w:hAnsi="Simplified Arabic" w:cs="Simplified Arabic"/>
          <w:sz w:val="24"/>
          <w:szCs w:val="24"/>
          <w:rtl/>
        </w:rPr>
        <w:t>مأهول</w:t>
      </w:r>
      <w:r>
        <w:rPr>
          <w:rFonts w:ascii="Simplified Arabic" w:eastAsia="Simplified Arabic" w:hAnsi="Simplified Arabic" w:cs="Simplified Arabic"/>
          <w:color w:val="000000"/>
          <w:sz w:val="24"/>
          <w:szCs w:val="24"/>
          <w:rtl/>
        </w:rPr>
        <w:t xml:space="preserve"> بالسكان فعمل خدمات للجمهور شي ضروري مثل الصيدليات – المستشفيات –</w:t>
      </w:r>
      <w:r>
        <w:rPr>
          <w:rFonts w:ascii="Simplified Arabic" w:eastAsia="Simplified Arabic" w:hAnsi="Simplified Arabic" w:cs="Simplified Arabic"/>
          <w:sz w:val="24"/>
          <w:szCs w:val="24"/>
          <w:rtl/>
        </w:rPr>
        <w:t>أقسام</w:t>
      </w:r>
      <w:r>
        <w:rPr>
          <w:rFonts w:ascii="Simplified Arabic" w:eastAsia="Simplified Arabic" w:hAnsi="Simplified Arabic" w:cs="Simplified Arabic"/>
          <w:color w:val="000000"/>
          <w:sz w:val="24"/>
          <w:szCs w:val="24"/>
          <w:rtl/>
        </w:rPr>
        <w:t xml:space="preserve"> الشرطة –السوبر مارك</w:t>
      </w:r>
      <w:r>
        <w:rPr>
          <w:rFonts w:ascii="Simplified Arabic" w:eastAsia="Simplified Arabic" w:hAnsi="Simplified Arabic" w:cs="Simplified Arabic"/>
          <w:color w:val="000000"/>
          <w:sz w:val="24"/>
          <w:szCs w:val="24"/>
          <w:rtl/>
        </w:rPr>
        <w:t>ت منافذ بيع المنتجات المختلفة فضلا عن خدمات النقل و خدمات التعليم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bookmarkStart w:id="38" w:name="_heading=h.3j2qqm3" w:colFirst="0" w:colLast="0"/>
      <w:bookmarkEnd w:id="38"/>
      <w:r>
        <w:rPr>
          <w:rFonts w:ascii="Simplified Arabic" w:eastAsia="Simplified Arabic" w:hAnsi="Simplified Arabic" w:cs="Simplified Arabic"/>
          <w:noProof/>
          <w:color w:val="000000"/>
          <w:sz w:val="24"/>
          <w:szCs w:val="24"/>
        </w:rPr>
      </w:r>
      <w:bookmarkStart w:id="39" w:name="_heading=h.3j2qqm3" w:colFirst="0" w:colLast="0"/>
      <w:bookmarkEnd w:id="39"/>
      <w:r w:rsidR="001F32EA">
        <w:rPr>
          <w:rFonts w:ascii="Simplified Arabic" w:eastAsia="Simplified Arabic" w:hAnsi="Simplified Arabic" w:cs="Simplified Arabic"/>
          <w:color w:val="000000"/>
          <w:sz w:val="24"/>
          <w:szCs w:val="24"/>
        </w:rPr>
        <w:object w:dxaOrig="6087" w:dyaOrig="1661">
          <v:shape id="_x0000_i1045" type="#_x0000_t75" style="width:304.3pt;height:83.15pt" o:ole="">
            <v:imagedata r:id="rId129" o:title=""/>
          </v:shape>
          <o:OLEObject Type="Embed" ProgID="Excel.Sheet.12" ShapeID="_x0000_i1045" DrawAspect="Content" ObjectID="_1715333489" r:id="rId130"/>
        </w:objec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noProof/>
          <w:color w:val="000000"/>
          <w:sz w:val="24"/>
          <w:szCs w:val="24"/>
        </w:rPr>
        <w:drawing>
          <wp:inline distT="0" distB="0" distL="0" distR="0">
            <wp:extent cx="5941060" cy="2314575"/>
            <wp:effectExtent l="0" t="0" r="0" b="0"/>
            <wp:docPr id="105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31"/>
                    <a:srcRect/>
                    <a:stretch>
                      <a:fillRect/>
                    </a:stretch>
                  </pic:blipFill>
                  <pic:spPr>
                    <a:xfrm>
                      <a:off x="0" y="0"/>
                      <a:ext cx="5941060" cy="2314575"/>
                    </a:xfrm>
                    <a:prstGeom prst="rect">
                      <a:avLst/>
                    </a:prstGeom>
                    <a:ln/>
                  </pic:spPr>
                </pic:pic>
              </a:graphicData>
            </a:graphic>
          </wp:inline>
        </w:drawing>
      </w:r>
    </w:p>
    <w:p w:rsidR="00F7143D" w:rsidRDefault="00B37302">
      <w:pPr>
        <w:numPr>
          <w:ilvl w:val="0"/>
          <w:numId w:val="28"/>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تشير النتائج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أهمية</w:t>
      </w:r>
      <w:r>
        <w:rPr>
          <w:rFonts w:ascii="Simplified Arabic" w:eastAsia="Simplified Arabic" w:hAnsi="Simplified Arabic" w:cs="Simplified Arabic"/>
          <w:color w:val="000000"/>
          <w:sz w:val="24"/>
          <w:szCs w:val="24"/>
          <w:rtl/>
        </w:rPr>
        <w:t xml:space="preserve"> مشروع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الاجتماعي في دفع السوق العقاري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bookmarkStart w:id="40" w:name="_heading=h.1y810tw" w:colFirst="0" w:colLast="0"/>
      <w:bookmarkEnd w:id="40"/>
      <w:r>
        <w:rPr>
          <w:rFonts w:ascii="Simplified Arabic" w:eastAsia="Simplified Arabic" w:hAnsi="Simplified Arabic" w:cs="Simplified Arabic"/>
          <w:noProof/>
          <w:color w:val="000000"/>
          <w:sz w:val="24"/>
          <w:szCs w:val="24"/>
        </w:rPr>
      </w:r>
      <w:bookmarkStart w:id="41" w:name="_heading=h.1y810tw" w:colFirst="0" w:colLast="0"/>
      <w:bookmarkEnd w:id="41"/>
      <w:r w:rsidR="001F32EA">
        <w:rPr>
          <w:rFonts w:ascii="Simplified Arabic" w:eastAsia="Simplified Arabic" w:hAnsi="Simplified Arabic" w:cs="Simplified Arabic"/>
          <w:color w:val="000000"/>
          <w:sz w:val="24"/>
          <w:szCs w:val="24"/>
        </w:rPr>
        <w:object w:dxaOrig="3897" w:dyaOrig="3029">
          <v:shape id="_x0000_i1046" type="#_x0000_t75" style="width:195pt;height:151.3pt" o:ole="">
            <v:imagedata r:id="rId132" o:title=""/>
          </v:shape>
          <o:OLEObject Type="Embed" ProgID="Excel.Sheet.12" ShapeID="_x0000_i1046" DrawAspect="Content" ObjectID="_1715333490" r:id="rId133"/>
        </w:objec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noProof/>
          <w:color w:val="000000"/>
        </w:rPr>
        <w:drawing>
          <wp:inline distT="0" distB="0" distL="0" distR="0">
            <wp:extent cx="6134100" cy="1609725"/>
            <wp:effectExtent l="0" t="0" r="0" b="0"/>
            <wp:docPr id="1028" name="Chart 10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rsidR="00F7143D" w:rsidRDefault="00B37302">
      <w:pPr>
        <w:numPr>
          <w:ilvl w:val="0"/>
          <w:numId w:val="8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توضح النتائج الي اي مدي الجمهور يعتقد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العاصمة </w:t>
      </w:r>
      <w:r>
        <w:rPr>
          <w:rFonts w:ascii="Simplified Arabic" w:eastAsia="Simplified Arabic" w:hAnsi="Simplified Arabic" w:cs="Simplified Arabic"/>
          <w:color w:val="000000"/>
          <w:sz w:val="24"/>
          <w:szCs w:val="24"/>
          <w:rtl/>
        </w:rPr>
        <w:t xml:space="preserve">الادارية استثمار عقاري ناجح و هذا لعدة </w:t>
      </w:r>
      <w:r>
        <w:rPr>
          <w:rFonts w:ascii="Simplified Arabic" w:eastAsia="Simplified Arabic" w:hAnsi="Simplified Arabic" w:cs="Simplified Arabic"/>
          <w:sz w:val="24"/>
          <w:szCs w:val="24"/>
          <w:rtl/>
        </w:rPr>
        <w:t>أسباب</w:t>
      </w:r>
      <w:r>
        <w:rPr>
          <w:rFonts w:ascii="Simplified Arabic" w:eastAsia="Simplified Arabic" w:hAnsi="Simplified Arabic" w:cs="Simplified Arabic"/>
          <w:color w:val="000000"/>
          <w:sz w:val="24"/>
          <w:szCs w:val="24"/>
        </w:rPr>
        <w:t xml:space="preserve"> </w:t>
      </w:r>
    </w:p>
    <w:p w:rsidR="00F7143D" w:rsidRDefault="00B37302">
      <w:pPr>
        <w:numPr>
          <w:ilvl w:val="0"/>
          <w:numId w:val="82"/>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توجيهات القيادة </w:t>
      </w:r>
      <w:r>
        <w:rPr>
          <w:rFonts w:ascii="Simplified Arabic" w:eastAsia="Simplified Arabic" w:hAnsi="Simplified Arabic" w:cs="Simplified Arabic"/>
          <w:sz w:val="24"/>
          <w:szCs w:val="24"/>
          <w:rtl/>
        </w:rPr>
        <w:t>السياسية</w:t>
      </w:r>
      <w:r>
        <w:rPr>
          <w:rFonts w:ascii="Simplified Arabic" w:eastAsia="Simplified Arabic" w:hAnsi="Simplified Arabic" w:cs="Simplified Arabic"/>
          <w:color w:val="000000"/>
          <w:sz w:val="24"/>
          <w:szCs w:val="24"/>
          <w:rtl/>
        </w:rPr>
        <w:t xml:space="preserve"> العليا بالالتزام بتنفيذ </w:t>
      </w:r>
      <w:r>
        <w:rPr>
          <w:rFonts w:ascii="Simplified Arabic" w:eastAsia="Simplified Arabic" w:hAnsi="Simplified Arabic" w:cs="Simplified Arabic"/>
          <w:sz w:val="24"/>
          <w:szCs w:val="24"/>
          <w:rtl/>
        </w:rPr>
        <w:t>الأعمال</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الإنشائية</w:t>
      </w:r>
      <w:r>
        <w:rPr>
          <w:rFonts w:ascii="Simplified Arabic" w:eastAsia="Simplified Arabic" w:hAnsi="Simplified Arabic" w:cs="Simplified Arabic"/>
          <w:color w:val="000000"/>
          <w:sz w:val="24"/>
          <w:szCs w:val="24"/>
          <w:rtl/>
        </w:rPr>
        <w:t xml:space="preserve"> بالعاصمة </w:t>
      </w:r>
      <w:r>
        <w:rPr>
          <w:rFonts w:ascii="Simplified Arabic" w:eastAsia="Simplified Arabic" w:hAnsi="Simplified Arabic" w:cs="Simplified Arabic"/>
          <w:sz w:val="24"/>
          <w:szCs w:val="24"/>
          <w:rtl/>
        </w:rPr>
        <w:t>الإدارية</w:t>
      </w:r>
      <w:r>
        <w:rPr>
          <w:rFonts w:ascii="Simplified Arabic" w:eastAsia="Simplified Arabic" w:hAnsi="Simplified Arabic" w:cs="Simplified Arabic"/>
          <w:color w:val="000000"/>
          <w:sz w:val="24"/>
          <w:szCs w:val="24"/>
          <w:rtl/>
        </w:rPr>
        <w:t xml:space="preserve"> الجديدة </w:t>
      </w:r>
      <w:r>
        <w:rPr>
          <w:rFonts w:ascii="Simplified Arabic" w:eastAsia="Simplified Arabic" w:hAnsi="Simplified Arabic" w:cs="Simplified Arabic"/>
          <w:color w:val="000000"/>
          <w:sz w:val="24"/>
          <w:szCs w:val="24"/>
          <w:vertAlign w:val="superscript"/>
        </w:rPr>
        <w:footnoteReference w:id="7"/>
      </w:r>
      <w:r>
        <w:rPr>
          <w:rFonts w:ascii="Simplified Arabic" w:eastAsia="Simplified Arabic" w:hAnsi="Simplified Arabic" w:cs="Simplified Arabic"/>
          <w:color w:val="000000"/>
          <w:sz w:val="24"/>
          <w:szCs w:val="24"/>
        </w:rPr>
        <w:t>.</w:t>
      </w:r>
    </w:p>
    <w:p w:rsidR="00F7143D" w:rsidRDefault="00B37302">
      <w:pPr>
        <w:numPr>
          <w:ilvl w:val="0"/>
          <w:numId w:val="82"/>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القيادة السياسية في </w:t>
      </w:r>
      <w:r>
        <w:rPr>
          <w:rFonts w:ascii="Simplified Arabic" w:eastAsia="Simplified Arabic" w:hAnsi="Simplified Arabic" w:cs="Simplified Arabic"/>
          <w:sz w:val="24"/>
          <w:szCs w:val="24"/>
          <w:rtl/>
        </w:rPr>
        <w:t>أعلى</w:t>
      </w:r>
      <w:r>
        <w:rPr>
          <w:rFonts w:ascii="Simplified Arabic" w:eastAsia="Simplified Arabic" w:hAnsi="Simplified Arabic" w:cs="Simplified Arabic"/>
          <w:color w:val="000000"/>
          <w:sz w:val="24"/>
          <w:szCs w:val="24"/>
          <w:rtl/>
        </w:rPr>
        <w:t xml:space="preserve"> مستوياتها تتابع ترتيبات الانتقال </w:t>
      </w:r>
      <w:r>
        <w:rPr>
          <w:rFonts w:ascii="Simplified Arabic" w:eastAsia="Simplified Arabic" w:hAnsi="Simplified Arabic" w:cs="Simplified Arabic"/>
          <w:sz w:val="24"/>
          <w:szCs w:val="24"/>
          <w:rtl/>
        </w:rPr>
        <w:t>ومعدلات</w:t>
      </w:r>
      <w:r>
        <w:rPr>
          <w:rFonts w:ascii="Simplified Arabic" w:eastAsia="Simplified Arabic" w:hAnsi="Simplified Arabic" w:cs="Simplified Arabic"/>
          <w:color w:val="000000"/>
          <w:sz w:val="24"/>
          <w:szCs w:val="24"/>
          <w:rtl/>
        </w:rPr>
        <w:t xml:space="preserve"> العمل بالحي الحكومي .</w:t>
      </w:r>
    </w:p>
    <w:p w:rsidR="00F7143D" w:rsidRDefault="00B37302">
      <w:pPr>
        <w:numPr>
          <w:ilvl w:val="0"/>
          <w:numId w:val="82"/>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تشديد القيادة </w:t>
      </w:r>
      <w:r>
        <w:rPr>
          <w:rFonts w:ascii="Simplified Arabic" w:eastAsia="Simplified Arabic" w:hAnsi="Simplified Arabic" w:cs="Simplified Arabic"/>
          <w:color w:val="000000"/>
          <w:sz w:val="24"/>
          <w:szCs w:val="24"/>
          <w:rtl/>
        </w:rPr>
        <w:t xml:space="preserve">السياسية في </w:t>
      </w:r>
      <w:r>
        <w:rPr>
          <w:rFonts w:ascii="Simplified Arabic" w:eastAsia="Simplified Arabic" w:hAnsi="Simplified Arabic" w:cs="Simplified Arabic"/>
          <w:sz w:val="24"/>
          <w:szCs w:val="24"/>
          <w:rtl/>
        </w:rPr>
        <w:t>أعلى</w:t>
      </w:r>
      <w:r>
        <w:rPr>
          <w:rFonts w:ascii="Simplified Arabic" w:eastAsia="Simplified Arabic" w:hAnsi="Simplified Arabic" w:cs="Simplified Arabic"/>
          <w:color w:val="000000"/>
          <w:sz w:val="24"/>
          <w:szCs w:val="24"/>
          <w:rtl/>
        </w:rPr>
        <w:t xml:space="preserve"> مستوياتها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مراعاة</w:t>
      </w:r>
      <w:r>
        <w:rPr>
          <w:rFonts w:ascii="Simplified Arabic" w:eastAsia="Simplified Arabic" w:hAnsi="Simplified Arabic" w:cs="Simplified Arabic"/>
          <w:color w:val="000000"/>
          <w:sz w:val="24"/>
          <w:szCs w:val="24"/>
          <w:rtl/>
        </w:rPr>
        <w:t xml:space="preserve"> الالتزام </w:t>
      </w:r>
      <w:r>
        <w:rPr>
          <w:rFonts w:ascii="Simplified Arabic" w:eastAsia="Simplified Arabic" w:hAnsi="Simplified Arabic" w:cs="Simplified Arabic"/>
          <w:sz w:val="24"/>
          <w:szCs w:val="24"/>
          <w:rtl/>
        </w:rPr>
        <w:t>بأعلى</w:t>
      </w:r>
      <w:r>
        <w:rPr>
          <w:rFonts w:ascii="Simplified Arabic" w:eastAsia="Simplified Arabic" w:hAnsi="Simplified Arabic" w:cs="Simplified Arabic"/>
          <w:color w:val="000000"/>
          <w:sz w:val="24"/>
          <w:szCs w:val="24"/>
          <w:rtl/>
        </w:rPr>
        <w:t xml:space="preserve"> معايير الجودة و التوقيتات الزمنية و معدلات ونسب الانجاز الفعلي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أرض</w:t>
      </w:r>
      <w:r>
        <w:rPr>
          <w:rFonts w:ascii="Simplified Arabic" w:eastAsia="Simplified Arabic" w:hAnsi="Simplified Arabic" w:cs="Simplified Arabic"/>
          <w:color w:val="000000"/>
          <w:sz w:val="24"/>
          <w:szCs w:val="24"/>
          <w:rtl/>
        </w:rPr>
        <w:t xml:space="preserve"> الواقع .</w:t>
      </w:r>
    </w:p>
    <w:p w:rsidR="00F7143D" w:rsidRDefault="00B37302">
      <w:pPr>
        <w:numPr>
          <w:ilvl w:val="0"/>
          <w:numId w:val="82"/>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للمونوريل دور كبير في تشجيع المواطنين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الاستثمار في </w:t>
      </w:r>
      <w:r>
        <w:rPr>
          <w:rFonts w:ascii="Simplified Arabic" w:eastAsia="Simplified Arabic" w:hAnsi="Simplified Arabic" w:cs="Simplified Arabic"/>
          <w:sz w:val="24"/>
          <w:szCs w:val="24"/>
          <w:rtl/>
        </w:rPr>
        <w:t>العاصمه</w:t>
      </w:r>
      <w:r>
        <w:rPr>
          <w:rFonts w:ascii="Simplified Arabic" w:eastAsia="Simplified Arabic" w:hAnsi="Simplified Arabic" w:cs="Simplified Arabic"/>
          <w:color w:val="000000"/>
          <w:sz w:val="24"/>
          <w:szCs w:val="24"/>
          <w:rtl/>
        </w:rPr>
        <w:t xml:space="preserve"> الادارية .</w:t>
      </w:r>
    </w:p>
    <w:p w:rsidR="00F7143D" w:rsidRDefault="00B37302">
      <w:pPr>
        <w:numPr>
          <w:ilvl w:val="0"/>
          <w:numId w:val="8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يأتي</w:t>
      </w:r>
      <w:r>
        <w:rPr>
          <w:rFonts w:ascii="Simplified Arabic" w:eastAsia="Simplified Arabic" w:hAnsi="Simplified Arabic" w:cs="Simplified Arabic"/>
          <w:color w:val="000000"/>
          <w:sz w:val="24"/>
          <w:szCs w:val="24"/>
          <w:rtl/>
        </w:rPr>
        <w:t xml:space="preserve"> في المرتبة الثانية العالمين الجديدة ومن </w:t>
      </w:r>
      <w:r>
        <w:rPr>
          <w:rFonts w:ascii="Simplified Arabic" w:eastAsia="Simplified Arabic" w:hAnsi="Simplified Arabic" w:cs="Simplified Arabic"/>
          <w:sz w:val="24"/>
          <w:szCs w:val="24"/>
          <w:rtl/>
        </w:rPr>
        <w:t>أسبا</w:t>
      </w:r>
      <w:r>
        <w:rPr>
          <w:rFonts w:ascii="Simplified Arabic" w:eastAsia="Simplified Arabic" w:hAnsi="Simplified Arabic" w:cs="Simplified Arabic"/>
          <w:sz w:val="24"/>
          <w:szCs w:val="24"/>
          <w:rtl/>
        </w:rPr>
        <w:t>ب</w:t>
      </w:r>
      <w:r>
        <w:rPr>
          <w:rFonts w:ascii="Simplified Arabic" w:eastAsia="Simplified Arabic" w:hAnsi="Simplified Arabic" w:cs="Simplified Arabic"/>
          <w:color w:val="000000"/>
          <w:sz w:val="24"/>
          <w:szCs w:val="24"/>
          <w:rtl/>
        </w:rPr>
        <w:t xml:space="preserve"> هذا :</w:t>
      </w:r>
    </w:p>
    <w:p w:rsidR="00F7143D" w:rsidRDefault="00B37302">
      <w:pPr>
        <w:numPr>
          <w:ilvl w:val="0"/>
          <w:numId w:val="83"/>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كان للرئيس السيسي زيارة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مدينة </w:t>
      </w:r>
      <w:r>
        <w:rPr>
          <w:rFonts w:ascii="Simplified Arabic" w:eastAsia="Simplified Arabic" w:hAnsi="Simplified Arabic" w:cs="Simplified Arabic"/>
          <w:sz w:val="24"/>
          <w:szCs w:val="24"/>
          <w:rtl/>
        </w:rPr>
        <w:t>العلمين</w:t>
      </w:r>
      <w:r>
        <w:rPr>
          <w:rFonts w:ascii="Simplified Arabic" w:eastAsia="Simplified Arabic" w:hAnsi="Simplified Arabic" w:cs="Simplified Arabic"/>
          <w:color w:val="000000"/>
          <w:sz w:val="24"/>
          <w:szCs w:val="24"/>
          <w:rtl/>
        </w:rPr>
        <w:t xml:space="preserve"> الجديدة في اول ايام عيد </w:t>
      </w:r>
      <w:r>
        <w:rPr>
          <w:rFonts w:ascii="Simplified Arabic" w:eastAsia="Simplified Arabic" w:hAnsi="Simplified Arabic" w:cs="Simplified Arabic"/>
          <w:sz w:val="24"/>
          <w:szCs w:val="24"/>
          <w:rtl/>
        </w:rPr>
        <w:t>الاضحى</w:t>
      </w:r>
      <w:r>
        <w:rPr>
          <w:rFonts w:ascii="Simplified Arabic" w:eastAsia="Simplified Arabic" w:hAnsi="Simplified Arabic" w:cs="Simplified Arabic"/>
          <w:color w:val="000000"/>
          <w:sz w:val="24"/>
          <w:szCs w:val="24"/>
          <w:rtl/>
        </w:rPr>
        <w:t xml:space="preserve"> 2021 كما اصطحب الرئيس السيسي ضيوفه من زعماء العالم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العالمين الجديدة باعتبارها من اهم واجمل المدن التي تم </w:t>
      </w:r>
      <w:r>
        <w:rPr>
          <w:rFonts w:ascii="Simplified Arabic" w:eastAsia="Simplified Arabic" w:hAnsi="Simplified Arabic" w:cs="Simplified Arabic"/>
          <w:sz w:val="24"/>
          <w:szCs w:val="24"/>
          <w:rtl/>
        </w:rPr>
        <w:t>إنشاؤها</w:t>
      </w:r>
      <w:r>
        <w:rPr>
          <w:rFonts w:ascii="Simplified Arabic" w:eastAsia="Simplified Arabic" w:hAnsi="Simplified Arabic" w:cs="Simplified Arabic"/>
          <w:color w:val="000000"/>
          <w:sz w:val="24"/>
          <w:szCs w:val="24"/>
          <w:vertAlign w:val="superscript"/>
        </w:rPr>
        <w:footnoteReference w:id="8"/>
      </w:r>
      <w:r>
        <w:rPr>
          <w:rFonts w:ascii="Simplified Arabic" w:eastAsia="Simplified Arabic" w:hAnsi="Simplified Arabic" w:cs="Simplified Arabic"/>
          <w:color w:val="000000"/>
          <w:sz w:val="24"/>
          <w:szCs w:val="24"/>
        </w:rPr>
        <w:t>.</w:t>
      </w:r>
    </w:p>
    <w:p w:rsidR="00F7143D" w:rsidRDefault="00B37302">
      <w:pPr>
        <w:numPr>
          <w:ilvl w:val="0"/>
          <w:numId w:val="83"/>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قيام الدكتور مصطفي مدبولي رئيس مجلس الوزراء </w:t>
      </w:r>
      <w:r>
        <w:rPr>
          <w:rFonts w:ascii="Simplified Arabic" w:eastAsia="Simplified Arabic" w:hAnsi="Simplified Arabic" w:cs="Simplified Arabic"/>
          <w:color w:val="000000"/>
          <w:sz w:val="24"/>
          <w:szCs w:val="24"/>
          <w:rtl/>
        </w:rPr>
        <w:t xml:space="preserve">بزيارة مدينة </w:t>
      </w:r>
      <w:r>
        <w:rPr>
          <w:rFonts w:ascii="Simplified Arabic" w:eastAsia="Simplified Arabic" w:hAnsi="Simplified Arabic" w:cs="Simplified Arabic"/>
          <w:sz w:val="24"/>
          <w:szCs w:val="24"/>
          <w:rtl/>
        </w:rPr>
        <w:t>العلمين</w:t>
      </w:r>
      <w:r>
        <w:rPr>
          <w:rFonts w:ascii="Simplified Arabic" w:eastAsia="Simplified Arabic" w:hAnsi="Simplified Arabic" w:cs="Simplified Arabic"/>
          <w:color w:val="000000"/>
          <w:sz w:val="24"/>
          <w:szCs w:val="24"/>
          <w:rtl/>
        </w:rPr>
        <w:t xml:space="preserve"> الجديدة </w:t>
      </w:r>
      <w:r>
        <w:rPr>
          <w:rFonts w:ascii="Simplified Arabic" w:eastAsia="Simplified Arabic" w:hAnsi="Simplified Arabic" w:cs="Simplified Arabic"/>
          <w:sz w:val="24"/>
          <w:szCs w:val="24"/>
          <w:rtl/>
        </w:rPr>
        <w:t>برفقة</w:t>
      </w:r>
      <w:r>
        <w:rPr>
          <w:rFonts w:ascii="Simplified Arabic" w:eastAsia="Simplified Arabic" w:hAnsi="Simplified Arabic" w:cs="Simplified Arabic"/>
          <w:color w:val="000000"/>
          <w:sz w:val="24"/>
          <w:szCs w:val="24"/>
          <w:rtl/>
        </w:rPr>
        <w:t xml:space="preserve"> الدكتور عاصم الجزار وزير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و المرافق و المجتمعات العمرانية  بتاريخ 5-2-2022 </w:t>
      </w:r>
      <w:r>
        <w:rPr>
          <w:rFonts w:ascii="Simplified Arabic" w:eastAsia="Simplified Arabic" w:hAnsi="Simplified Arabic" w:cs="Simplified Arabic"/>
          <w:sz w:val="24"/>
          <w:szCs w:val="24"/>
          <w:rtl/>
        </w:rPr>
        <w:t>وشدد</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أهمية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إسراع</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وتيرة</w:t>
      </w:r>
      <w:r>
        <w:rPr>
          <w:rFonts w:ascii="Simplified Arabic" w:eastAsia="Simplified Arabic" w:hAnsi="Simplified Arabic" w:cs="Simplified Arabic"/>
          <w:color w:val="000000"/>
          <w:sz w:val="24"/>
          <w:szCs w:val="24"/>
          <w:rtl/>
        </w:rPr>
        <w:t xml:space="preserve"> تنفيذ كافة المشروعات بالمدينة </w:t>
      </w:r>
      <w:r>
        <w:rPr>
          <w:rFonts w:ascii="Simplified Arabic" w:eastAsia="Simplified Arabic" w:hAnsi="Simplified Arabic" w:cs="Simplified Arabic"/>
          <w:sz w:val="24"/>
          <w:szCs w:val="24"/>
          <w:rtl/>
        </w:rPr>
        <w:t>وفق</w:t>
      </w:r>
      <w:r>
        <w:rPr>
          <w:rFonts w:ascii="Simplified Arabic" w:eastAsia="Simplified Arabic" w:hAnsi="Simplified Arabic" w:cs="Simplified Arabic"/>
          <w:color w:val="000000"/>
          <w:sz w:val="24"/>
          <w:szCs w:val="24"/>
          <w:rtl/>
        </w:rPr>
        <w:t xml:space="preserve"> البرامج الزمنية المحددة</w:t>
      </w:r>
      <w:r>
        <w:rPr>
          <w:rFonts w:ascii="Simplified Arabic" w:eastAsia="Simplified Arabic" w:hAnsi="Simplified Arabic" w:cs="Simplified Arabic"/>
          <w:color w:val="000000"/>
          <w:sz w:val="24"/>
          <w:szCs w:val="24"/>
          <w:vertAlign w:val="superscript"/>
        </w:rPr>
        <w:footnoteReference w:id="9"/>
      </w:r>
      <w:r>
        <w:rPr>
          <w:rFonts w:ascii="Simplified Arabic" w:eastAsia="Simplified Arabic" w:hAnsi="Simplified Arabic" w:cs="Simplified Arabic"/>
          <w:color w:val="000000"/>
          <w:sz w:val="24"/>
          <w:szCs w:val="24"/>
        </w:rPr>
        <w:t>.</w:t>
      </w:r>
    </w:p>
    <w:p w:rsidR="00F7143D" w:rsidRDefault="00B37302">
      <w:pPr>
        <w:numPr>
          <w:ilvl w:val="0"/>
          <w:numId w:val="83"/>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للقطار السريع دور كبير لانه سوف يقوم بنقل المواطنين</w:t>
      </w:r>
      <w:r>
        <w:rPr>
          <w:rFonts w:ascii="Simplified Arabic" w:eastAsia="Simplified Arabic" w:hAnsi="Simplified Arabic" w:cs="Simplified Arabic"/>
          <w:color w:val="000000"/>
          <w:sz w:val="24"/>
          <w:szCs w:val="24"/>
          <w:rtl/>
        </w:rPr>
        <w:t xml:space="preserve">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العالمين الجديدة في حوالي ساعتين .  </w:t>
      </w:r>
    </w:p>
    <w:p w:rsidR="00F7143D" w:rsidRDefault="00B37302">
      <w:pPr>
        <w:numPr>
          <w:ilvl w:val="0"/>
          <w:numId w:val="8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يأتي</w:t>
      </w:r>
      <w:r>
        <w:rPr>
          <w:rFonts w:ascii="Simplified Arabic" w:eastAsia="Simplified Arabic" w:hAnsi="Simplified Arabic" w:cs="Simplified Arabic"/>
          <w:color w:val="000000"/>
          <w:sz w:val="24"/>
          <w:szCs w:val="24"/>
          <w:rtl/>
        </w:rPr>
        <w:t xml:space="preserve"> التجمع في المرتبة الثالثة حيث </w:t>
      </w:r>
      <w:r>
        <w:rPr>
          <w:rFonts w:ascii="Simplified Arabic" w:eastAsia="Simplified Arabic" w:hAnsi="Simplified Arabic" w:cs="Simplified Arabic"/>
          <w:sz w:val="24"/>
          <w:szCs w:val="24"/>
          <w:rtl/>
        </w:rPr>
        <w:t>أنه</w:t>
      </w:r>
      <w:r>
        <w:rPr>
          <w:rFonts w:ascii="Simplified Arabic" w:eastAsia="Simplified Arabic" w:hAnsi="Simplified Arabic" w:cs="Simplified Arabic"/>
          <w:color w:val="000000"/>
          <w:sz w:val="24"/>
          <w:szCs w:val="24"/>
          <w:rtl/>
        </w:rPr>
        <w:t xml:space="preserve"> يعتبر حلقة الوصل بين العاصمة الادارية و القاهرة القديمة و يحتوي علي عدد كبير من </w:t>
      </w:r>
      <w:r>
        <w:rPr>
          <w:rFonts w:ascii="Simplified Arabic" w:eastAsia="Simplified Arabic" w:hAnsi="Simplified Arabic" w:cs="Simplified Arabic"/>
          <w:sz w:val="24"/>
          <w:szCs w:val="24"/>
          <w:rtl/>
        </w:rPr>
        <w:t>المنشآت</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الإدارية</w:t>
      </w:r>
      <w:r>
        <w:rPr>
          <w:rFonts w:ascii="Simplified Arabic" w:eastAsia="Simplified Arabic" w:hAnsi="Simplified Arabic" w:cs="Simplified Arabic"/>
          <w:color w:val="000000"/>
          <w:sz w:val="24"/>
          <w:szCs w:val="24"/>
          <w:rtl/>
        </w:rPr>
        <w:t xml:space="preserve"> و التجارية كما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مشروع</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المونوريل</w:t>
      </w:r>
      <w:r>
        <w:rPr>
          <w:rFonts w:ascii="Simplified Arabic" w:eastAsia="Simplified Arabic" w:hAnsi="Simplified Arabic" w:cs="Simplified Arabic"/>
          <w:color w:val="000000"/>
          <w:sz w:val="24"/>
          <w:szCs w:val="24"/>
          <w:rtl/>
        </w:rPr>
        <w:t xml:space="preserve"> دور كبير في ذلك حيث يقوم </w:t>
      </w:r>
      <w:r>
        <w:rPr>
          <w:rFonts w:ascii="Simplified Arabic" w:eastAsia="Simplified Arabic" w:hAnsi="Simplified Arabic" w:cs="Simplified Arabic"/>
          <w:sz w:val="24"/>
          <w:szCs w:val="24"/>
          <w:rtl/>
        </w:rPr>
        <w:t>المونوريل</w:t>
      </w:r>
      <w:r>
        <w:rPr>
          <w:rFonts w:ascii="Simplified Arabic" w:eastAsia="Simplified Arabic" w:hAnsi="Simplified Arabic" w:cs="Simplified Arabic"/>
          <w:color w:val="000000"/>
          <w:sz w:val="24"/>
          <w:szCs w:val="24"/>
          <w:rtl/>
        </w:rPr>
        <w:t xml:space="preserve"> بنقل </w:t>
      </w:r>
      <w:r>
        <w:rPr>
          <w:rFonts w:ascii="Simplified Arabic" w:eastAsia="Simplified Arabic" w:hAnsi="Simplified Arabic" w:cs="Simplified Arabic"/>
          <w:sz w:val="24"/>
          <w:szCs w:val="24"/>
          <w:rtl/>
        </w:rPr>
        <w:t>الأفراد</w:t>
      </w:r>
      <w:r>
        <w:rPr>
          <w:rFonts w:ascii="Simplified Arabic" w:eastAsia="Simplified Arabic" w:hAnsi="Simplified Arabic" w:cs="Simplified Arabic"/>
          <w:color w:val="000000"/>
          <w:sz w:val="24"/>
          <w:szCs w:val="24"/>
          <w:rtl/>
        </w:rPr>
        <w:t xml:space="preserve"> من مدينة نصر مرورا بالتجمع وصولا </w:t>
      </w:r>
      <w:r>
        <w:rPr>
          <w:rFonts w:ascii="Simplified Arabic" w:eastAsia="Simplified Arabic" w:hAnsi="Simplified Arabic" w:cs="Simplified Arabic"/>
          <w:sz w:val="24"/>
          <w:szCs w:val="24"/>
          <w:rtl/>
        </w:rPr>
        <w:t>الى</w:t>
      </w:r>
      <w:r>
        <w:rPr>
          <w:rFonts w:ascii="Simplified Arabic" w:eastAsia="Simplified Arabic" w:hAnsi="Simplified Arabic" w:cs="Simplified Arabic"/>
          <w:color w:val="000000"/>
          <w:sz w:val="24"/>
          <w:szCs w:val="24"/>
          <w:rtl/>
        </w:rPr>
        <w:t xml:space="preserve"> العاصمة </w:t>
      </w:r>
      <w:r>
        <w:rPr>
          <w:rFonts w:ascii="Simplified Arabic" w:eastAsia="Simplified Arabic" w:hAnsi="Simplified Arabic" w:cs="Simplified Arabic"/>
          <w:sz w:val="24"/>
          <w:szCs w:val="24"/>
          <w:rtl/>
        </w:rPr>
        <w:t>الإدارية</w:t>
      </w:r>
      <w:r>
        <w:rPr>
          <w:rFonts w:ascii="Simplified Arabic" w:eastAsia="Simplified Arabic" w:hAnsi="Simplified Arabic" w:cs="Simplified Arabic"/>
          <w:color w:val="000000"/>
          <w:sz w:val="24"/>
          <w:szCs w:val="24"/>
          <w:rtl/>
        </w:rPr>
        <w:t xml:space="preserve"> مما يسهل </w:t>
      </w:r>
      <w:r>
        <w:rPr>
          <w:rFonts w:ascii="Simplified Arabic" w:eastAsia="Simplified Arabic" w:hAnsi="Simplified Arabic" w:cs="Simplified Arabic"/>
          <w:sz w:val="24"/>
          <w:szCs w:val="24"/>
          <w:rtl/>
        </w:rPr>
        <w:t>ويسرع</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عملية</w:t>
      </w:r>
      <w:r>
        <w:rPr>
          <w:rFonts w:ascii="Simplified Arabic" w:eastAsia="Simplified Arabic" w:hAnsi="Simplified Arabic" w:cs="Simplified Arabic"/>
          <w:color w:val="000000"/>
          <w:sz w:val="24"/>
          <w:szCs w:val="24"/>
          <w:rtl/>
        </w:rPr>
        <w:t xml:space="preserve"> الانتقال .</w:t>
      </w:r>
    </w:p>
    <w:p w:rsidR="00F7143D" w:rsidRDefault="00B37302">
      <w:pPr>
        <w:numPr>
          <w:ilvl w:val="0"/>
          <w:numId w:val="8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و يعبر كل ما سبق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وصول رسائل الدولة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الجمهور في دعم </w:t>
      </w: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tl/>
        </w:rPr>
        <w:t xml:space="preserve"> المناطق و البعد عن المناطق القديمة المكدسة بالسكان </w:t>
      </w:r>
      <w:r>
        <w:rPr>
          <w:rFonts w:ascii="Simplified Arabic" w:eastAsia="Simplified Arabic" w:hAnsi="Simplified Arabic" w:cs="Simplified Arabic"/>
          <w:sz w:val="24"/>
          <w:szCs w:val="24"/>
          <w:rtl/>
        </w:rPr>
        <w:t>والتي</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أظهرت</w:t>
      </w:r>
      <w:r>
        <w:rPr>
          <w:rFonts w:ascii="Simplified Arabic" w:eastAsia="Simplified Arabic" w:hAnsi="Simplified Arabic" w:cs="Simplified Arabic"/>
          <w:color w:val="000000"/>
          <w:sz w:val="24"/>
          <w:szCs w:val="24"/>
          <w:rtl/>
        </w:rPr>
        <w:t xml:space="preserve"> الدراسة </w:t>
      </w:r>
      <w:r>
        <w:rPr>
          <w:rFonts w:ascii="Simplified Arabic" w:eastAsia="Simplified Arabic" w:hAnsi="Simplified Arabic" w:cs="Simplified Arabic"/>
          <w:sz w:val="24"/>
          <w:szCs w:val="24"/>
          <w:rtl/>
        </w:rPr>
        <w:t>تذييلها</w:t>
      </w:r>
      <w:r>
        <w:rPr>
          <w:rFonts w:ascii="Simplified Arabic" w:eastAsia="Simplified Arabic" w:hAnsi="Simplified Arabic" w:cs="Simplified Arabic"/>
          <w:color w:val="000000"/>
          <w:sz w:val="24"/>
          <w:szCs w:val="24"/>
          <w:rtl/>
        </w:rPr>
        <w:t xml:space="preserve"> للقائم مثل مدينة نصر </w:t>
      </w:r>
      <w:r>
        <w:rPr>
          <w:rFonts w:ascii="Simplified Arabic" w:eastAsia="Simplified Arabic" w:hAnsi="Simplified Arabic" w:cs="Simplified Arabic"/>
          <w:sz w:val="24"/>
          <w:szCs w:val="24"/>
          <w:rtl/>
        </w:rPr>
        <w:t>ومصر</w:t>
      </w:r>
      <w:r>
        <w:rPr>
          <w:rFonts w:ascii="Simplified Arabic" w:eastAsia="Simplified Arabic" w:hAnsi="Simplified Arabic" w:cs="Simplified Arabic"/>
          <w:color w:val="000000"/>
          <w:sz w:val="24"/>
          <w:szCs w:val="24"/>
          <w:rtl/>
        </w:rPr>
        <w:t xml:space="preserve"> الجديدة حيث تعتبر الدولة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تنمية المنطقة الشرقية هو بداية لمشروع ضخم و هو تنمية سيناء و تنمية محور قناة السويس.</w:t>
      </w:r>
    </w:p>
    <w:p w:rsidR="00F7143D" w:rsidRDefault="00B37302">
      <w:pPr>
        <w:pBdr>
          <w:top w:val="nil"/>
          <w:left w:val="nil"/>
          <w:bottom w:val="nil"/>
          <w:right w:val="nil"/>
          <w:between w:val="nil"/>
        </w:pBdr>
        <w:spacing w:after="0"/>
        <w:ind w:left="360"/>
        <w:jc w:val="both"/>
        <w:rPr>
          <w:rFonts w:ascii="Simplified Arabic" w:eastAsia="Simplified Arabic" w:hAnsi="Simplified Arabic" w:cs="Simplified Arabic"/>
          <w:color w:val="000000"/>
          <w:sz w:val="24"/>
          <w:szCs w:val="24"/>
        </w:rPr>
      </w:pPr>
      <w:bookmarkStart w:id="42" w:name="_heading=h.4i7ojhp" w:colFirst="0" w:colLast="0"/>
      <w:bookmarkEnd w:id="42"/>
      <w:r>
        <w:rPr>
          <w:rFonts w:ascii="Simplified Arabic" w:eastAsia="Simplified Arabic" w:hAnsi="Simplified Arabic" w:cs="Simplified Arabic"/>
          <w:noProof/>
          <w:color w:val="000000"/>
          <w:sz w:val="24"/>
          <w:szCs w:val="24"/>
        </w:rPr>
      </w:r>
      <w:bookmarkStart w:id="43" w:name="_heading=h.4i7ojhp" w:colFirst="0" w:colLast="0"/>
      <w:bookmarkEnd w:id="43"/>
      <w:r w:rsidR="001F32EA">
        <w:rPr>
          <w:rFonts w:ascii="Simplified Arabic" w:eastAsia="Simplified Arabic" w:hAnsi="Simplified Arabic" w:cs="Simplified Arabic"/>
          <w:color w:val="000000"/>
          <w:sz w:val="24"/>
          <w:szCs w:val="24"/>
        </w:rPr>
        <w:object w:dxaOrig="6939" w:dyaOrig="1935">
          <v:shape id="_x0000_i1047" type="#_x0000_t75" style="width:347.15pt;height:96.85pt" o:ole="">
            <v:imagedata r:id="rId135" o:title=""/>
          </v:shape>
          <o:OLEObject Type="Embed" ProgID="Excel.Sheet.12" ShapeID="_x0000_i1047" DrawAspect="Content" ObjectID="_1715333491" r:id="rId136"/>
        </w:object>
      </w:r>
    </w:p>
    <w:p w:rsidR="00F7143D" w:rsidRDefault="00B37302">
      <w:pPr>
        <w:pBdr>
          <w:top w:val="nil"/>
          <w:left w:val="nil"/>
          <w:bottom w:val="nil"/>
          <w:right w:val="nil"/>
          <w:between w:val="nil"/>
        </w:pBdr>
        <w:spacing w:after="0"/>
        <w:ind w:left="360"/>
        <w:jc w:val="both"/>
        <w:rPr>
          <w:rFonts w:ascii="Simplified Arabic" w:eastAsia="Simplified Arabic" w:hAnsi="Simplified Arabic" w:cs="Simplified Arabic"/>
          <w:color w:val="000000"/>
          <w:sz w:val="24"/>
          <w:szCs w:val="24"/>
        </w:rPr>
      </w:pPr>
      <w:r>
        <w:rPr>
          <w:noProof/>
          <w:color w:val="000000"/>
        </w:rPr>
        <w:drawing>
          <wp:inline distT="0" distB="0" distL="0" distR="0">
            <wp:extent cx="5829300" cy="1724025"/>
            <wp:effectExtent l="0" t="0" r="0" b="0"/>
            <wp:docPr id="1029" name="Chart 10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F7143D" w:rsidRDefault="00B37302">
      <w:pPr>
        <w:numPr>
          <w:ilvl w:val="0"/>
          <w:numId w:val="84"/>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يتصدر التجاري نسبة الترشيحات </w:t>
      </w:r>
      <w:r>
        <w:rPr>
          <w:rFonts w:ascii="Simplified Arabic" w:eastAsia="Simplified Arabic" w:hAnsi="Simplified Arabic" w:cs="Simplified Arabic"/>
          <w:sz w:val="24"/>
          <w:szCs w:val="24"/>
          <w:rtl/>
        </w:rPr>
        <w:t>حوالي</w:t>
      </w:r>
      <w:r>
        <w:rPr>
          <w:rFonts w:ascii="Simplified Arabic" w:eastAsia="Simplified Arabic" w:hAnsi="Simplified Arabic" w:cs="Simplified Arabic"/>
          <w:color w:val="000000"/>
          <w:sz w:val="24"/>
          <w:szCs w:val="24"/>
          <w:rtl/>
        </w:rPr>
        <w:t xml:space="preserve"> 31.6% و ذلك لعدة </w:t>
      </w:r>
      <w:r>
        <w:rPr>
          <w:rFonts w:ascii="Simplified Arabic" w:eastAsia="Simplified Arabic" w:hAnsi="Simplified Arabic" w:cs="Simplified Arabic"/>
          <w:sz w:val="24"/>
          <w:szCs w:val="24"/>
          <w:rtl/>
        </w:rPr>
        <w:t>أسباب</w:t>
      </w:r>
      <w:r>
        <w:rPr>
          <w:rFonts w:ascii="Simplified Arabic" w:eastAsia="Simplified Arabic" w:hAnsi="Simplified Arabic" w:cs="Simplified Arabic"/>
          <w:color w:val="000000"/>
          <w:sz w:val="24"/>
          <w:szCs w:val="24"/>
        </w:rPr>
        <w:t xml:space="preserve"> :</w:t>
      </w:r>
    </w:p>
    <w:p w:rsidR="00F7143D" w:rsidRDefault="00B37302">
      <w:pPr>
        <w:numPr>
          <w:ilvl w:val="0"/>
          <w:numId w:val="85"/>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مبلغ </w:t>
      </w:r>
      <w:r>
        <w:rPr>
          <w:rFonts w:ascii="Simplified Arabic" w:eastAsia="Simplified Arabic" w:hAnsi="Simplified Arabic" w:cs="Simplified Arabic"/>
          <w:sz w:val="24"/>
          <w:szCs w:val="24"/>
          <w:rtl/>
        </w:rPr>
        <w:t>الإيجار</w:t>
      </w:r>
      <w:r>
        <w:rPr>
          <w:rFonts w:ascii="Simplified Arabic" w:eastAsia="Simplified Arabic" w:hAnsi="Simplified Arabic" w:cs="Simplified Arabic"/>
          <w:color w:val="000000"/>
          <w:sz w:val="24"/>
          <w:szCs w:val="24"/>
          <w:rtl/>
        </w:rPr>
        <w:t xml:space="preserve"> في الوحدات التجارية يمثل حوالي 4 </w:t>
      </w:r>
      <w:r>
        <w:rPr>
          <w:rFonts w:ascii="Simplified Arabic" w:eastAsia="Simplified Arabic" w:hAnsi="Simplified Arabic" w:cs="Simplified Arabic"/>
          <w:sz w:val="24"/>
          <w:szCs w:val="24"/>
          <w:rtl/>
        </w:rPr>
        <w:t>أضعاف</w:t>
      </w:r>
      <w:r>
        <w:rPr>
          <w:rFonts w:ascii="Simplified Arabic" w:eastAsia="Simplified Arabic" w:hAnsi="Simplified Arabic" w:cs="Simplified Arabic"/>
          <w:color w:val="000000"/>
          <w:sz w:val="24"/>
          <w:szCs w:val="24"/>
          <w:rtl/>
        </w:rPr>
        <w:t xml:space="preserve"> مثيلتها في السكني </w:t>
      </w:r>
      <w:r>
        <w:rPr>
          <w:rFonts w:ascii="Simplified Arabic" w:eastAsia="Simplified Arabic" w:hAnsi="Simplified Arabic" w:cs="Simplified Arabic"/>
          <w:sz w:val="24"/>
          <w:szCs w:val="24"/>
          <w:rtl/>
        </w:rPr>
        <w:t>والإداري</w:t>
      </w:r>
      <w:r>
        <w:rPr>
          <w:rFonts w:ascii="Simplified Arabic" w:eastAsia="Simplified Arabic" w:hAnsi="Simplified Arabic" w:cs="Simplified Arabic"/>
          <w:color w:val="000000"/>
          <w:sz w:val="24"/>
          <w:szCs w:val="24"/>
        </w:rPr>
        <w:t xml:space="preserve"> </w:t>
      </w:r>
    </w:p>
    <w:p w:rsidR="00F7143D" w:rsidRDefault="00B37302">
      <w:pPr>
        <w:numPr>
          <w:ilvl w:val="0"/>
          <w:numId w:val="85"/>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الحصول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مؤجر للوحدات التجارية اسهل بكثير من الاداري و السكني </w:t>
      </w:r>
    </w:p>
    <w:p w:rsidR="00F7143D" w:rsidRDefault="00B37302">
      <w:pPr>
        <w:numPr>
          <w:ilvl w:val="0"/>
          <w:numId w:val="85"/>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معظم من يتجه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الاستثمار العقاري يري ان يمكن ان يستغل الوحدة التجارية في </w:t>
      </w:r>
      <w:r>
        <w:rPr>
          <w:rFonts w:ascii="Simplified Arabic" w:eastAsia="Simplified Arabic" w:hAnsi="Simplified Arabic" w:cs="Simplified Arabic"/>
          <w:sz w:val="24"/>
          <w:szCs w:val="24"/>
          <w:rtl/>
        </w:rPr>
        <w:t>إنشاء</w:t>
      </w:r>
      <w:r>
        <w:rPr>
          <w:rFonts w:ascii="Simplified Arabic" w:eastAsia="Simplified Arabic" w:hAnsi="Simplified Arabic" w:cs="Simplified Arabic"/>
          <w:color w:val="000000"/>
          <w:sz w:val="24"/>
          <w:szCs w:val="24"/>
          <w:rtl/>
        </w:rPr>
        <w:t xml:space="preserve"> مشروعه الخاص به في المستقبل و يتميز هنا عن </w:t>
      </w:r>
      <w:r>
        <w:rPr>
          <w:rFonts w:ascii="Simplified Arabic" w:eastAsia="Simplified Arabic" w:hAnsi="Simplified Arabic" w:cs="Simplified Arabic"/>
          <w:sz w:val="24"/>
          <w:szCs w:val="24"/>
          <w:rtl/>
        </w:rPr>
        <w:t>السكوني</w:t>
      </w:r>
      <w:r>
        <w:rPr>
          <w:rFonts w:ascii="Simplified Arabic" w:eastAsia="Simplified Arabic" w:hAnsi="Simplified Arabic" w:cs="Simplified Arabic"/>
          <w:color w:val="000000"/>
          <w:sz w:val="24"/>
          <w:szCs w:val="24"/>
          <w:rtl/>
        </w:rPr>
        <w:t xml:space="preserve"> ان يمكن للفرد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يقوم بفت</w:t>
      </w:r>
      <w:r>
        <w:rPr>
          <w:rFonts w:ascii="Simplified Arabic" w:eastAsia="Simplified Arabic" w:hAnsi="Simplified Arabic" w:cs="Simplified Arabic"/>
          <w:color w:val="000000"/>
          <w:sz w:val="24"/>
          <w:szCs w:val="24"/>
          <w:rtl/>
        </w:rPr>
        <w:t xml:space="preserve">ح اكثر من فرع لنشاطه في </w:t>
      </w:r>
      <w:r>
        <w:rPr>
          <w:rFonts w:ascii="Simplified Arabic" w:eastAsia="Simplified Arabic" w:hAnsi="Simplified Arabic" w:cs="Simplified Arabic"/>
          <w:sz w:val="24"/>
          <w:szCs w:val="24"/>
          <w:rtl/>
        </w:rPr>
        <w:t>أكثر</w:t>
      </w:r>
      <w:r>
        <w:rPr>
          <w:rFonts w:ascii="Simplified Arabic" w:eastAsia="Simplified Arabic" w:hAnsi="Simplified Arabic" w:cs="Simplified Arabic"/>
          <w:color w:val="000000"/>
          <w:sz w:val="24"/>
          <w:szCs w:val="24"/>
          <w:rtl/>
        </w:rPr>
        <w:t xml:space="preserve"> من منطقة </w:t>
      </w:r>
      <w:r>
        <w:rPr>
          <w:rFonts w:ascii="Simplified Arabic" w:eastAsia="Simplified Arabic" w:hAnsi="Simplified Arabic" w:cs="Simplified Arabic"/>
          <w:sz w:val="24"/>
          <w:szCs w:val="24"/>
          <w:rtl/>
        </w:rPr>
        <w:t>ولكن</w:t>
      </w:r>
      <w:r>
        <w:rPr>
          <w:rFonts w:ascii="Simplified Arabic" w:eastAsia="Simplified Arabic" w:hAnsi="Simplified Arabic" w:cs="Simplified Arabic"/>
          <w:color w:val="000000"/>
          <w:sz w:val="24"/>
          <w:szCs w:val="24"/>
          <w:rtl/>
        </w:rPr>
        <w:t xml:space="preserve"> لا يستطيع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يسكن في وحدتين و يتميز عن </w:t>
      </w:r>
      <w:r>
        <w:rPr>
          <w:rFonts w:ascii="Simplified Arabic" w:eastAsia="Simplified Arabic" w:hAnsi="Simplified Arabic" w:cs="Simplified Arabic"/>
          <w:sz w:val="24"/>
          <w:szCs w:val="24"/>
          <w:rtl/>
        </w:rPr>
        <w:t>الإداري</w:t>
      </w:r>
      <w:r>
        <w:rPr>
          <w:rFonts w:ascii="Simplified Arabic" w:eastAsia="Simplified Arabic" w:hAnsi="Simplified Arabic" w:cs="Simplified Arabic"/>
          <w:color w:val="000000"/>
          <w:sz w:val="24"/>
          <w:szCs w:val="24"/>
          <w:rtl/>
        </w:rPr>
        <w:t xml:space="preserve"> في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أنشطة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الإداري</w:t>
      </w:r>
      <w:r>
        <w:rPr>
          <w:rFonts w:ascii="Simplified Arabic" w:eastAsia="Simplified Arabic" w:hAnsi="Simplified Arabic" w:cs="Simplified Arabic"/>
          <w:color w:val="000000"/>
          <w:sz w:val="24"/>
          <w:szCs w:val="24"/>
          <w:rtl/>
        </w:rPr>
        <w:t xml:space="preserve"> محدودة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حد ما بالمقارنة مع الانشطة التجارية </w:t>
      </w:r>
    </w:p>
    <w:p w:rsidR="00F7143D" w:rsidRDefault="00B37302">
      <w:pPr>
        <w:numPr>
          <w:ilvl w:val="0"/>
          <w:numId w:val="84"/>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يأتي</w:t>
      </w:r>
      <w:r>
        <w:rPr>
          <w:rFonts w:ascii="Simplified Arabic" w:eastAsia="Simplified Arabic" w:hAnsi="Simplified Arabic" w:cs="Simplified Arabic"/>
          <w:color w:val="000000"/>
          <w:sz w:val="24"/>
          <w:szCs w:val="24"/>
          <w:rtl/>
        </w:rPr>
        <w:t xml:space="preserve"> السكني في المرتبة الثانية لانه يمكن ان يستخدم </w:t>
      </w:r>
      <w:r>
        <w:rPr>
          <w:rFonts w:ascii="Simplified Arabic" w:eastAsia="Simplified Arabic" w:hAnsi="Simplified Arabic" w:cs="Simplified Arabic"/>
          <w:sz w:val="24"/>
          <w:szCs w:val="24"/>
          <w:rtl/>
        </w:rPr>
        <w:t>لأغراض</w:t>
      </w:r>
      <w:r>
        <w:rPr>
          <w:rFonts w:ascii="Simplified Arabic" w:eastAsia="Simplified Arabic" w:hAnsi="Simplified Arabic" w:cs="Simplified Arabic"/>
          <w:color w:val="000000"/>
          <w:sz w:val="24"/>
          <w:szCs w:val="24"/>
          <w:rtl/>
        </w:rPr>
        <w:t xml:space="preserve"> السكن و الايجار و الحصول علي </w:t>
      </w:r>
      <w:r>
        <w:rPr>
          <w:rFonts w:ascii="Simplified Arabic" w:eastAsia="Simplified Arabic" w:hAnsi="Simplified Arabic" w:cs="Simplified Arabic"/>
          <w:sz w:val="24"/>
          <w:szCs w:val="24"/>
          <w:rtl/>
        </w:rPr>
        <w:t>مؤجر</w:t>
      </w:r>
      <w:r>
        <w:rPr>
          <w:rFonts w:ascii="Simplified Arabic" w:eastAsia="Simplified Arabic" w:hAnsi="Simplified Arabic" w:cs="Simplified Arabic"/>
          <w:color w:val="000000"/>
          <w:sz w:val="24"/>
          <w:szCs w:val="24"/>
          <w:rtl/>
        </w:rPr>
        <w:t xml:space="preserve"> </w:t>
      </w:r>
      <w:r>
        <w:rPr>
          <w:rFonts w:ascii="Simplified Arabic" w:eastAsia="Simplified Arabic" w:hAnsi="Simplified Arabic" w:cs="Simplified Arabic"/>
          <w:color w:val="000000"/>
          <w:sz w:val="24"/>
          <w:szCs w:val="24"/>
          <w:rtl/>
        </w:rPr>
        <w:t xml:space="preserve">عملية </w:t>
      </w:r>
      <w:r>
        <w:rPr>
          <w:rFonts w:ascii="Simplified Arabic" w:eastAsia="Simplified Arabic" w:hAnsi="Simplified Arabic" w:cs="Simplified Arabic"/>
          <w:sz w:val="24"/>
          <w:szCs w:val="24"/>
          <w:rtl/>
        </w:rPr>
        <w:t>سهلة</w:t>
      </w:r>
      <w:r>
        <w:rPr>
          <w:rFonts w:ascii="Simplified Arabic" w:eastAsia="Simplified Arabic" w:hAnsi="Simplified Arabic" w:cs="Simplified Arabic"/>
          <w:color w:val="000000"/>
          <w:sz w:val="24"/>
          <w:szCs w:val="24"/>
          <w:rtl/>
        </w:rPr>
        <w:t xml:space="preserve"> خصوصا في الوحدات الصغير مع </w:t>
      </w:r>
      <w:r>
        <w:rPr>
          <w:rFonts w:ascii="Simplified Arabic" w:eastAsia="Simplified Arabic" w:hAnsi="Simplified Arabic" w:cs="Simplified Arabic"/>
          <w:sz w:val="24"/>
          <w:szCs w:val="24"/>
          <w:rtl/>
        </w:rPr>
        <w:t>الأخذ</w:t>
      </w:r>
      <w:r>
        <w:rPr>
          <w:rFonts w:ascii="Simplified Arabic" w:eastAsia="Simplified Arabic" w:hAnsi="Simplified Arabic" w:cs="Simplified Arabic"/>
          <w:color w:val="000000"/>
          <w:sz w:val="24"/>
          <w:szCs w:val="24"/>
          <w:rtl/>
        </w:rPr>
        <w:t xml:space="preserve"> في الاعتبار انخفاض مبلغ </w:t>
      </w:r>
      <w:r>
        <w:rPr>
          <w:rFonts w:ascii="Simplified Arabic" w:eastAsia="Simplified Arabic" w:hAnsi="Simplified Arabic" w:cs="Simplified Arabic"/>
          <w:sz w:val="24"/>
          <w:szCs w:val="24"/>
          <w:rtl/>
        </w:rPr>
        <w:t>التأخير</w:t>
      </w:r>
      <w:r>
        <w:rPr>
          <w:rFonts w:ascii="Simplified Arabic" w:eastAsia="Simplified Arabic" w:hAnsi="Simplified Arabic" w:cs="Simplified Arabic"/>
          <w:color w:val="000000"/>
          <w:sz w:val="24"/>
          <w:szCs w:val="24"/>
          <w:rtl/>
        </w:rPr>
        <w:t xml:space="preserve"> ومن الطبيعي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الأسرة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لا تستطيع</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تسكن في مكانين و لكن الكثير من المصريين يرونه </w:t>
      </w:r>
      <w:r>
        <w:rPr>
          <w:rFonts w:ascii="Simplified Arabic" w:eastAsia="Simplified Arabic" w:hAnsi="Simplified Arabic" w:cs="Simplified Arabic"/>
          <w:sz w:val="24"/>
          <w:szCs w:val="24"/>
          <w:rtl/>
        </w:rPr>
        <w:t>أمان</w:t>
      </w:r>
      <w:r>
        <w:rPr>
          <w:rFonts w:ascii="Simplified Arabic" w:eastAsia="Simplified Arabic" w:hAnsi="Simplified Arabic" w:cs="Simplified Arabic"/>
          <w:color w:val="000000"/>
          <w:sz w:val="24"/>
          <w:szCs w:val="24"/>
          <w:rtl/>
        </w:rPr>
        <w:t xml:space="preserve"> في توفير سكن مستقبلي </w:t>
      </w:r>
      <w:r>
        <w:rPr>
          <w:rFonts w:ascii="Simplified Arabic" w:eastAsia="Simplified Arabic" w:hAnsi="Simplified Arabic" w:cs="Simplified Arabic"/>
          <w:sz w:val="24"/>
          <w:szCs w:val="24"/>
          <w:rtl/>
        </w:rPr>
        <w:t>للأبناء</w:t>
      </w:r>
      <w:r>
        <w:rPr>
          <w:rFonts w:ascii="Simplified Arabic" w:eastAsia="Simplified Arabic" w:hAnsi="Simplified Arabic" w:cs="Simplified Arabic"/>
          <w:color w:val="000000"/>
          <w:sz w:val="24"/>
          <w:szCs w:val="24"/>
        </w:rPr>
        <w:t xml:space="preserve"> .</w:t>
      </w:r>
    </w:p>
    <w:p w:rsidR="00F7143D" w:rsidRDefault="00B37302">
      <w:pPr>
        <w:numPr>
          <w:ilvl w:val="0"/>
          <w:numId w:val="84"/>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يأتي</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الإداري</w:t>
      </w:r>
      <w:r>
        <w:rPr>
          <w:rFonts w:ascii="Simplified Arabic" w:eastAsia="Simplified Arabic" w:hAnsi="Simplified Arabic" w:cs="Simplified Arabic"/>
          <w:color w:val="000000"/>
          <w:sz w:val="24"/>
          <w:szCs w:val="24"/>
          <w:rtl/>
        </w:rPr>
        <w:t xml:space="preserve"> في المرتبة الثالثة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الاستثمار في الوحدات </w:t>
      </w:r>
      <w:r>
        <w:rPr>
          <w:rFonts w:ascii="Simplified Arabic" w:eastAsia="Simplified Arabic" w:hAnsi="Simplified Arabic" w:cs="Simplified Arabic"/>
          <w:sz w:val="24"/>
          <w:szCs w:val="24"/>
          <w:rtl/>
        </w:rPr>
        <w:t>الإداري</w:t>
      </w:r>
      <w:r>
        <w:rPr>
          <w:rFonts w:ascii="Simplified Arabic" w:eastAsia="Simplified Arabic" w:hAnsi="Simplified Arabic" w:cs="Simplified Arabic"/>
          <w:sz w:val="24"/>
          <w:szCs w:val="24"/>
          <w:rtl/>
        </w:rPr>
        <w:t>ة</w:t>
      </w:r>
      <w:r>
        <w:rPr>
          <w:rFonts w:ascii="Simplified Arabic" w:eastAsia="Simplified Arabic" w:hAnsi="Simplified Arabic" w:cs="Simplified Arabic"/>
          <w:color w:val="000000"/>
          <w:sz w:val="24"/>
          <w:szCs w:val="24"/>
          <w:rtl/>
        </w:rPr>
        <w:t xml:space="preserve"> يحتاج </w:t>
      </w:r>
      <w:r>
        <w:rPr>
          <w:rFonts w:ascii="Simplified Arabic" w:eastAsia="Simplified Arabic" w:hAnsi="Simplified Arabic" w:cs="Simplified Arabic"/>
          <w:sz w:val="24"/>
          <w:szCs w:val="24"/>
          <w:rtl/>
        </w:rPr>
        <w:t>الى</w:t>
      </w:r>
      <w:r>
        <w:rPr>
          <w:rFonts w:ascii="Simplified Arabic" w:eastAsia="Simplified Arabic" w:hAnsi="Simplified Arabic" w:cs="Simplified Arabic"/>
          <w:color w:val="000000"/>
          <w:sz w:val="24"/>
          <w:szCs w:val="24"/>
          <w:rtl/>
        </w:rPr>
        <w:t xml:space="preserve"> مبالغ كبيرة </w:t>
      </w:r>
      <w:r>
        <w:rPr>
          <w:rFonts w:ascii="Simplified Arabic" w:eastAsia="Simplified Arabic" w:hAnsi="Simplified Arabic" w:cs="Simplified Arabic"/>
          <w:sz w:val="24"/>
          <w:szCs w:val="24"/>
          <w:rtl/>
        </w:rPr>
        <w:t>حتى</w:t>
      </w:r>
      <w:r>
        <w:rPr>
          <w:rFonts w:ascii="Simplified Arabic" w:eastAsia="Simplified Arabic" w:hAnsi="Simplified Arabic" w:cs="Simplified Arabic"/>
          <w:color w:val="000000"/>
          <w:sz w:val="24"/>
          <w:szCs w:val="24"/>
          <w:rtl/>
        </w:rPr>
        <w:t xml:space="preserve"> يكون ايجارها مجدي او اعادة بيعها نظرا </w:t>
      </w:r>
      <w:r>
        <w:rPr>
          <w:rFonts w:ascii="Simplified Arabic" w:eastAsia="Simplified Arabic" w:hAnsi="Simplified Arabic" w:cs="Simplified Arabic"/>
          <w:sz w:val="24"/>
          <w:szCs w:val="24"/>
          <w:rtl/>
        </w:rPr>
        <w:t>لأن</w:t>
      </w:r>
      <w:r>
        <w:rPr>
          <w:rFonts w:ascii="Simplified Arabic" w:eastAsia="Simplified Arabic" w:hAnsi="Simplified Arabic" w:cs="Simplified Arabic"/>
          <w:color w:val="000000"/>
          <w:sz w:val="24"/>
          <w:szCs w:val="24"/>
          <w:rtl/>
        </w:rPr>
        <w:t xml:space="preserve"> الشركات تحتاج مساحات </w:t>
      </w:r>
      <w:r>
        <w:rPr>
          <w:rFonts w:ascii="Simplified Arabic" w:eastAsia="Simplified Arabic" w:hAnsi="Simplified Arabic" w:cs="Simplified Arabic"/>
          <w:sz w:val="24"/>
          <w:szCs w:val="24"/>
          <w:rtl/>
        </w:rPr>
        <w:t>كبيره</w:t>
      </w:r>
      <w:r>
        <w:rPr>
          <w:rFonts w:ascii="Simplified Arabic" w:eastAsia="Simplified Arabic" w:hAnsi="Simplified Arabic" w:cs="Simplified Arabic"/>
          <w:color w:val="000000"/>
          <w:sz w:val="24"/>
          <w:szCs w:val="24"/>
          <w:rtl/>
        </w:rPr>
        <w:t xml:space="preserve"> لاتقل عن 500م </w:t>
      </w:r>
      <w:r>
        <w:rPr>
          <w:rFonts w:ascii="Simplified Arabic" w:eastAsia="Simplified Arabic" w:hAnsi="Simplified Arabic" w:cs="Simplified Arabic"/>
          <w:sz w:val="24"/>
          <w:szCs w:val="24"/>
          <w:rtl/>
        </w:rPr>
        <w:t>بالإضافة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اشتراطات </w:t>
      </w:r>
      <w:r>
        <w:rPr>
          <w:rFonts w:ascii="Simplified Arabic" w:eastAsia="Simplified Arabic" w:hAnsi="Simplified Arabic" w:cs="Simplified Arabic"/>
          <w:sz w:val="24"/>
          <w:szCs w:val="24"/>
          <w:rtl/>
        </w:rPr>
        <w:t>أخرى</w:t>
      </w:r>
      <w:r>
        <w:rPr>
          <w:rFonts w:ascii="Simplified Arabic" w:eastAsia="Simplified Arabic" w:hAnsi="Simplified Arabic" w:cs="Simplified Arabic"/>
          <w:color w:val="000000"/>
          <w:sz w:val="24"/>
          <w:szCs w:val="24"/>
        </w:rPr>
        <w:t xml:space="preserve"> .</w:t>
      </w:r>
    </w:p>
    <w:p w:rsidR="00F7143D" w:rsidRDefault="00B37302">
      <w:pPr>
        <w:numPr>
          <w:ilvl w:val="0"/>
          <w:numId w:val="84"/>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يأتي</w:t>
      </w:r>
      <w:r>
        <w:rPr>
          <w:rFonts w:ascii="Simplified Arabic" w:eastAsia="Simplified Arabic" w:hAnsi="Simplified Arabic" w:cs="Simplified Arabic"/>
          <w:color w:val="000000"/>
          <w:sz w:val="24"/>
          <w:szCs w:val="24"/>
          <w:rtl/>
        </w:rPr>
        <w:t xml:space="preserve"> الاستثمار في المدارس و الحضانات في المرتبة الرابعة نظرا </w:t>
      </w:r>
      <w:r>
        <w:rPr>
          <w:rFonts w:ascii="Simplified Arabic" w:eastAsia="Simplified Arabic" w:hAnsi="Simplified Arabic" w:cs="Simplified Arabic"/>
          <w:sz w:val="24"/>
          <w:szCs w:val="24"/>
          <w:rtl/>
        </w:rPr>
        <w:t>لأنه</w:t>
      </w:r>
      <w:r>
        <w:rPr>
          <w:rFonts w:ascii="Simplified Arabic" w:eastAsia="Simplified Arabic" w:hAnsi="Simplified Arabic" w:cs="Simplified Arabic"/>
          <w:color w:val="000000"/>
          <w:sz w:val="24"/>
          <w:szCs w:val="24"/>
          <w:rtl/>
        </w:rPr>
        <w:t xml:space="preserve"> يحتاج </w:t>
      </w:r>
      <w:r>
        <w:rPr>
          <w:rFonts w:ascii="Simplified Arabic" w:eastAsia="Simplified Arabic" w:hAnsi="Simplified Arabic" w:cs="Simplified Arabic"/>
          <w:sz w:val="24"/>
          <w:szCs w:val="24"/>
          <w:rtl/>
        </w:rPr>
        <w:t>الى</w:t>
      </w:r>
      <w:r>
        <w:rPr>
          <w:rFonts w:ascii="Simplified Arabic" w:eastAsia="Simplified Arabic" w:hAnsi="Simplified Arabic" w:cs="Simplified Arabic"/>
          <w:color w:val="000000"/>
          <w:sz w:val="24"/>
          <w:szCs w:val="24"/>
          <w:rtl/>
        </w:rPr>
        <w:t xml:space="preserve"> مبالغ ضخمة و ذلك </w:t>
      </w:r>
      <w:r>
        <w:rPr>
          <w:rFonts w:ascii="Simplified Arabic" w:eastAsia="Simplified Arabic" w:hAnsi="Simplified Arabic" w:cs="Simplified Arabic"/>
          <w:sz w:val="24"/>
          <w:szCs w:val="24"/>
          <w:rtl/>
        </w:rPr>
        <w:t>لأن</w:t>
      </w:r>
      <w:r>
        <w:rPr>
          <w:rFonts w:ascii="Simplified Arabic" w:eastAsia="Simplified Arabic" w:hAnsi="Simplified Arabic" w:cs="Simplified Arabic"/>
          <w:color w:val="000000"/>
          <w:sz w:val="24"/>
          <w:szCs w:val="24"/>
          <w:rtl/>
        </w:rPr>
        <w:t xml:space="preserve"> الكثيرين من </w:t>
      </w:r>
      <w:r>
        <w:rPr>
          <w:rFonts w:ascii="Simplified Arabic" w:eastAsia="Simplified Arabic" w:hAnsi="Simplified Arabic" w:cs="Simplified Arabic"/>
          <w:color w:val="000000"/>
          <w:sz w:val="24"/>
          <w:szCs w:val="24"/>
          <w:rtl/>
        </w:rPr>
        <w:t xml:space="preserve">العاملين في قطاع التعليم و المستثمرين في القطاع يرونه استثمار جيد </w:t>
      </w:r>
      <w:r>
        <w:rPr>
          <w:rFonts w:ascii="Simplified Arabic" w:eastAsia="Simplified Arabic" w:hAnsi="Simplified Arabic" w:cs="Simplified Arabic"/>
          <w:sz w:val="24"/>
          <w:szCs w:val="24"/>
          <w:rtl/>
        </w:rPr>
        <w:t>بدلا</w:t>
      </w:r>
      <w:r>
        <w:rPr>
          <w:rFonts w:ascii="Simplified Arabic" w:eastAsia="Simplified Arabic" w:hAnsi="Simplified Arabic" w:cs="Simplified Arabic"/>
          <w:color w:val="000000"/>
          <w:sz w:val="24"/>
          <w:szCs w:val="24"/>
          <w:rtl/>
        </w:rPr>
        <w:t xml:space="preserve"> من </w:t>
      </w:r>
      <w:r>
        <w:rPr>
          <w:rFonts w:ascii="Simplified Arabic" w:eastAsia="Simplified Arabic" w:hAnsi="Simplified Arabic" w:cs="Simplified Arabic"/>
          <w:sz w:val="24"/>
          <w:szCs w:val="24"/>
          <w:rtl/>
        </w:rPr>
        <w:t>التأجير</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لأن</w:t>
      </w:r>
      <w:r>
        <w:rPr>
          <w:rFonts w:ascii="Simplified Arabic" w:eastAsia="Simplified Arabic" w:hAnsi="Simplified Arabic" w:cs="Simplified Arabic"/>
          <w:color w:val="000000"/>
          <w:sz w:val="24"/>
          <w:szCs w:val="24"/>
          <w:rtl/>
        </w:rPr>
        <w:t xml:space="preserve"> رخص المدارس و الحضانات محدودة و لها اماكن معينة </w:t>
      </w:r>
      <w:r>
        <w:rPr>
          <w:rFonts w:ascii="Simplified Arabic" w:eastAsia="Simplified Arabic" w:hAnsi="Simplified Arabic" w:cs="Simplified Arabic"/>
          <w:sz w:val="24"/>
          <w:szCs w:val="24"/>
          <w:rtl/>
        </w:rPr>
        <w:t>بكثافة</w:t>
      </w:r>
      <w:r>
        <w:rPr>
          <w:rFonts w:ascii="Simplified Arabic" w:eastAsia="Simplified Arabic" w:hAnsi="Simplified Arabic" w:cs="Simplified Arabic"/>
          <w:color w:val="000000"/>
          <w:sz w:val="24"/>
          <w:szCs w:val="24"/>
          <w:rtl/>
        </w:rPr>
        <w:t xml:space="preserve"> معينة </w:t>
      </w:r>
    </w:p>
    <w:p w:rsidR="00F7143D" w:rsidRDefault="00B37302">
      <w:pPr>
        <w:numPr>
          <w:ilvl w:val="0"/>
          <w:numId w:val="84"/>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تنزيل</w:t>
      </w:r>
      <w:r>
        <w:rPr>
          <w:rFonts w:ascii="Simplified Arabic" w:eastAsia="Simplified Arabic" w:hAnsi="Simplified Arabic" w:cs="Simplified Arabic"/>
          <w:color w:val="000000"/>
          <w:sz w:val="24"/>
          <w:szCs w:val="24"/>
          <w:rtl/>
        </w:rPr>
        <w:t xml:space="preserve"> الاستثمار في المستشفيات </w:t>
      </w:r>
      <w:r>
        <w:rPr>
          <w:rFonts w:ascii="Simplified Arabic" w:eastAsia="Simplified Arabic" w:hAnsi="Simplified Arabic" w:cs="Simplified Arabic"/>
          <w:sz w:val="24"/>
          <w:szCs w:val="24"/>
          <w:rtl/>
        </w:rPr>
        <w:t>أنواع</w:t>
      </w:r>
      <w:r>
        <w:rPr>
          <w:rFonts w:ascii="Simplified Arabic" w:eastAsia="Simplified Arabic" w:hAnsi="Simplified Arabic" w:cs="Simplified Arabic"/>
          <w:color w:val="000000"/>
          <w:sz w:val="24"/>
          <w:szCs w:val="24"/>
          <w:rtl/>
        </w:rPr>
        <w:t xml:space="preserve"> الاستثمار </w:t>
      </w:r>
      <w:r>
        <w:rPr>
          <w:rFonts w:ascii="Simplified Arabic" w:eastAsia="Simplified Arabic" w:hAnsi="Simplified Arabic" w:cs="Simplified Arabic"/>
          <w:sz w:val="24"/>
          <w:szCs w:val="24"/>
          <w:rtl/>
        </w:rPr>
        <w:t>لأنه</w:t>
      </w:r>
      <w:r>
        <w:rPr>
          <w:rFonts w:ascii="Simplified Arabic" w:eastAsia="Simplified Arabic" w:hAnsi="Simplified Arabic" w:cs="Simplified Arabic"/>
          <w:color w:val="000000"/>
          <w:sz w:val="24"/>
          <w:szCs w:val="24"/>
          <w:rtl/>
        </w:rPr>
        <w:t xml:space="preserve"> من يقبل عليه فقط العاملين في القطاع الطبي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bookmarkStart w:id="44" w:name="_heading=h.2xcytpi" w:colFirst="0" w:colLast="0"/>
      <w:bookmarkEnd w:id="44"/>
      <w:r>
        <w:rPr>
          <w:rFonts w:ascii="Simplified Arabic" w:eastAsia="Simplified Arabic" w:hAnsi="Simplified Arabic" w:cs="Simplified Arabic"/>
          <w:noProof/>
          <w:color w:val="000000"/>
          <w:sz w:val="24"/>
          <w:szCs w:val="24"/>
        </w:rPr>
      </w:r>
      <w:bookmarkStart w:id="45" w:name="_heading=h.2xcytpi" w:colFirst="0" w:colLast="0"/>
      <w:bookmarkEnd w:id="45"/>
      <w:r w:rsidR="001F32EA">
        <w:rPr>
          <w:rFonts w:ascii="Simplified Arabic" w:eastAsia="Simplified Arabic" w:hAnsi="Simplified Arabic" w:cs="Simplified Arabic"/>
          <w:color w:val="000000"/>
          <w:sz w:val="24"/>
          <w:szCs w:val="24"/>
        </w:rPr>
        <w:object w:dxaOrig="6650" w:dyaOrig="2209">
          <v:shape id="_x0000_i1048" type="#_x0000_t75" style="width:332.55pt;height:110.55pt" o:ole="">
            <v:imagedata r:id="rId138" o:title=""/>
          </v:shape>
          <o:OLEObject Type="Embed" ProgID="Excel.Sheet.12" ShapeID="_x0000_i1048" DrawAspect="Content" ObjectID="_1715333492" r:id="rId139"/>
        </w:object>
      </w:r>
      <w:r>
        <w:rPr>
          <w:rFonts w:ascii="Simplified Arabic" w:eastAsia="Simplified Arabic" w:hAnsi="Simplified Arabic" w:cs="Simplified Arabic"/>
          <w:color w:val="000000"/>
          <w:sz w:val="24"/>
          <w:szCs w:val="24"/>
        </w:rPr>
        <w:t xml:space="preserve">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noProof/>
          <w:color w:val="000000"/>
          <w:sz w:val="24"/>
          <w:szCs w:val="24"/>
        </w:rPr>
        <w:drawing>
          <wp:inline distT="0" distB="0" distL="0" distR="0">
            <wp:extent cx="5971540" cy="2676525"/>
            <wp:effectExtent l="0" t="0" r="0" b="0"/>
            <wp:docPr id="105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40"/>
                    <a:srcRect/>
                    <a:stretch>
                      <a:fillRect/>
                    </a:stretch>
                  </pic:blipFill>
                  <pic:spPr>
                    <a:xfrm>
                      <a:off x="0" y="0"/>
                      <a:ext cx="5971540" cy="2676525"/>
                    </a:xfrm>
                    <a:prstGeom prst="rect">
                      <a:avLst/>
                    </a:prstGeom>
                    <a:ln/>
                  </pic:spPr>
                </pic:pic>
              </a:graphicData>
            </a:graphic>
          </wp:inline>
        </w:drawing>
      </w:r>
    </w:p>
    <w:p w:rsidR="00F7143D" w:rsidRDefault="00F7143D">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p>
    <w:p w:rsidR="00F7143D" w:rsidRDefault="00F7143D">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p>
    <w:p w:rsidR="00F7143D" w:rsidRDefault="00F7143D">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p>
    <w:p w:rsidR="00F7143D" w:rsidRDefault="00B37302">
      <w:pPr>
        <w:numPr>
          <w:ilvl w:val="0"/>
          <w:numId w:val="66"/>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يميل الجمهور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الوحدات المتوسطة في اغلب الوقت لانها متعددة الاستخدامات تصلح لتعيش اسرة و سهلة </w:t>
      </w:r>
      <w:r>
        <w:rPr>
          <w:rFonts w:ascii="Simplified Arabic" w:eastAsia="Simplified Arabic" w:hAnsi="Simplified Arabic" w:cs="Simplified Arabic"/>
          <w:sz w:val="24"/>
          <w:szCs w:val="24"/>
          <w:rtl/>
        </w:rPr>
        <w:t>الإيجار</w:t>
      </w:r>
      <w:r>
        <w:rPr>
          <w:rFonts w:ascii="Simplified Arabic" w:eastAsia="Simplified Arabic" w:hAnsi="Simplified Arabic" w:cs="Simplified Arabic"/>
          <w:color w:val="000000"/>
          <w:sz w:val="24"/>
          <w:szCs w:val="24"/>
          <w:rtl/>
        </w:rPr>
        <w:t xml:space="preserve"> و سهلة البيع او </w:t>
      </w:r>
      <w:r>
        <w:rPr>
          <w:rFonts w:ascii="Simplified Arabic" w:eastAsia="Simplified Arabic" w:hAnsi="Simplified Arabic" w:cs="Simplified Arabic"/>
          <w:sz w:val="24"/>
          <w:szCs w:val="24"/>
          <w:rtl/>
        </w:rPr>
        <w:t>التسليم</w:t>
      </w:r>
      <w:r>
        <w:rPr>
          <w:rFonts w:ascii="Simplified Arabic" w:eastAsia="Simplified Arabic" w:hAnsi="Simplified Arabic" w:cs="Simplified Arabic"/>
          <w:color w:val="000000"/>
          <w:sz w:val="24"/>
          <w:szCs w:val="24"/>
          <w:rtl/>
        </w:rPr>
        <w:t xml:space="preserve"> مقارنة بالوحدات الكبير </w:t>
      </w:r>
      <w:r>
        <w:rPr>
          <w:rFonts w:ascii="Simplified Arabic" w:eastAsia="Simplified Arabic" w:hAnsi="Simplified Arabic" w:cs="Simplified Arabic"/>
          <w:sz w:val="24"/>
          <w:szCs w:val="24"/>
          <w:rtl/>
        </w:rPr>
        <w:t>أو</w:t>
      </w:r>
      <w:r>
        <w:rPr>
          <w:rFonts w:ascii="Simplified Arabic" w:eastAsia="Simplified Arabic" w:hAnsi="Simplified Arabic" w:cs="Simplified Arabic"/>
          <w:color w:val="000000"/>
          <w:sz w:val="24"/>
          <w:szCs w:val="24"/>
          <w:rtl/>
        </w:rPr>
        <w:t xml:space="preserve"> مقارنة بالوحدات الصغيرة محدودة الاستخدامات.</w:t>
      </w:r>
    </w:p>
    <w:p w:rsidR="00F7143D" w:rsidRDefault="00B37302">
      <w:pPr>
        <w:numPr>
          <w:ilvl w:val="0"/>
          <w:numId w:val="66"/>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تحتل الوحدات الصغيرة نسبة 11% </w:t>
      </w:r>
      <w:r>
        <w:rPr>
          <w:rFonts w:ascii="Simplified Arabic" w:eastAsia="Simplified Arabic" w:hAnsi="Simplified Arabic" w:cs="Simplified Arabic"/>
          <w:color w:val="000000"/>
          <w:sz w:val="24"/>
          <w:szCs w:val="24"/>
          <w:rtl/>
        </w:rPr>
        <w:t xml:space="preserve">تقريبا  حيث يوجد اتجاه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شراء الوحدات الصغيرة سواء بغرض السكن </w:t>
      </w:r>
      <w:r>
        <w:rPr>
          <w:rFonts w:ascii="Simplified Arabic" w:eastAsia="Simplified Arabic" w:hAnsi="Simplified Arabic" w:cs="Simplified Arabic"/>
          <w:sz w:val="24"/>
          <w:szCs w:val="24"/>
          <w:rtl/>
        </w:rPr>
        <w:t>أو</w:t>
      </w:r>
      <w:r>
        <w:rPr>
          <w:rFonts w:ascii="Simplified Arabic" w:eastAsia="Simplified Arabic" w:hAnsi="Simplified Arabic" w:cs="Simplified Arabic"/>
          <w:color w:val="000000"/>
          <w:sz w:val="24"/>
          <w:szCs w:val="24"/>
          <w:rtl/>
        </w:rPr>
        <w:t xml:space="preserve"> الاستثمار اعتقد انه سوف يتطور في المستقبل و ذلك لعدة </w:t>
      </w:r>
      <w:r>
        <w:rPr>
          <w:rFonts w:ascii="Simplified Arabic" w:eastAsia="Simplified Arabic" w:hAnsi="Simplified Arabic" w:cs="Simplified Arabic"/>
          <w:sz w:val="24"/>
          <w:szCs w:val="24"/>
          <w:rtl/>
        </w:rPr>
        <w:t>أسباب</w:t>
      </w:r>
      <w:r>
        <w:rPr>
          <w:rFonts w:ascii="Simplified Arabic" w:eastAsia="Simplified Arabic" w:hAnsi="Simplified Arabic" w:cs="Simplified Arabic"/>
          <w:color w:val="000000"/>
          <w:sz w:val="24"/>
          <w:szCs w:val="24"/>
          <w:rtl/>
        </w:rPr>
        <w:t xml:space="preserve"> منها :</w:t>
      </w:r>
    </w:p>
    <w:p w:rsidR="00F7143D" w:rsidRDefault="00B37302">
      <w:pPr>
        <w:numPr>
          <w:ilvl w:val="0"/>
          <w:numId w:val="68"/>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ارتفاع </w:t>
      </w:r>
      <w:r>
        <w:rPr>
          <w:rFonts w:ascii="Simplified Arabic" w:eastAsia="Simplified Arabic" w:hAnsi="Simplified Arabic" w:cs="Simplified Arabic"/>
          <w:sz w:val="24"/>
          <w:szCs w:val="24"/>
          <w:rtl/>
        </w:rPr>
        <w:t>الأسعار</w:t>
      </w:r>
      <w:r>
        <w:rPr>
          <w:rFonts w:ascii="Simplified Arabic" w:eastAsia="Simplified Arabic" w:hAnsi="Simplified Arabic" w:cs="Simplified Arabic"/>
          <w:color w:val="000000"/>
          <w:sz w:val="24"/>
          <w:szCs w:val="24"/>
        </w:rPr>
        <w:t xml:space="preserve"> </w:t>
      </w:r>
    </w:p>
    <w:p w:rsidR="00F7143D" w:rsidRDefault="00B37302">
      <w:pPr>
        <w:numPr>
          <w:ilvl w:val="0"/>
          <w:numId w:val="68"/>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اتجاه الشباب للسكن في وحدات صغيرة شرط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تكون قريبة من الخدمات </w:t>
      </w:r>
      <w:r>
        <w:rPr>
          <w:rFonts w:ascii="Simplified Arabic" w:eastAsia="Simplified Arabic" w:hAnsi="Simplified Arabic" w:cs="Simplified Arabic"/>
          <w:sz w:val="24"/>
          <w:szCs w:val="24"/>
          <w:rtl/>
        </w:rPr>
        <w:t>وأماكن</w:t>
      </w:r>
      <w:r>
        <w:rPr>
          <w:rFonts w:ascii="Simplified Arabic" w:eastAsia="Simplified Arabic" w:hAnsi="Simplified Arabic" w:cs="Simplified Arabic"/>
          <w:color w:val="000000"/>
          <w:sz w:val="24"/>
          <w:szCs w:val="24"/>
          <w:rtl/>
        </w:rPr>
        <w:t xml:space="preserve"> العمل </w:t>
      </w:r>
    </w:p>
    <w:p w:rsidR="00F7143D" w:rsidRDefault="00B37302">
      <w:pPr>
        <w:numPr>
          <w:ilvl w:val="0"/>
          <w:numId w:val="68"/>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وجود</w:t>
      </w:r>
      <w:r>
        <w:rPr>
          <w:rFonts w:ascii="Simplified Arabic" w:eastAsia="Simplified Arabic" w:hAnsi="Simplified Arabic" w:cs="Simplified Arabic"/>
          <w:color w:val="000000"/>
          <w:sz w:val="24"/>
          <w:szCs w:val="24"/>
          <w:rtl/>
        </w:rPr>
        <w:t xml:space="preserve"> شركات </w:t>
      </w:r>
      <w:r>
        <w:rPr>
          <w:rFonts w:ascii="Simplified Arabic" w:eastAsia="Simplified Arabic" w:hAnsi="Simplified Arabic" w:cs="Simplified Arabic"/>
          <w:sz w:val="24"/>
          <w:szCs w:val="24"/>
          <w:rtl/>
        </w:rPr>
        <w:t>تشطيبات</w:t>
      </w:r>
      <w:r>
        <w:rPr>
          <w:rFonts w:ascii="Simplified Arabic" w:eastAsia="Simplified Arabic" w:hAnsi="Simplified Arabic" w:cs="Simplified Arabic"/>
          <w:color w:val="000000"/>
          <w:sz w:val="24"/>
          <w:szCs w:val="24"/>
          <w:rtl/>
        </w:rPr>
        <w:t xml:space="preserve"> كثيرة تقوم </w:t>
      </w:r>
      <w:r>
        <w:rPr>
          <w:rFonts w:ascii="Simplified Arabic" w:eastAsia="Simplified Arabic" w:hAnsi="Simplified Arabic" w:cs="Simplified Arabic"/>
          <w:color w:val="000000"/>
          <w:sz w:val="24"/>
          <w:szCs w:val="24"/>
          <w:rtl/>
        </w:rPr>
        <w:t xml:space="preserve">بعمل ديكورات و اثاث مريح و منخفض التكاليف للوحدات الصغير يتسم </w:t>
      </w:r>
      <w:r>
        <w:rPr>
          <w:rFonts w:ascii="Simplified Arabic" w:eastAsia="Simplified Arabic" w:hAnsi="Simplified Arabic" w:cs="Simplified Arabic"/>
          <w:sz w:val="24"/>
          <w:szCs w:val="24"/>
          <w:rtl/>
        </w:rPr>
        <w:t>بالاستقلال</w:t>
      </w:r>
      <w:r>
        <w:rPr>
          <w:rFonts w:ascii="Simplified Arabic" w:eastAsia="Simplified Arabic" w:hAnsi="Simplified Arabic" w:cs="Simplified Arabic"/>
          <w:color w:val="000000"/>
          <w:sz w:val="24"/>
          <w:szCs w:val="24"/>
          <w:rtl/>
        </w:rPr>
        <w:t xml:space="preserve"> المساحات للمساحات.</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bookmarkStart w:id="46" w:name="_heading=h.1ci93xb" w:colFirst="0" w:colLast="0"/>
      <w:bookmarkEnd w:id="46"/>
      <w:r>
        <w:rPr>
          <w:rFonts w:ascii="Simplified Arabic" w:eastAsia="Simplified Arabic" w:hAnsi="Simplified Arabic" w:cs="Simplified Arabic"/>
          <w:noProof/>
          <w:color w:val="000000"/>
          <w:sz w:val="24"/>
          <w:szCs w:val="24"/>
        </w:rPr>
      </w:r>
      <w:bookmarkStart w:id="47" w:name="_heading=h.1ci93xb" w:colFirst="0" w:colLast="0"/>
      <w:bookmarkEnd w:id="47"/>
      <w:r w:rsidR="001F32EA">
        <w:rPr>
          <w:rFonts w:ascii="Simplified Arabic" w:eastAsia="Simplified Arabic" w:hAnsi="Simplified Arabic" w:cs="Simplified Arabic"/>
          <w:color w:val="000000"/>
          <w:sz w:val="24"/>
          <w:szCs w:val="24"/>
        </w:rPr>
        <w:object w:dxaOrig="6027" w:dyaOrig="3029">
          <v:shape id="_x0000_i1049" type="#_x0000_t75" style="width:301.3pt;height:151.3pt" o:ole="">
            <v:imagedata r:id="rId141" o:title=""/>
          </v:shape>
          <o:OLEObject Type="Embed" ProgID="Excel.Sheet.12" ShapeID="_x0000_i1049" DrawAspect="Content" ObjectID="_1715333493" r:id="rId142"/>
        </w:objec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noProof/>
          <w:color w:val="000000"/>
          <w:sz w:val="24"/>
          <w:szCs w:val="24"/>
        </w:rPr>
        <w:drawing>
          <wp:inline distT="0" distB="0" distL="0" distR="0">
            <wp:extent cx="5935980" cy="2447925"/>
            <wp:effectExtent l="0" t="0" r="0" b="0"/>
            <wp:docPr id="1052"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43"/>
                    <a:srcRect/>
                    <a:stretch>
                      <a:fillRect/>
                    </a:stretch>
                  </pic:blipFill>
                  <pic:spPr>
                    <a:xfrm>
                      <a:off x="0" y="0"/>
                      <a:ext cx="5935980" cy="2447925"/>
                    </a:xfrm>
                    <a:prstGeom prst="rect">
                      <a:avLst/>
                    </a:prstGeom>
                    <a:ln/>
                  </pic:spPr>
                </pic:pic>
              </a:graphicData>
            </a:graphic>
          </wp:inline>
        </w:drawing>
      </w:r>
    </w:p>
    <w:p w:rsidR="00F7143D" w:rsidRDefault="00B37302">
      <w:pPr>
        <w:numPr>
          <w:ilvl w:val="0"/>
          <w:numId w:val="7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تحتل الشقة نصيب </w:t>
      </w:r>
      <w:r>
        <w:rPr>
          <w:rFonts w:ascii="Simplified Arabic" w:eastAsia="Simplified Arabic" w:hAnsi="Simplified Arabic" w:cs="Simplified Arabic"/>
          <w:sz w:val="24"/>
          <w:szCs w:val="24"/>
          <w:rtl/>
        </w:rPr>
        <w:t>الأسد</w:t>
      </w:r>
      <w:r>
        <w:rPr>
          <w:rFonts w:ascii="Simplified Arabic" w:eastAsia="Simplified Arabic" w:hAnsi="Simplified Arabic" w:cs="Simplified Arabic"/>
          <w:color w:val="000000"/>
          <w:sz w:val="24"/>
          <w:szCs w:val="24"/>
          <w:rtl/>
        </w:rPr>
        <w:t xml:space="preserve"> من الترشيحات و ذلك لابد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يأخذنا</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الى</w:t>
      </w:r>
      <w:r>
        <w:rPr>
          <w:rFonts w:ascii="Simplified Arabic" w:eastAsia="Simplified Arabic" w:hAnsi="Simplified Arabic" w:cs="Simplified Arabic"/>
          <w:color w:val="000000"/>
          <w:sz w:val="24"/>
          <w:szCs w:val="24"/>
          <w:rtl/>
        </w:rPr>
        <w:t xml:space="preserve"> ضرورة تشجيع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منخفض التكاليف و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المتوسط و تقليل الشركات </w:t>
      </w:r>
      <w:r>
        <w:rPr>
          <w:rFonts w:ascii="Simplified Arabic" w:eastAsia="Simplified Arabic" w:hAnsi="Simplified Arabic" w:cs="Simplified Arabic"/>
          <w:color w:val="000000"/>
          <w:sz w:val="24"/>
          <w:szCs w:val="24"/>
          <w:rtl/>
        </w:rPr>
        <w:t xml:space="preserve">الاتجاه الي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الفاخر الذي نتج عن عدم الحاجة </w:t>
      </w:r>
      <w:r>
        <w:rPr>
          <w:rFonts w:ascii="Simplified Arabic" w:eastAsia="Simplified Arabic" w:hAnsi="Simplified Arabic" w:cs="Simplified Arabic"/>
          <w:sz w:val="24"/>
          <w:szCs w:val="24"/>
          <w:rtl/>
        </w:rPr>
        <w:t>إليه</w:t>
      </w:r>
      <w:r>
        <w:rPr>
          <w:rFonts w:ascii="Simplified Arabic" w:eastAsia="Simplified Arabic" w:hAnsi="Simplified Arabic" w:cs="Simplified Arabic"/>
          <w:color w:val="000000"/>
          <w:sz w:val="24"/>
          <w:szCs w:val="24"/>
          <w:rtl/>
        </w:rPr>
        <w:t xml:space="preserve"> ركود في السوق مما دفع الشركات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زيادة المصروفات التسويقية و الاعلانات و هذا ما نراه في </w:t>
      </w:r>
      <w:r>
        <w:rPr>
          <w:rFonts w:ascii="Simplified Arabic" w:eastAsia="Simplified Arabic" w:hAnsi="Simplified Arabic" w:cs="Simplified Arabic"/>
          <w:sz w:val="24"/>
          <w:szCs w:val="24"/>
          <w:rtl/>
        </w:rPr>
        <w:t>إعلانات</w:t>
      </w:r>
      <w:r>
        <w:rPr>
          <w:rFonts w:ascii="Simplified Arabic" w:eastAsia="Simplified Arabic" w:hAnsi="Simplified Arabic" w:cs="Simplified Arabic"/>
          <w:color w:val="000000"/>
          <w:sz w:val="24"/>
          <w:szCs w:val="24"/>
          <w:rtl/>
        </w:rPr>
        <w:t xml:space="preserve"> التليفزيون حيث لا تكتفي الشركة بنجم واحد بل مجموعة نجوم .</w:t>
      </w:r>
    </w:p>
    <w:p w:rsidR="00F7143D" w:rsidRDefault="00B37302">
      <w:pPr>
        <w:numPr>
          <w:ilvl w:val="0"/>
          <w:numId w:val="7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يحتل الاستوديو المرتبة الثانية و ذلك ما نوهنا </w:t>
      </w:r>
      <w:r>
        <w:rPr>
          <w:rFonts w:ascii="Simplified Arabic" w:eastAsia="Simplified Arabic" w:hAnsi="Simplified Arabic" w:cs="Simplified Arabic"/>
          <w:color w:val="000000"/>
          <w:sz w:val="24"/>
          <w:szCs w:val="24"/>
          <w:rtl/>
        </w:rPr>
        <w:t xml:space="preserve">عنه سلف من حيث وجود اتجاه لشراء </w:t>
      </w:r>
      <w:r>
        <w:rPr>
          <w:rFonts w:ascii="Simplified Arabic" w:eastAsia="Simplified Arabic" w:hAnsi="Simplified Arabic" w:cs="Simplified Arabic"/>
          <w:sz w:val="24"/>
          <w:szCs w:val="24"/>
          <w:rtl/>
        </w:rPr>
        <w:t>هذه</w:t>
      </w:r>
      <w:r>
        <w:rPr>
          <w:rFonts w:ascii="Simplified Arabic" w:eastAsia="Simplified Arabic" w:hAnsi="Simplified Arabic" w:cs="Simplified Arabic"/>
          <w:color w:val="000000"/>
          <w:sz w:val="24"/>
          <w:szCs w:val="24"/>
          <w:rtl/>
        </w:rPr>
        <w:t xml:space="preserve"> الوحدات اعتقد انه سوف يتطور في المستقبل .</w: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bookmarkStart w:id="48" w:name="_heading=h.3whwml4" w:colFirst="0" w:colLast="0"/>
      <w:bookmarkEnd w:id="48"/>
      <w:r>
        <w:rPr>
          <w:rFonts w:ascii="Simplified Arabic" w:eastAsia="Simplified Arabic" w:hAnsi="Simplified Arabic" w:cs="Simplified Arabic"/>
          <w:noProof/>
          <w:color w:val="000000"/>
          <w:sz w:val="24"/>
          <w:szCs w:val="24"/>
        </w:rPr>
      </w:r>
      <w:bookmarkStart w:id="49" w:name="_heading=h.3whwml4" w:colFirst="0" w:colLast="0"/>
      <w:bookmarkEnd w:id="49"/>
      <w:r w:rsidR="001F32EA">
        <w:rPr>
          <w:rFonts w:ascii="Simplified Arabic" w:eastAsia="Simplified Arabic" w:hAnsi="Simplified Arabic" w:cs="Simplified Arabic"/>
          <w:color w:val="000000"/>
          <w:sz w:val="24"/>
          <w:szCs w:val="24"/>
        </w:rPr>
        <w:object w:dxaOrig="7716" w:dyaOrig="1661">
          <v:shape id="_x0000_i1050" type="#_x0000_t75" style="width:385.7pt;height:83.15pt" o:ole="">
            <v:imagedata r:id="rId144" o:title=""/>
          </v:shape>
          <o:OLEObject Type="Embed" ProgID="Excel.Sheet.12" ShapeID="_x0000_i1050" DrawAspect="Content" ObjectID="_1715333494" r:id="rId145"/>
        </w:object>
      </w:r>
    </w:p>
    <w:p w:rsidR="00F7143D" w:rsidRDefault="00B37302">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noProof/>
          <w:color w:val="000000"/>
          <w:sz w:val="24"/>
          <w:szCs w:val="24"/>
        </w:rPr>
        <w:drawing>
          <wp:inline distT="0" distB="0" distL="0" distR="0">
            <wp:extent cx="6002655" cy="2390775"/>
            <wp:effectExtent l="0" t="0" r="0" b="0"/>
            <wp:docPr id="1053"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46"/>
                    <a:srcRect/>
                    <a:stretch>
                      <a:fillRect/>
                    </a:stretch>
                  </pic:blipFill>
                  <pic:spPr>
                    <a:xfrm>
                      <a:off x="0" y="0"/>
                      <a:ext cx="6002655" cy="2390775"/>
                    </a:xfrm>
                    <a:prstGeom prst="rect">
                      <a:avLst/>
                    </a:prstGeom>
                    <a:ln/>
                  </pic:spPr>
                </pic:pic>
              </a:graphicData>
            </a:graphic>
          </wp:inline>
        </w:drawing>
      </w:r>
    </w:p>
    <w:p w:rsidR="00F7143D" w:rsidRDefault="00B37302">
      <w:pPr>
        <w:numPr>
          <w:ilvl w:val="0"/>
          <w:numId w:val="72"/>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تعبر النتائج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آراء</w:t>
      </w:r>
      <w:r>
        <w:rPr>
          <w:rFonts w:ascii="Simplified Arabic" w:eastAsia="Simplified Arabic" w:hAnsi="Simplified Arabic" w:cs="Simplified Arabic"/>
          <w:color w:val="000000"/>
          <w:sz w:val="24"/>
          <w:szCs w:val="24"/>
          <w:rtl/>
        </w:rPr>
        <w:t xml:space="preserve"> الجمهور  في السوق نسبة ثقتهم في الشركات الحكومية و الشركات خاصة متقاربة جدا و تتفوق الشركات الحكومية بنسبة بسيط </w:t>
      </w:r>
      <w:r>
        <w:rPr>
          <w:rFonts w:ascii="Simplified Arabic" w:eastAsia="Simplified Arabic" w:hAnsi="Simplified Arabic" w:cs="Simplified Arabic"/>
          <w:sz w:val="24"/>
          <w:szCs w:val="24"/>
          <w:rtl/>
        </w:rPr>
        <w:t>ومن</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أسباب</w:t>
      </w:r>
      <w:r>
        <w:rPr>
          <w:rFonts w:ascii="Simplified Arabic" w:eastAsia="Simplified Arabic" w:hAnsi="Simplified Arabic" w:cs="Simplified Arabic"/>
          <w:color w:val="000000"/>
          <w:sz w:val="24"/>
          <w:szCs w:val="24"/>
          <w:rtl/>
        </w:rPr>
        <w:t xml:space="preserve"> ذلك</w:t>
      </w:r>
      <w:r>
        <w:rPr>
          <w:rFonts w:ascii="Simplified Arabic" w:eastAsia="Simplified Arabic" w:hAnsi="Simplified Arabic" w:cs="Simplified Arabic"/>
          <w:color w:val="000000"/>
          <w:sz w:val="24"/>
          <w:szCs w:val="24"/>
          <w:rtl/>
        </w:rPr>
        <w:t xml:space="preserve"> :</w:t>
      </w:r>
    </w:p>
    <w:p w:rsidR="00F7143D" w:rsidRDefault="00B37302">
      <w:pPr>
        <w:numPr>
          <w:ilvl w:val="0"/>
          <w:numId w:val="74"/>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الارث التاريخ الذي تحمله الشركات الخاصة من قضايا النصب في الثمانينات و التسعينات </w:t>
      </w:r>
    </w:p>
    <w:p w:rsidR="00F7143D" w:rsidRDefault="00B37302">
      <w:pPr>
        <w:numPr>
          <w:ilvl w:val="0"/>
          <w:numId w:val="74"/>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وجود </w:t>
      </w:r>
      <w:r>
        <w:rPr>
          <w:rFonts w:ascii="Simplified Arabic" w:eastAsia="Simplified Arabic" w:hAnsi="Simplified Arabic" w:cs="Simplified Arabic"/>
          <w:sz w:val="24"/>
          <w:szCs w:val="24"/>
          <w:rtl/>
        </w:rPr>
        <w:t>أصحاب</w:t>
      </w:r>
      <w:r>
        <w:rPr>
          <w:rFonts w:ascii="Simplified Arabic" w:eastAsia="Simplified Arabic" w:hAnsi="Simplified Arabic" w:cs="Simplified Arabic"/>
          <w:color w:val="000000"/>
          <w:sz w:val="24"/>
          <w:szCs w:val="24"/>
          <w:rtl/>
        </w:rPr>
        <w:t xml:space="preserve"> شركات تطوير عقاري في مجلس الشعب </w:t>
      </w:r>
      <w:r>
        <w:rPr>
          <w:rFonts w:ascii="Simplified Arabic" w:eastAsia="Simplified Arabic" w:hAnsi="Simplified Arabic" w:cs="Simplified Arabic"/>
          <w:sz w:val="24"/>
          <w:szCs w:val="24"/>
          <w:rtl/>
        </w:rPr>
        <w:t>والشورى</w:t>
      </w:r>
      <w:r>
        <w:rPr>
          <w:rFonts w:ascii="Simplified Arabic" w:eastAsia="Simplified Arabic" w:hAnsi="Simplified Arabic" w:cs="Simplified Arabic"/>
          <w:color w:val="000000"/>
          <w:sz w:val="24"/>
          <w:szCs w:val="24"/>
          <w:rtl/>
        </w:rPr>
        <w:t xml:space="preserve"> مما يشعر المواطنين بعدم </w:t>
      </w:r>
      <w:r>
        <w:rPr>
          <w:rFonts w:ascii="Simplified Arabic" w:eastAsia="Simplified Arabic" w:hAnsi="Simplified Arabic" w:cs="Simplified Arabic"/>
          <w:sz w:val="24"/>
          <w:szCs w:val="24"/>
          <w:rtl/>
        </w:rPr>
        <w:t>قدرتهم</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مقاضاتها</w:t>
      </w:r>
      <w:r>
        <w:rPr>
          <w:rFonts w:ascii="Simplified Arabic" w:eastAsia="Simplified Arabic" w:hAnsi="Simplified Arabic" w:cs="Simplified Arabic"/>
          <w:color w:val="000000"/>
          <w:sz w:val="24"/>
          <w:szCs w:val="24"/>
          <w:rtl/>
        </w:rPr>
        <w:t xml:space="preserve"> حين وجود مشكلات .</w:t>
      </w:r>
    </w:p>
    <w:p w:rsidR="00F7143D" w:rsidRDefault="00B37302">
      <w:pPr>
        <w:numPr>
          <w:ilvl w:val="0"/>
          <w:numId w:val="74"/>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صعوبة دخول </w:t>
      </w:r>
      <w:r>
        <w:rPr>
          <w:rFonts w:ascii="Simplified Arabic" w:eastAsia="Simplified Arabic" w:hAnsi="Simplified Arabic" w:cs="Simplified Arabic"/>
          <w:sz w:val="24"/>
          <w:szCs w:val="24"/>
          <w:rtl/>
        </w:rPr>
        <w:t>المطورين</w:t>
      </w:r>
      <w:r>
        <w:rPr>
          <w:rFonts w:ascii="Simplified Arabic" w:eastAsia="Simplified Arabic" w:hAnsi="Simplified Arabic" w:cs="Simplified Arabic"/>
          <w:color w:val="000000"/>
          <w:sz w:val="24"/>
          <w:szCs w:val="24"/>
          <w:rtl/>
        </w:rPr>
        <w:t xml:space="preserve"> الجدد في السوق العقاري </w:t>
      </w:r>
    </w:p>
    <w:p w:rsidR="00F7143D" w:rsidRDefault="00B37302">
      <w:pPr>
        <w:pBdr>
          <w:top w:val="nil"/>
          <w:left w:val="nil"/>
          <w:bottom w:val="nil"/>
          <w:right w:val="nil"/>
          <w:between w:val="nil"/>
        </w:pBdr>
        <w:spacing w:after="0"/>
        <w:ind w:left="108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مواطن </w:t>
      </w:r>
      <w:r>
        <w:rPr>
          <w:rFonts w:ascii="Simplified Arabic" w:eastAsia="Simplified Arabic" w:hAnsi="Simplified Arabic" w:cs="Simplified Arabic"/>
          <w:color w:val="000000"/>
          <w:sz w:val="24"/>
          <w:szCs w:val="24"/>
          <w:rtl/>
        </w:rPr>
        <w:t>العلاج منها :</w:t>
      </w:r>
    </w:p>
    <w:p w:rsidR="00F7143D" w:rsidRDefault="00B37302">
      <w:pPr>
        <w:numPr>
          <w:ilvl w:val="0"/>
          <w:numId w:val="76"/>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تسهيل دخول المطورين الجدد في السوق العقاري </w:t>
      </w:r>
      <w:r>
        <w:rPr>
          <w:rFonts w:ascii="Simplified Arabic" w:eastAsia="Simplified Arabic" w:hAnsi="Simplified Arabic" w:cs="Simplified Arabic"/>
          <w:sz w:val="24"/>
          <w:szCs w:val="24"/>
          <w:rtl/>
        </w:rPr>
        <w:t>وهذا</w:t>
      </w:r>
      <w:r>
        <w:rPr>
          <w:rFonts w:ascii="Simplified Arabic" w:eastAsia="Simplified Arabic" w:hAnsi="Simplified Arabic" w:cs="Simplified Arabic"/>
          <w:color w:val="000000"/>
          <w:sz w:val="24"/>
          <w:szCs w:val="24"/>
          <w:rtl/>
        </w:rPr>
        <w:t xml:space="preserve"> ماحدث في العاصمة </w:t>
      </w:r>
      <w:r>
        <w:rPr>
          <w:rFonts w:ascii="Simplified Arabic" w:eastAsia="Simplified Arabic" w:hAnsi="Simplified Arabic" w:cs="Simplified Arabic"/>
          <w:sz w:val="24"/>
          <w:szCs w:val="24"/>
          <w:rtl/>
        </w:rPr>
        <w:t>الإدارية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الآن</w:t>
      </w:r>
      <w:r>
        <w:rPr>
          <w:rFonts w:ascii="Simplified Arabic" w:eastAsia="Simplified Arabic" w:hAnsi="Simplified Arabic" w:cs="Simplified Arabic"/>
          <w:color w:val="000000"/>
          <w:sz w:val="24"/>
          <w:szCs w:val="24"/>
          <w:rtl/>
        </w:rPr>
        <w:t xml:space="preserve"> بيع </w:t>
      </w:r>
      <w:r>
        <w:rPr>
          <w:rFonts w:ascii="Simplified Arabic" w:eastAsia="Simplified Arabic" w:hAnsi="Simplified Arabic" w:cs="Simplified Arabic"/>
          <w:sz w:val="24"/>
          <w:szCs w:val="24"/>
          <w:rtl/>
        </w:rPr>
        <w:t>الأراضي</w:t>
      </w:r>
      <w:r>
        <w:rPr>
          <w:rFonts w:ascii="Simplified Arabic" w:eastAsia="Simplified Arabic" w:hAnsi="Simplified Arabic" w:cs="Simplified Arabic"/>
          <w:color w:val="000000"/>
          <w:sz w:val="24"/>
          <w:szCs w:val="24"/>
          <w:rtl/>
        </w:rPr>
        <w:t xml:space="preserve"> كان عن طريق مزاد و بشروط ميسرة .</w:t>
      </w:r>
    </w:p>
    <w:p w:rsidR="00F7143D" w:rsidRDefault="00B37302">
      <w:pPr>
        <w:numPr>
          <w:ilvl w:val="0"/>
          <w:numId w:val="76"/>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قيام </w:t>
      </w:r>
      <w:r>
        <w:rPr>
          <w:rFonts w:ascii="Simplified Arabic" w:eastAsia="Simplified Arabic" w:hAnsi="Simplified Arabic" w:cs="Simplified Arabic"/>
          <w:sz w:val="24"/>
          <w:szCs w:val="24"/>
          <w:rtl/>
        </w:rPr>
        <w:t>أصحاب</w:t>
      </w:r>
      <w:r>
        <w:rPr>
          <w:rFonts w:ascii="Simplified Arabic" w:eastAsia="Simplified Arabic" w:hAnsi="Simplified Arabic" w:cs="Simplified Arabic"/>
          <w:color w:val="000000"/>
          <w:sz w:val="24"/>
          <w:szCs w:val="24"/>
          <w:rtl/>
        </w:rPr>
        <w:t xml:space="preserve"> الشركات العقارية بعمل فصل </w:t>
      </w:r>
      <w:r>
        <w:rPr>
          <w:rFonts w:ascii="Simplified Arabic" w:eastAsia="Simplified Arabic" w:hAnsi="Simplified Arabic" w:cs="Simplified Arabic"/>
          <w:sz w:val="24"/>
          <w:szCs w:val="24"/>
          <w:rtl/>
        </w:rPr>
        <w:t>الإدارة</w:t>
      </w:r>
      <w:r>
        <w:rPr>
          <w:rFonts w:ascii="Simplified Arabic" w:eastAsia="Simplified Arabic" w:hAnsi="Simplified Arabic" w:cs="Simplified Arabic"/>
          <w:color w:val="000000"/>
          <w:sz w:val="24"/>
          <w:szCs w:val="24"/>
          <w:rtl/>
        </w:rPr>
        <w:t xml:space="preserve"> عن الملكية </w:t>
      </w:r>
      <w:r>
        <w:rPr>
          <w:rFonts w:ascii="Simplified Arabic" w:eastAsia="Simplified Arabic" w:hAnsi="Simplified Arabic" w:cs="Simplified Arabic"/>
          <w:sz w:val="24"/>
          <w:szCs w:val="24"/>
          <w:rtl/>
        </w:rPr>
        <w:t>حتى</w:t>
      </w:r>
      <w:r>
        <w:rPr>
          <w:rFonts w:ascii="Simplified Arabic" w:eastAsia="Simplified Arabic" w:hAnsi="Simplified Arabic" w:cs="Simplified Arabic"/>
          <w:color w:val="000000"/>
          <w:sz w:val="24"/>
          <w:szCs w:val="24"/>
          <w:rtl/>
        </w:rPr>
        <w:t xml:space="preserve"> يشعر المتعاملين في السوق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هؤلاء</w:t>
      </w:r>
      <w:r>
        <w:rPr>
          <w:rFonts w:ascii="Simplified Arabic" w:eastAsia="Simplified Arabic" w:hAnsi="Simplified Arabic" w:cs="Simplified Arabic"/>
          <w:color w:val="000000"/>
          <w:sz w:val="24"/>
          <w:szCs w:val="24"/>
          <w:rtl/>
        </w:rPr>
        <w:t xml:space="preserve"> النواب كيان مختلف عن </w:t>
      </w:r>
      <w:r>
        <w:rPr>
          <w:rFonts w:ascii="Simplified Arabic" w:eastAsia="Simplified Arabic" w:hAnsi="Simplified Arabic" w:cs="Simplified Arabic"/>
          <w:color w:val="000000"/>
          <w:sz w:val="24"/>
          <w:szCs w:val="24"/>
          <w:rtl/>
        </w:rPr>
        <w:t>الشركات .</w:t>
      </w:r>
    </w:p>
    <w:p w:rsidR="00F7143D" w:rsidRDefault="00B37302">
      <w:pPr>
        <w:pBdr>
          <w:top w:val="nil"/>
          <w:left w:val="nil"/>
          <w:bottom w:val="nil"/>
          <w:right w:val="nil"/>
          <w:between w:val="nil"/>
        </w:pBdr>
        <w:spacing w:after="0"/>
        <w:ind w:left="1440"/>
        <w:jc w:val="both"/>
        <w:rPr>
          <w:rFonts w:ascii="Simplified Arabic" w:eastAsia="Simplified Arabic" w:hAnsi="Simplified Arabic" w:cs="Simplified Arabic"/>
          <w:color w:val="000000"/>
          <w:sz w:val="24"/>
          <w:szCs w:val="24"/>
        </w:rPr>
      </w:pPr>
      <w:bookmarkStart w:id="50" w:name="_heading=h.2bn6wsx" w:colFirst="0" w:colLast="0"/>
      <w:bookmarkEnd w:id="50"/>
      <w:r>
        <w:rPr>
          <w:rFonts w:ascii="Simplified Arabic" w:eastAsia="Simplified Arabic" w:hAnsi="Simplified Arabic" w:cs="Simplified Arabic"/>
          <w:noProof/>
          <w:color w:val="000000"/>
          <w:sz w:val="24"/>
          <w:szCs w:val="24"/>
        </w:rPr>
      </w:r>
      <w:bookmarkStart w:id="51" w:name="_heading=h.2bn6wsx" w:colFirst="0" w:colLast="0"/>
      <w:bookmarkEnd w:id="51"/>
      <w:r w:rsidR="001F32EA">
        <w:rPr>
          <w:rFonts w:ascii="Simplified Arabic" w:eastAsia="Simplified Arabic" w:hAnsi="Simplified Arabic" w:cs="Simplified Arabic"/>
          <w:color w:val="000000"/>
          <w:sz w:val="24"/>
          <w:szCs w:val="24"/>
        </w:rPr>
        <w:object w:dxaOrig="6104" w:dyaOrig="1661">
          <v:shape id="_x0000_i1051" type="#_x0000_t75" style="width:305.15pt;height:83.15pt" o:ole="">
            <v:imagedata r:id="rId147" o:title=""/>
          </v:shape>
          <o:OLEObject Type="Embed" ProgID="Excel.Sheet.12" ShapeID="_x0000_i1051" DrawAspect="Content" ObjectID="_1715333495" r:id="rId148"/>
        </w:object>
      </w:r>
    </w:p>
    <w:p w:rsidR="00F7143D" w:rsidRDefault="00F7143D">
      <w:pPr>
        <w:pBdr>
          <w:top w:val="nil"/>
          <w:left w:val="nil"/>
          <w:bottom w:val="nil"/>
          <w:right w:val="nil"/>
          <w:between w:val="nil"/>
        </w:pBdr>
        <w:spacing w:after="0"/>
        <w:ind w:left="1800"/>
        <w:jc w:val="both"/>
        <w:rPr>
          <w:rFonts w:ascii="Simplified Arabic" w:eastAsia="Simplified Arabic" w:hAnsi="Simplified Arabic" w:cs="Simplified Arabic"/>
          <w:color w:val="000000"/>
          <w:sz w:val="24"/>
          <w:szCs w:val="24"/>
        </w:rPr>
      </w:pPr>
    </w:p>
    <w:p w:rsidR="00F7143D" w:rsidRDefault="00B37302">
      <w:pPr>
        <w:pBdr>
          <w:top w:val="nil"/>
          <w:left w:val="nil"/>
          <w:bottom w:val="nil"/>
          <w:right w:val="nil"/>
          <w:between w:val="nil"/>
        </w:pBdr>
        <w:spacing w:after="0"/>
        <w:ind w:left="108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noProof/>
          <w:color w:val="000000"/>
          <w:sz w:val="24"/>
          <w:szCs w:val="24"/>
        </w:rPr>
        <w:drawing>
          <wp:inline distT="0" distB="0" distL="0" distR="0">
            <wp:extent cx="5505450" cy="2295525"/>
            <wp:effectExtent l="0" t="0" r="0" b="0"/>
            <wp:docPr id="1054"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49"/>
                    <a:srcRect/>
                    <a:stretch>
                      <a:fillRect/>
                    </a:stretch>
                  </pic:blipFill>
                  <pic:spPr>
                    <a:xfrm>
                      <a:off x="0" y="0"/>
                      <a:ext cx="5505450" cy="2295525"/>
                    </a:xfrm>
                    <a:prstGeom prst="rect">
                      <a:avLst/>
                    </a:prstGeom>
                    <a:ln/>
                  </pic:spPr>
                </pic:pic>
              </a:graphicData>
            </a:graphic>
          </wp:inline>
        </w:drawing>
      </w:r>
    </w:p>
    <w:p w:rsidR="00F7143D" w:rsidRDefault="00B37302">
      <w:pPr>
        <w:numPr>
          <w:ilvl w:val="0"/>
          <w:numId w:val="72"/>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يرى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أكثر</w:t>
      </w:r>
      <w:r>
        <w:rPr>
          <w:rFonts w:ascii="Simplified Arabic" w:eastAsia="Simplified Arabic" w:hAnsi="Simplified Arabic" w:cs="Simplified Arabic"/>
          <w:color w:val="000000"/>
          <w:sz w:val="24"/>
          <w:szCs w:val="24"/>
          <w:rtl/>
        </w:rPr>
        <w:t xml:space="preserve"> من 80% من العينة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الأسعار</w:t>
      </w:r>
      <w:r>
        <w:rPr>
          <w:rFonts w:ascii="Simplified Arabic" w:eastAsia="Simplified Arabic" w:hAnsi="Simplified Arabic" w:cs="Simplified Arabic"/>
          <w:color w:val="000000"/>
          <w:sz w:val="24"/>
          <w:szCs w:val="24"/>
          <w:rtl/>
        </w:rPr>
        <w:t xml:space="preserve"> غير مناسبة وذلك </w:t>
      </w:r>
      <w:r>
        <w:rPr>
          <w:rFonts w:ascii="Simplified Arabic" w:eastAsia="Simplified Arabic" w:hAnsi="Simplified Arabic" w:cs="Simplified Arabic"/>
          <w:sz w:val="24"/>
          <w:szCs w:val="24"/>
          <w:rtl/>
        </w:rPr>
        <w:t>لعدة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أسباب</w:t>
      </w:r>
      <w:r>
        <w:rPr>
          <w:rFonts w:ascii="Simplified Arabic" w:eastAsia="Simplified Arabic" w:hAnsi="Simplified Arabic" w:cs="Simplified Arabic"/>
          <w:color w:val="000000"/>
          <w:sz w:val="24"/>
          <w:szCs w:val="24"/>
        </w:rPr>
        <w:t xml:space="preserve"> :</w:t>
      </w:r>
    </w:p>
    <w:p w:rsidR="00F7143D" w:rsidRDefault="00B37302">
      <w:pPr>
        <w:numPr>
          <w:ilvl w:val="0"/>
          <w:numId w:val="27"/>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الفجوة بين العرض </w:t>
      </w:r>
      <w:r>
        <w:rPr>
          <w:rFonts w:ascii="Simplified Arabic" w:eastAsia="Simplified Arabic" w:hAnsi="Simplified Arabic" w:cs="Simplified Arabic"/>
          <w:sz w:val="24"/>
          <w:szCs w:val="24"/>
          <w:rtl/>
        </w:rPr>
        <w:t>والطلب</w:t>
      </w:r>
      <w:r>
        <w:rPr>
          <w:rFonts w:ascii="Simplified Arabic" w:eastAsia="Simplified Arabic" w:hAnsi="Simplified Arabic" w:cs="Simplified Arabic"/>
          <w:color w:val="000000"/>
          <w:sz w:val="24"/>
          <w:szCs w:val="24"/>
          <w:rtl/>
        </w:rPr>
        <w:t xml:space="preserve"> : ازدياد الطلب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الوحدات </w:t>
      </w:r>
      <w:r>
        <w:rPr>
          <w:rFonts w:ascii="Simplified Arabic" w:eastAsia="Simplified Arabic" w:hAnsi="Simplified Arabic" w:cs="Simplified Arabic"/>
          <w:sz w:val="24"/>
          <w:szCs w:val="24"/>
          <w:rtl/>
        </w:rPr>
        <w:t>فى</w:t>
      </w:r>
      <w:r>
        <w:rPr>
          <w:rFonts w:ascii="Simplified Arabic" w:eastAsia="Simplified Arabic" w:hAnsi="Simplified Arabic" w:cs="Simplified Arabic"/>
          <w:color w:val="000000"/>
          <w:sz w:val="24"/>
          <w:szCs w:val="24"/>
          <w:rtl/>
        </w:rPr>
        <w:t xml:space="preserve"> المدن الجديدة مع ثبات كمية </w:t>
      </w:r>
      <w:r>
        <w:rPr>
          <w:rFonts w:ascii="Simplified Arabic" w:eastAsia="Simplified Arabic" w:hAnsi="Simplified Arabic" w:cs="Simplified Arabic"/>
          <w:sz w:val="24"/>
          <w:szCs w:val="24"/>
          <w:rtl/>
        </w:rPr>
        <w:t>الإنتاج</w:t>
      </w:r>
      <w:r>
        <w:rPr>
          <w:rFonts w:ascii="Simplified Arabic" w:eastAsia="Simplified Arabic" w:hAnsi="Simplified Arabic" w:cs="Simplified Arabic"/>
          <w:color w:val="000000"/>
          <w:sz w:val="24"/>
          <w:szCs w:val="24"/>
          <w:rtl/>
        </w:rPr>
        <w:t xml:space="preserve"> و عدم تغييرها بالقدر الكافي.</w:t>
      </w:r>
    </w:p>
    <w:p w:rsidR="00F7143D" w:rsidRDefault="00B37302">
      <w:pPr>
        <w:numPr>
          <w:ilvl w:val="0"/>
          <w:numId w:val="27"/>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توحيد </w:t>
      </w:r>
      <w:r>
        <w:rPr>
          <w:rFonts w:ascii="Simplified Arabic" w:eastAsia="Simplified Arabic" w:hAnsi="Simplified Arabic" w:cs="Simplified Arabic"/>
          <w:sz w:val="24"/>
          <w:szCs w:val="24"/>
          <w:rtl/>
        </w:rPr>
        <w:t>أدوار</w:t>
      </w:r>
      <w:r>
        <w:rPr>
          <w:rFonts w:ascii="Simplified Arabic" w:eastAsia="Simplified Arabic" w:hAnsi="Simplified Arabic" w:cs="Simplified Arabic"/>
          <w:color w:val="000000"/>
          <w:sz w:val="24"/>
          <w:szCs w:val="24"/>
          <w:rtl/>
        </w:rPr>
        <w:t xml:space="preserve"> العقارات بحيث لا </w:t>
      </w:r>
      <w:r>
        <w:rPr>
          <w:rFonts w:ascii="Simplified Arabic" w:eastAsia="Simplified Arabic" w:hAnsi="Simplified Arabic" w:cs="Simplified Arabic"/>
          <w:color w:val="000000"/>
          <w:sz w:val="24"/>
          <w:szCs w:val="24"/>
          <w:rtl/>
        </w:rPr>
        <w:t xml:space="preserve">تتعدي 5 </w:t>
      </w:r>
      <w:r>
        <w:rPr>
          <w:rFonts w:ascii="Simplified Arabic" w:eastAsia="Simplified Arabic" w:hAnsi="Simplified Arabic" w:cs="Simplified Arabic"/>
          <w:sz w:val="24"/>
          <w:szCs w:val="24"/>
          <w:rtl/>
        </w:rPr>
        <w:t>أدوار</w:t>
      </w:r>
      <w:r>
        <w:rPr>
          <w:rFonts w:ascii="Simplified Arabic" w:eastAsia="Simplified Arabic" w:hAnsi="Simplified Arabic" w:cs="Simplified Arabic"/>
          <w:color w:val="000000"/>
          <w:sz w:val="24"/>
          <w:szCs w:val="24"/>
          <w:rtl/>
        </w:rPr>
        <w:t xml:space="preserve"> في بعض المناطق.</w:t>
      </w:r>
    </w:p>
    <w:p w:rsidR="00F7143D" w:rsidRDefault="00B37302">
      <w:pPr>
        <w:numPr>
          <w:ilvl w:val="0"/>
          <w:numId w:val="27"/>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 دفع الطلب عن طريق مبادرة البنك المركزي </w:t>
      </w:r>
    </w:p>
    <w:p w:rsidR="00F7143D" w:rsidRDefault="00B37302">
      <w:pPr>
        <w:numPr>
          <w:ilvl w:val="0"/>
          <w:numId w:val="27"/>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رغب الكثيريين في الهروب من الزحام </w:t>
      </w:r>
    </w:p>
    <w:p w:rsidR="00F7143D" w:rsidRDefault="00B37302">
      <w:pPr>
        <w:numPr>
          <w:ilvl w:val="0"/>
          <w:numId w:val="27"/>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ارتفاع </w:t>
      </w:r>
      <w:r>
        <w:rPr>
          <w:rFonts w:ascii="Simplified Arabic" w:eastAsia="Simplified Arabic" w:hAnsi="Simplified Arabic" w:cs="Simplified Arabic"/>
          <w:sz w:val="24"/>
          <w:szCs w:val="24"/>
          <w:rtl/>
        </w:rPr>
        <w:t>أسعار</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الأراضي</w:t>
      </w:r>
      <w:r>
        <w:rPr>
          <w:rFonts w:ascii="Simplified Arabic" w:eastAsia="Simplified Arabic" w:hAnsi="Simplified Arabic" w:cs="Simplified Arabic"/>
          <w:color w:val="000000"/>
          <w:sz w:val="24"/>
          <w:szCs w:val="24"/>
          <w:rtl/>
        </w:rPr>
        <w:t xml:space="preserve"> نتيجة المنافسة الشديدة بين الشركات (كما حدث في العاصمة </w:t>
      </w:r>
      <w:r>
        <w:rPr>
          <w:rFonts w:ascii="Simplified Arabic" w:eastAsia="Simplified Arabic" w:hAnsi="Simplified Arabic" w:cs="Simplified Arabic"/>
          <w:sz w:val="24"/>
          <w:szCs w:val="24"/>
          <w:rtl/>
        </w:rPr>
        <w:t>الإدارية</w:t>
      </w:r>
      <w:r>
        <w:rPr>
          <w:rFonts w:ascii="Simplified Arabic" w:eastAsia="Simplified Arabic" w:hAnsi="Simplified Arabic" w:cs="Simplified Arabic"/>
          <w:color w:val="000000"/>
          <w:sz w:val="24"/>
          <w:szCs w:val="24"/>
        </w:rPr>
        <w:t xml:space="preserve"> )</w:t>
      </w:r>
    </w:p>
    <w:p w:rsidR="00F7143D" w:rsidRDefault="00B37302">
      <w:pPr>
        <w:numPr>
          <w:ilvl w:val="0"/>
          <w:numId w:val="27"/>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بسبب تخوف المصريين العاملين بالخارج من حدوث موجات تضخمية </w:t>
      </w:r>
      <w:r>
        <w:rPr>
          <w:rFonts w:ascii="Simplified Arabic" w:eastAsia="Simplified Arabic" w:hAnsi="Simplified Arabic" w:cs="Simplified Arabic"/>
          <w:sz w:val="24"/>
          <w:szCs w:val="24"/>
          <w:rtl/>
        </w:rPr>
        <w:t>فلجأوا</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العقار </w:t>
      </w:r>
      <w:r>
        <w:rPr>
          <w:rFonts w:ascii="Simplified Arabic" w:eastAsia="Simplified Arabic" w:hAnsi="Simplified Arabic" w:cs="Simplified Arabic"/>
          <w:sz w:val="24"/>
          <w:szCs w:val="24"/>
          <w:rtl/>
        </w:rPr>
        <w:t>كملاذ</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آمن</w:t>
      </w:r>
      <w:r>
        <w:rPr>
          <w:rFonts w:ascii="Simplified Arabic" w:eastAsia="Simplified Arabic" w:hAnsi="Simplified Arabic" w:cs="Simplified Arabic"/>
          <w:color w:val="000000"/>
          <w:sz w:val="24"/>
          <w:szCs w:val="24"/>
          <w:rtl/>
        </w:rPr>
        <w:t xml:space="preserve"> مما ادي الي زيادة الطلب.</w:t>
      </w:r>
    </w:p>
    <w:p w:rsidR="00F7143D" w:rsidRDefault="00B37302">
      <w:pPr>
        <w:numPr>
          <w:ilvl w:val="0"/>
          <w:numId w:val="27"/>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ارتفاع </w:t>
      </w:r>
      <w:r>
        <w:rPr>
          <w:rFonts w:ascii="Simplified Arabic" w:eastAsia="Simplified Arabic" w:hAnsi="Simplified Arabic" w:cs="Simplified Arabic"/>
          <w:sz w:val="24"/>
          <w:szCs w:val="24"/>
          <w:rtl/>
        </w:rPr>
        <w:t>أسعار</w:t>
      </w:r>
      <w:r>
        <w:rPr>
          <w:rFonts w:ascii="Simplified Arabic" w:eastAsia="Simplified Arabic" w:hAnsi="Simplified Arabic" w:cs="Simplified Arabic"/>
          <w:color w:val="000000"/>
          <w:sz w:val="24"/>
          <w:szCs w:val="24"/>
          <w:rtl/>
        </w:rPr>
        <w:t xml:space="preserve"> مواد البناء مثل الحديد و الاسمنت و هذا يرجع الي وجود بعض الاحتكارات في السوق </w:t>
      </w:r>
      <w:r>
        <w:rPr>
          <w:rFonts w:ascii="Simplified Arabic" w:eastAsia="Simplified Arabic" w:hAnsi="Simplified Arabic" w:cs="Simplified Arabic"/>
          <w:sz w:val="24"/>
          <w:szCs w:val="24"/>
          <w:rtl/>
        </w:rPr>
        <w:t>بالإضافة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خصخصة شركات الاسمنت -زيادة </w:t>
      </w:r>
      <w:r>
        <w:rPr>
          <w:rFonts w:ascii="Simplified Arabic" w:eastAsia="Simplified Arabic" w:hAnsi="Simplified Arabic" w:cs="Simplified Arabic"/>
          <w:sz w:val="24"/>
          <w:szCs w:val="24"/>
          <w:rtl/>
        </w:rPr>
        <w:t>أسعار</w:t>
      </w:r>
      <w:r>
        <w:rPr>
          <w:rFonts w:ascii="Simplified Arabic" w:eastAsia="Simplified Arabic" w:hAnsi="Simplified Arabic" w:cs="Simplified Arabic"/>
          <w:color w:val="000000"/>
          <w:sz w:val="24"/>
          <w:szCs w:val="24"/>
          <w:rtl/>
        </w:rPr>
        <w:t xml:space="preserve"> الطوب بسبب وقوف الدولة بشدة </w:t>
      </w:r>
      <w:r>
        <w:rPr>
          <w:rFonts w:ascii="Simplified Arabic" w:eastAsia="Simplified Arabic" w:hAnsi="Simplified Arabic" w:cs="Simplified Arabic"/>
          <w:sz w:val="24"/>
          <w:szCs w:val="24"/>
          <w:rtl/>
        </w:rPr>
        <w:t>أمام</w:t>
      </w:r>
      <w:r>
        <w:rPr>
          <w:rFonts w:ascii="Simplified Arabic" w:eastAsia="Simplified Arabic" w:hAnsi="Simplified Arabic" w:cs="Simplified Arabic"/>
          <w:color w:val="000000"/>
          <w:sz w:val="24"/>
          <w:szCs w:val="24"/>
          <w:rtl/>
        </w:rPr>
        <w:t xml:space="preserve"> تجريف </w:t>
      </w:r>
      <w:r>
        <w:rPr>
          <w:rFonts w:ascii="Simplified Arabic" w:eastAsia="Simplified Arabic" w:hAnsi="Simplified Arabic" w:cs="Simplified Arabic"/>
          <w:sz w:val="24"/>
          <w:szCs w:val="24"/>
          <w:rtl/>
        </w:rPr>
        <w:t>الأراضي</w:t>
      </w:r>
      <w:r>
        <w:rPr>
          <w:rFonts w:ascii="Simplified Arabic" w:eastAsia="Simplified Arabic" w:hAnsi="Simplified Arabic" w:cs="Simplified Arabic"/>
          <w:color w:val="000000"/>
          <w:sz w:val="24"/>
          <w:szCs w:val="24"/>
          <w:rtl/>
        </w:rPr>
        <w:t xml:space="preserve"> الزراعية .</w:t>
      </w:r>
    </w:p>
    <w:p w:rsidR="00F7143D" w:rsidRDefault="00B37302">
      <w:pPr>
        <w:pBdr>
          <w:top w:val="nil"/>
          <w:left w:val="nil"/>
          <w:bottom w:val="nil"/>
          <w:right w:val="nil"/>
          <w:between w:val="nil"/>
        </w:pBdr>
        <w:spacing w:after="0"/>
        <w:ind w:left="709"/>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b/>
          <w:color w:val="000000"/>
          <w:sz w:val="24"/>
          <w:szCs w:val="24"/>
          <w:rtl/>
        </w:rPr>
        <w:t xml:space="preserve">من وجه نظرك </w:t>
      </w:r>
      <w:r>
        <w:rPr>
          <w:rFonts w:ascii="Simplified Arabic" w:eastAsia="Simplified Arabic" w:hAnsi="Simplified Arabic" w:cs="Simplified Arabic"/>
          <w:b/>
          <w:color w:val="000000"/>
          <w:sz w:val="24"/>
          <w:szCs w:val="24"/>
          <w:rtl/>
        </w:rPr>
        <w:t xml:space="preserve">ماهي </w:t>
      </w:r>
      <w:r>
        <w:rPr>
          <w:rFonts w:ascii="Simplified Arabic" w:eastAsia="Simplified Arabic" w:hAnsi="Simplified Arabic" w:cs="Simplified Arabic"/>
          <w:b/>
          <w:sz w:val="24"/>
          <w:szCs w:val="24"/>
          <w:rtl/>
        </w:rPr>
        <w:t>أهم</w:t>
      </w:r>
      <w:r>
        <w:rPr>
          <w:rFonts w:ascii="Simplified Arabic" w:eastAsia="Simplified Arabic" w:hAnsi="Simplified Arabic" w:cs="Simplified Arabic"/>
          <w:b/>
          <w:color w:val="000000"/>
          <w:sz w:val="24"/>
          <w:szCs w:val="24"/>
          <w:rtl/>
        </w:rPr>
        <w:t xml:space="preserve"> المشكلات التي يعاني منها السوق العقاري:</w:t>
      </w:r>
    </w:p>
    <w:p w:rsidR="00F7143D" w:rsidRDefault="00B37302">
      <w:pPr>
        <w:pBdr>
          <w:top w:val="nil"/>
          <w:left w:val="nil"/>
          <w:bottom w:val="nil"/>
          <w:right w:val="nil"/>
          <w:between w:val="nil"/>
        </w:pBdr>
        <w:spacing w:after="0"/>
        <w:ind w:left="709"/>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وصل من العينة </w:t>
      </w:r>
      <w:r>
        <w:rPr>
          <w:rFonts w:ascii="Simplified Arabic" w:eastAsia="Simplified Arabic" w:hAnsi="Simplified Arabic" w:cs="Simplified Arabic"/>
          <w:sz w:val="24"/>
          <w:szCs w:val="24"/>
          <w:rtl/>
        </w:rPr>
        <w:t>إجابات</w:t>
      </w:r>
      <w:r>
        <w:rPr>
          <w:rFonts w:ascii="Simplified Arabic" w:eastAsia="Simplified Arabic" w:hAnsi="Simplified Arabic" w:cs="Simplified Arabic"/>
          <w:color w:val="000000"/>
          <w:sz w:val="24"/>
          <w:szCs w:val="24"/>
          <w:rtl/>
        </w:rPr>
        <w:t xml:space="preserve"> كثيرة يمكن تلخيصها في </w:t>
      </w:r>
      <w:r>
        <w:rPr>
          <w:rFonts w:ascii="Simplified Arabic" w:eastAsia="Simplified Arabic" w:hAnsi="Simplified Arabic" w:cs="Simplified Arabic"/>
          <w:sz w:val="24"/>
          <w:szCs w:val="24"/>
          <w:rtl/>
        </w:rPr>
        <w:t>الآتي</w:t>
      </w:r>
      <w:r>
        <w:rPr>
          <w:rFonts w:ascii="Simplified Arabic" w:eastAsia="Simplified Arabic" w:hAnsi="Simplified Arabic" w:cs="Simplified Arabic"/>
          <w:color w:val="000000"/>
          <w:sz w:val="24"/>
          <w:szCs w:val="24"/>
        </w:rPr>
        <w:t xml:space="preserve"> :</w:t>
      </w:r>
    </w:p>
    <w:p w:rsidR="00F7143D" w:rsidRDefault="00B37302">
      <w:pPr>
        <w:numPr>
          <w:ilvl w:val="0"/>
          <w:numId w:val="29"/>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ارتفاع </w:t>
      </w:r>
      <w:r>
        <w:rPr>
          <w:rFonts w:ascii="Simplified Arabic" w:eastAsia="Simplified Arabic" w:hAnsi="Simplified Arabic" w:cs="Simplified Arabic"/>
          <w:sz w:val="24"/>
          <w:szCs w:val="24"/>
          <w:rtl/>
        </w:rPr>
        <w:t>الأسعار</w:t>
      </w:r>
      <w:r>
        <w:rPr>
          <w:rFonts w:ascii="Simplified Arabic" w:eastAsia="Simplified Arabic" w:hAnsi="Simplified Arabic" w:cs="Simplified Arabic"/>
          <w:color w:val="000000"/>
          <w:sz w:val="24"/>
          <w:szCs w:val="24"/>
          <w:rtl/>
        </w:rPr>
        <w:t xml:space="preserve"> بالرغم من زيادة المعروض. </w:t>
      </w:r>
    </w:p>
    <w:p w:rsidR="00F7143D" w:rsidRDefault="00B37302">
      <w:pPr>
        <w:numPr>
          <w:ilvl w:val="0"/>
          <w:numId w:val="29"/>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قوانين العقارات القديمة و عدم استغلال الوحدات بشكل حقيقي و تجميدها .</w:t>
      </w:r>
    </w:p>
    <w:p w:rsidR="00F7143D" w:rsidRDefault="00B37302">
      <w:pPr>
        <w:numPr>
          <w:ilvl w:val="0"/>
          <w:numId w:val="29"/>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ارتفاع </w:t>
      </w:r>
      <w:r>
        <w:rPr>
          <w:rFonts w:ascii="Simplified Arabic" w:eastAsia="Simplified Arabic" w:hAnsi="Simplified Arabic" w:cs="Simplified Arabic"/>
          <w:sz w:val="24"/>
          <w:szCs w:val="24"/>
          <w:rtl/>
        </w:rPr>
        <w:t>الأسعار</w:t>
      </w:r>
      <w:r>
        <w:rPr>
          <w:rFonts w:ascii="Simplified Arabic" w:eastAsia="Simplified Arabic" w:hAnsi="Simplified Arabic" w:cs="Simplified Arabic"/>
          <w:color w:val="000000"/>
          <w:sz w:val="24"/>
          <w:szCs w:val="24"/>
          <w:rtl/>
        </w:rPr>
        <w:t xml:space="preserve"> بطريق </w:t>
      </w:r>
      <w:r>
        <w:rPr>
          <w:rFonts w:ascii="Simplified Arabic" w:eastAsia="Simplified Arabic" w:hAnsi="Simplified Arabic" w:cs="Simplified Arabic"/>
          <w:sz w:val="24"/>
          <w:szCs w:val="24"/>
          <w:rtl/>
        </w:rPr>
        <w:t>مغالاة</w:t>
      </w:r>
      <w:r>
        <w:rPr>
          <w:rFonts w:ascii="Simplified Arabic" w:eastAsia="Simplified Arabic" w:hAnsi="Simplified Arabic" w:cs="Simplified Arabic"/>
          <w:color w:val="000000"/>
          <w:sz w:val="24"/>
          <w:szCs w:val="24"/>
          <w:rtl/>
        </w:rPr>
        <w:t xml:space="preserve"> فيها .</w:t>
      </w:r>
    </w:p>
    <w:p w:rsidR="00F7143D" w:rsidRDefault="00B37302">
      <w:pPr>
        <w:numPr>
          <w:ilvl w:val="0"/>
          <w:numId w:val="29"/>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تأخير</w:t>
      </w:r>
      <w:r>
        <w:rPr>
          <w:rFonts w:ascii="Simplified Arabic" w:eastAsia="Simplified Arabic" w:hAnsi="Simplified Arabic" w:cs="Simplified Arabic"/>
          <w:color w:val="000000"/>
          <w:sz w:val="24"/>
          <w:szCs w:val="24"/>
          <w:rtl/>
        </w:rPr>
        <w:t xml:space="preserve"> </w:t>
      </w:r>
      <w:r>
        <w:rPr>
          <w:rFonts w:ascii="Simplified Arabic" w:eastAsia="Simplified Arabic" w:hAnsi="Simplified Arabic" w:cs="Simplified Arabic"/>
          <w:color w:val="000000"/>
          <w:sz w:val="24"/>
          <w:szCs w:val="24"/>
          <w:rtl/>
        </w:rPr>
        <w:t>التسليم .</w:t>
      </w:r>
    </w:p>
    <w:p w:rsidR="00F7143D" w:rsidRDefault="00B37302">
      <w:pPr>
        <w:numPr>
          <w:ilvl w:val="0"/>
          <w:numId w:val="29"/>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الارتفاع الدائم </w:t>
      </w:r>
      <w:r>
        <w:rPr>
          <w:rFonts w:ascii="Simplified Arabic" w:eastAsia="Simplified Arabic" w:hAnsi="Simplified Arabic" w:cs="Simplified Arabic"/>
          <w:sz w:val="24"/>
          <w:szCs w:val="24"/>
          <w:rtl/>
        </w:rPr>
        <w:t>لأسعار</w:t>
      </w:r>
      <w:r>
        <w:rPr>
          <w:rFonts w:ascii="Simplified Arabic" w:eastAsia="Simplified Arabic" w:hAnsi="Simplified Arabic" w:cs="Simplified Arabic"/>
          <w:color w:val="000000"/>
          <w:sz w:val="24"/>
          <w:szCs w:val="24"/>
          <w:rtl/>
        </w:rPr>
        <w:t xml:space="preserve"> مواد البناء .</w:t>
      </w:r>
    </w:p>
    <w:p w:rsidR="00F7143D" w:rsidRDefault="00B37302">
      <w:pPr>
        <w:numPr>
          <w:ilvl w:val="0"/>
          <w:numId w:val="29"/>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ارتفاع متوسط سعر الوحدة بالنسبة للفئات المستهدفة .</w:t>
      </w:r>
    </w:p>
    <w:p w:rsidR="00F7143D" w:rsidRDefault="00B37302">
      <w:pPr>
        <w:numPr>
          <w:ilvl w:val="0"/>
          <w:numId w:val="29"/>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عدم الانضباط و انعدام الرقابة .</w:t>
      </w:r>
    </w:p>
    <w:p w:rsidR="00F7143D" w:rsidRDefault="00B37302">
      <w:pPr>
        <w:numPr>
          <w:ilvl w:val="0"/>
          <w:numId w:val="29"/>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ضعف السيولة المالية .</w:t>
      </w:r>
    </w:p>
    <w:p w:rsidR="00F7143D" w:rsidRDefault="00F7143D">
      <w:pPr>
        <w:pBdr>
          <w:top w:val="nil"/>
          <w:left w:val="nil"/>
          <w:bottom w:val="nil"/>
          <w:right w:val="nil"/>
          <w:between w:val="nil"/>
        </w:pBdr>
        <w:spacing w:after="0"/>
        <w:ind w:left="1069"/>
        <w:jc w:val="both"/>
        <w:rPr>
          <w:rFonts w:ascii="Simplified Arabic" w:eastAsia="Simplified Arabic" w:hAnsi="Simplified Arabic" w:cs="Simplified Arabic"/>
          <w:color w:val="000000"/>
          <w:sz w:val="24"/>
          <w:szCs w:val="24"/>
        </w:rPr>
      </w:pPr>
    </w:p>
    <w:p w:rsidR="00F7143D" w:rsidRDefault="00B37302">
      <w:pPr>
        <w:numPr>
          <w:ilvl w:val="0"/>
          <w:numId w:val="29"/>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tl/>
        </w:rPr>
        <w:t xml:space="preserve">احتكار بعض </w:t>
      </w:r>
      <w:r>
        <w:rPr>
          <w:rFonts w:ascii="Arial" w:eastAsia="Arial" w:hAnsi="Arial" w:cs="Arial"/>
          <w:rtl/>
        </w:rPr>
        <w:t>الأشخاص</w:t>
      </w:r>
      <w:r>
        <w:rPr>
          <w:rFonts w:ascii="Arial" w:eastAsia="Arial" w:hAnsi="Arial" w:cs="Arial"/>
          <w:color w:val="000000"/>
          <w:rtl/>
        </w:rPr>
        <w:t xml:space="preserve"> للسوق العقاري وعدم </w:t>
      </w:r>
      <w:r>
        <w:rPr>
          <w:rFonts w:ascii="Arial" w:eastAsia="Arial" w:hAnsi="Arial" w:cs="Arial"/>
          <w:rtl/>
        </w:rPr>
        <w:t>مراعاة</w:t>
      </w:r>
      <w:r>
        <w:rPr>
          <w:rFonts w:ascii="Arial" w:eastAsia="Arial" w:hAnsi="Arial" w:cs="Arial"/>
          <w:color w:val="000000"/>
          <w:rtl/>
        </w:rPr>
        <w:t xml:space="preserve"> جميع طبقات المجتمع ،</w:t>
      </w:r>
      <w:r>
        <w:rPr>
          <w:rFonts w:ascii="Arial" w:eastAsia="Arial" w:hAnsi="Arial" w:cs="Arial"/>
          <w:rtl/>
        </w:rPr>
        <w:t>بالاضافة</w:t>
      </w:r>
      <w:r>
        <w:rPr>
          <w:rFonts w:ascii="Arial" w:eastAsia="Arial" w:hAnsi="Arial" w:cs="Arial"/>
          <w:color w:val="000000"/>
        </w:rPr>
        <w:t xml:space="preserve"> </w:t>
      </w:r>
      <w:r>
        <w:rPr>
          <w:rFonts w:ascii="Arial" w:eastAsia="Arial" w:hAnsi="Arial" w:cs="Arial"/>
          <w:rtl/>
        </w:rPr>
        <w:t>الى</w:t>
      </w:r>
      <w:r>
        <w:rPr>
          <w:rFonts w:ascii="Arial" w:eastAsia="Arial" w:hAnsi="Arial" w:cs="Arial"/>
          <w:color w:val="000000"/>
          <w:rtl/>
        </w:rPr>
        <w:t xml:space="preserve"> ان دور </w:t>
      </w:r>
      <w:r>
        <w:rPr>
          <w:rFonts w:ascii="Arial" w:eastAsia="Arial" w:hAnsi="Arial" w:cs="Arial"/>
          <w:rtl/>
        </w:rPr>
        <w:t>الحكومة</w:t>
      </w:r>
      <w:r>
        <w:rPr>
          <w:rFonts w:ascii="Arial" w:eastAsia="Arial" w:hAnsi="Arial" w:cs="Arial"/>
          <w:color w:val="000000"/>
          <w:rtl/>
        </w:rPr>
        <w:t xml:space="preserve"> في </w:t>
      </w:r>
      <w:r>
        <w:rPr>
          <w:rFonts w:ascii="Arial" w:eastAsia="Arial" w:hAnsi="Arial" w:cs="Arial"/>
          <w:color w:val="000000"/>
          <w:rtl/>
        </w:rPr>
        <w:t xml:space="preserve">السوق العقاري ينقصه الكثير فاغلب الوحدات </w:t>
      </w:r>
      <w:r>
        <w:rPr>
          <w:rFonts w:ascii="Arial" w:eastAsia="Arial" w:hAnsi="Arial" w:cs="Arial"/>
          <w:rtl/>
        </w:rPr>
        <w:t>وتشطيباتها</w:t>
      </w:r>
      <w:r>
        <w:rPr>
          <w:rFonts w:ascii="Arial" w:eastAsia="Arial" w:hAnsi="Arial" w:cs="Arial"/>
          <w:color w:val="000000"/>
          <w:rtl/>
        </w:rPr>
        <w:t xml:space="preserve"> سيئه جدا </w:t>
      </w:r>
      <w:r>
        <w:rPr>
          <w:rFonts w:ascii="Arial" w:eastAsia="Arial" w:hAnsi="Arial" w:cs="Arial"/>
          <w:rtl/>
        </w:rPr>
        <w:t>بالاضافه</w:t>
      </w:r>
      <w:r>
        <w:rPr>
          <w:rFonts w:ascii="Arial" w:eastAsia="Arial" w:hAnsi="Arial" w:cs="Arial"/>
          <w:color w:val="000000"/>
          <w:rtl/>
        </w:rPr>
        <w:t xml:space="preserve"> الي انها مرتفعه السعر بالنسبه للخدمه </w:t>
      </w:r>
      <w:r>
        <w:rPr>
          <w:rFonts w:ascii="Arial" w:eastAsia="Arial" w:hAnsi="Arial" w:cs="Arial"/>
          <w:rtl/>
        </w:rPr>
        <w:t>المقدمة</w:t>
      </w:r>
      <w:r>
        <w:rPr>
          <w:rFonts w:ascii="Arial" w:eastAsia="Arial" w:hAnsi="Arial" w:cs="Arial"/>
          <w:color w:val="000000"/>
        </w:rPr>
        <w:t>.</w:t>
      </w:r>
    </w:p>
    <w:p w:rsidR="00F7143D" w:rsidRDefault="00F7143D">
      <w:pPr>
        <w:pBdr>
          <w:top w:val="nil"/>
          <w:left w:val="nil"/>
          <w:bottom w:val="nil"/>
          <w:right w:val="nil"/>
          <w:between w:val="nil"/>
        </w:pBdr>
        <w:spacing w:after="0"/>
        <w:ind w:left="720"/>
        <w:rPr>
          <w:rFonts w:ascii="Arial" w:eastAsia="Arial" w:hAnsi="Arial" w:cs="Arial"/>
          <w:color w:val="000000"/>
        </w:rPr>
      </w:pPr>
    </w:p>
    <w:p w:rsidR="00F7143D" w:rsidRDefault="00B37302">
      <w:pPr>
        <w:numPr>
          <w:ilvl w:val="0"/>
          <w:numId w:val="29"/>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tl/>
        </w:rPr>
        <w:t xml:space="preserve">عقود </w:t>
      </w:r>
      <w:r>
        <w:rPr>
          <w:rFonts w:ascii="Arial" w:eastAsia="Arial" w:hAnsi="Arial" w:cs="Arial"/>
          <w:rtl/>
        </w:rPr>
        <w:t>الإذعان</w:t>
      </w:r>
      <w:r>
        <w:rPr>
          <w:rFonts w:ascii="Arial" w:eastAsia="Arial" w:hAnsi="Arial" w:cs="Arial"/>
          <w:color w:val="000000"/>
        </w:rPr>
        <w:t xml:space="preserve"> </w:t>
      </w:r>
      <w:r>
        <w:rPr>
          <w:rFonts w:ascii="Arial" w:eastAsia="Arial" w:hAnsi="Arial" w:cs="Arial"/>
          <w:rtl/>
        </w:rPr>
        <w:t>الموجودة</w:t>
      </w:r>
      <w:r>
        <w:rPr>
          <w:rFonts w:ascii="Arial" w:eastAsia="Arial" w:hAnsi="Arial" w:cs="Arial"/>
          <w:color w:val="000000"/>
          <w:rtl/>
        </w:rPr>
        <w:t xml:space="preserve"> فى بعض الشركات.</w:t>
      </w:r>
    </w:p>
    <w:p w:rsidR="00F7143D" w:rsidRDefault="00F7143D">
      <w:pPr>
        <w:pBdr>
          <w:top w:val="nil"/>
          <w:left w:val="nil"/>
          <w:bottom w:val="nil"/>
          <w:right w:val="nil"/>
          <w:between w:val="nil"/>
        </w:pBdr>
        <w:spacing w:after="0"/>
        <w:ind w:left="720"/>
        <w:rPr>
          <w:rFonts w:ascii="Arial" w:eastAsia="Arial" w:hAnsi="Arial" w:cs="Arial"/>
          <w:color w:val="000000"/>
        </w:rPr>
      </w:pPr>
    </w:p>
    <w:p w:rsidR="00F7143D" w:rsidRDefault="00B37302">
      <w:pPr>
        <w:numPr>
          <w:ilvl w:val="0"/>
          <w:numId w:val="29"/>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tl/>
        </w:rPr>
        <w:t>عدم وجود ضامن و قوانين واضحة تحمي المشتري.</w:t>
      </w:r>
    </w:p>
    <w:p w:rsidR="00F7143D" w:rsidRDefault="00B37302">
      <w:pPr>
        <w:numPr>
          <w:ilvl w:val="0"/>
          <w:numId w:val="7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rtl/>
        </w:rPr>
        <w:t>تعتبر هذه</w:t>
      </w:r>
      <w:r>
        <w:rPr>
          <w:rFonts w:ascii="Arial" w:eastAsia="Arial" w:hAnsi="Arial" w:cs="Arial"/>
          <w:color w:val="000000"/>
          <w:rtl/>
        </w:rPr>
        <w:t xml:space="preserve"> المشكلات هي </w:t>
      </w:r>
      <w:r>
        <w:rPr>
          <w:rFonts w:ascii="Arial" w:eastAsia="Arial" w:hAnsi="Arial" w:cs="Arial"/>
          <w:rtl/>
        </w:rPr>
        <w:t>الأبرز</w:t>
      </w:r>
      <w:r>
        <w:rPr>
          <w:rFonts w:ascii="Arial" w:eastAsia="Arial" w:hAnsi="Arial" w:cs="Arial"/>
          <w:color w:val="000000"/>
          <w:rtl/>
        </w:rPr>
        <w:t xml:space="preserve"> الذي يعاني من السوق العقاري </w:t>
      </w:r>
      <w:r>
        <w:rPr>
          <w:rFonts w:ascii="Arial" w:eastAsia="Arial" w:hAnsi="Arial" w:cs="Arial"/>
          <w:color w:val="000000"/>
          <w:rtl/>
        </w:rPr>
        <w:t>المصري .</w:t>
      </w:r>
    </w:p>
    <w:p w:rsidR="00F7143D" w:rsidRDefault="00F7143D">
      <w:pPr>
        <w:pBdr>
          <w:top w:val="nil"/>
          <w:left w:val="nil"/>
          <w:bottom w:val="nil"/>
          <w:right w:val="nil"/>
          <w:between w:val="nil"/>
        </w:pBdr>
        <w:ind w:left="720"/>
        <w:jc w:val="both"/>
        <w:rPr>
          <w:rFonts w:ascii="Arial" w:eastAsia="Arial" w:hAnsi="Arial" w:cs="Arial"/>
          <w:color w:val="000000"/>
        </w:rPr>
      </w:pPr>
    </w:p>
    <w:p w:rsidR="00F7143D" w:rsidRDefault="00B37302">
      <w:pPr>
        <w:ind w:left="360"/>
        <w:jc w:val="both"/>
        <w:rPr>
          <w:rFonts w:ascii="Arial" w:eastAsia="Arial" w:hAnsi="Arial" w:cs="Arial"/>
          <w:b/>
          <w:color w:val="000000"/>
        </w:rPr>
      </w:pPr>
      <w:r>
        <w:rPr>
          <w:rFonts w:ascii="Arial" w:eastAsia="Arial" w:hAnsi="Arial" w:cs="Arial"/>
          <w:b/>
          <w:color w:val="000000"/>
          <w:rtl/>
        </w:rPr>
        <w:t xml:space="preserve">من وجه نظرك ماهي </w:t>
      </w:r>
      <w:r>
        <w:rPr>
          <w:rFonts w:ascii="Arial" w:eastAsia="Arial" w:hAnsi="Arial" w:cs="Arial"/>
          <w:b/>
          <w:rtl/>
        </w:rPr>
        <w:t>مقترحاتك</w:t>
      </w:r>
      <w:r>
        <w:rPr>
          <w:rFonts w:ascii="Arial" w:eastAsia="Arial" w:hAnsi="Arial" w:cs="Arial"/>
          <w:b/>
          <w:color w:val="000000"/>
          <w:rtl/>
        </w:rPr>
        <w:t xml:space="preserve"> لدفع السوق العقاري:</w:t>
      </w:r>
    </w:p>
    <w:p w:rsidR="00F7143D" w:rsidRDefault="00B37302">
      <w:pPr>
        <w:pBdr>
          <w:top w:val="nil"/>
          <w:left w:val="nil"/>
          <w:bottom w:val="nil"/>
          <w:right w:val="nil"/>
          <w:between w:val="nil"/>
        </w:pBdr>
        <w:spacing w:after="0"/>
        <w:ind w:left="709"/>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وصل من العينة </w:t>
      </w:r>
      <w:r>
        <w:rPr>
          <w:rFonts w:ascii="Simplified Arabic" w:eastAsia="Simplified Arabic" w:hAnsi="Simplified Arabic" w:cs="Simplified Arabic"/>
          <w:sz w:val="24"/>
          <w:szCs w:val="24"/>
          <w:rtl/>
        </w:rPr>
        <w:t>إجابات</w:t>
      </w:r>
      <w:r>
        <w:rPr>
          <w:rFonts w:ascii="Simplified Arabic" w:eastAsia="Simplified Arabic" w:hAnsi="Simplified Arabic" w:cs="Simplified Arabic"/>
          <w:color w:val="000000"/>
          <w:sz w:val="24"/>
          <w:szCs w:val="24"/>
          <w:rtl/>
        </w:rPr>
        <w:t xml:space="preserve"> كثيرة يمكن تلخيصها في </w:t>
      </w:r>
      <w:r>
        <w:rPr>
          <w:rFonts w:ascii="Simplified Arabic" w:eastAsia="Simplified Arabic" w:hAnsi="Simplified Arabic" w:cs="Simplified Arabic"/>
          <w:sz w:val="24"/>
          <w:szCs w:val="24"/>
          <w:rtl/>
        </w:rPr>
        <w:t>الآتي</w:t>
      </w:r>
      <w:r>
        <w:rPr>
          <w:rFonts w:ascii="Simplified Arabic" w:eastAsia="Simplified Arabic" w:hAnsi="Simplified Arabic" w:cs="Simplified Arabic"/>
          <w:color w:val="000000"/>
          <w:sz w:val="24"/>
          <w:szCs w:val="24"/>
        </w:rPr>
        <w:t xml:space="preserve"> :</w:t>
      </w:r>
    </w:p>
    <w:p w:rsidR="00F7143D" w:rsidRDefault="00B37302">
      <w:pPr>
        <w:numPr>
          <w:ilvl w:val="0"/>
          <w:numId w:val="3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إتاحة التمويل العقاري باشتراطات افضل</w:t>
      </w:r>
    </w:p>
    <w:p w:rsidR="00F7143D" w:rsidRDefault="00B37302">
      <w:pPr>
        <w:numPr>
          <w:ilvl w:val="0"/>
          <w:numId w:val="3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ايجاد ميزات نوعية لكل فئات المجتمع لتعمير المدن الجديدة بأسرع وقت ممكن وجعلها الوجهة المفضلة للجميع</w:t>
      </w:r>
    </w:p>
    <w:p w:rsidR="00F7143D" w:rsidRDefault="00B37302">
      <w:pPr>
        <w:numPr>
          <w:ilvl w:val="0"/>
          <w:numId w:val="3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تخفيض </w:t>
      </w:r>
      <w:r>
        <w:rPr>
          <w:rFonts w:ascii="Simplified Arabic" w:eastAsia="Simplified Arabic" w:hAnsi="Simplified Arabic" w:cs="Simplified Arabic"/>
          <w:color w:val="000000"/>
          <w:sz w:val="24"/>
          <w:szCs w:val="24"/>
          <w:rtl/>
        </w:rPr>
        <w:t xml:space="preserve">فائده متوسطي الدخل </w:t>
      </w:r>
      <w:r>
        <w:rPr>
          <w:rFonts w:ascii="Simplified Arabic" w:eastAsia="Simplified Arabic" w:hAnsi="Simplified Arabic" w:cs="Simplified Arabic"/>
          <w:sz w:val="24"/>
          <w:szCs w:val="24"/>
          <w:rtl/>
        </w:rPr>
        <w:t>بالإضافة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إعفاء مستفيدي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الاجتماعي الذي مر عليهم ١٥ سنه من حيث السماح لهم بشراء وحدات </w:t>
      </w:r>
      <w:r>
        <w:rPr>
          <w:rFonts w:ascii="Simplified Arabic" w:eastAsia="Simplified Arabic" w:hAnsi="Simplified Arabic" w:cs="Simplified Arabic"/>
          <w:sz w:val="24"/>
          <w:szCs w:val="24"/>
          <w:rtl/>
        </w:rPr>
        <w:t>اخرى</w:t>
      </w:r>
      <w:r>
        <w:rPr>
          <w:rFonts w:ascii="Simplified Arabic" w:eastAsia="Simplified Arabic" w:hAnsi="Simplified Arabic" w:cs="Simplified Arabic"/>
          <w:color w:val="000000"/>
          <w:sz w:val="24"/>
          <w:szCs w:val="24"/>
          <w:rtl/>
        </w:rPr>
        <w:t xml:space="preserve"> حيث مكتوب توسيع </w:t>
      </w:r>
      <w:r>
        <w:rPr>
          <w:rFonts w:ascii="Simplified Arabic" w:eastAsia="Simplified Arabic" w:hAnsi="Simplified Arabic" w:cs="Simplified Arabic"/>
          <w:sz w:val="24"/>
          <w:szCs w:val="24"/>
          <w:rtl/>
        </w:rPr>
        <w:t>الشقة</w:t>
      </w:r>
    </w:p>
    <w:p w:rsidR="00F7143D" w:rsidRDefault="00B37302">
      <w:pPr>
        <w:numPr>
          <w:ilvl w:val="0"/>
          <w:numId w:val="3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وضع </w:t>
      </w:r>
      <w:r>
        <w:rPr>
          <w:rFonts w:ascii="Simplified Arabic" w:eastAsia="Simplified Arabic" w:hAnsi="Simplified Arabic" w:cs="Simplified Arabic"/>
          <w:sz w:val="24"/>
          <w:szCs w:val="24"/>
          <w:rtl/>
        </w:rPr>
        <w:t>آلية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للرقابة</w:t>
      </w:r>
    </w:p>
    <w:p w:rsidR="00F7143D" w:rsidRDefault="00B37302">
      <w:pPr>
        <w:numPr>
          <w:ilvl w:val="0"/>
          <w:numId w:val="3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منح أراضي للشركات الخاصة بالمدن الجديدة مع وضع شرط البيع بأسعار مخفضة جدا للمستهلكين</w:t>
      </w:r>
    </w:p>
    <w:p w:rsidR="00F7143D" w:rsidRDefault="00B37302">
      <w:pPr>
        <w:numPr>
          <w:ilvl w:val="0"/>
          <w:numId w:val="3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إنشاء</w:t>
      </w:r>
      <w:r>
        <w:rPr>
          <w:rFonts w:ascii="Simplified Arabic" w:eastAsia="Simplified Arabic" w:hAnsi="Simplified Arabic" w:cs="Simplified Arabic"/>
          <w:color w:val="000000"/>
          <w:sz w:val="24"/>
          <w:szCs w:val="24"/>
          <w:rtl/>
        </w:rPr>
        <w:t xml:space="preserve"> جهاز ر</w:t>
      </w:r>
      <w:r>
        <w:rPr>
          <w:rFonts w:ascii="Simplified Arabic" w:eastAsia="Simplified Arabic" w:hAnsi="Simplified Arabic" w:cs="Simplified Arabic"/>
          <w:color w:val="000000"/>
          <w:sz w:val="24"/>
          <w:szCs w:val="24"/>
          <w:rtl/>
        </w:rPr>
        <w:t xml:space="preserve">قابي علي الشركات الخاصة يلزم الشركات بمواعيد الاستلام المذكورة مع وجود عقوبات رادعة </w:t>
      </w:r>
      <w:r>
        <w:rPr>
          <w:rFonts w:ascii="Simplified Arabic" w:eastAsia="Simplified Arabic" w:hAnsi="Simplified Arabic" w:cs="Simplified Arabic"/>
          <w:sz w:val="24"/>
          <w:szCs w:val="24"/>
          <w:rtl/>
        </w:rPr>
        <w:t>لمخالفات</w:t>
      </w:r>
      <w:r>
        <w:rPr>
          <w:rFonts w:ascii="Simplified Arabic" w:eastAsia="Simplified Arabic" w:hAnsi="Simplified Arabic" w:cs="Simplified Arabic"/>
          <w:color w:val="000000"/>
          <w:sz w:val="24"/>
          <w:szCs w:val="24"/>
          <w:rtl/>
        </w:rPr>
        <w:t xml:space="preserve"> والاهتمام بالبنية التحتية والمرافق و الرقابة عليها</w:t>
      </w:r>
    </w:p>
    <w:p w:rsidR="00F7143D" w:rsidRDefault="00B37302">
      <w:pPr>
        <w:numPr>
          <w:ilvl w:val="0"/>
          <w:numId w:val="3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طرح وحدات </w:t>
      </w:r>
      <w:r>
        <w:rPr>
          <w:rFonts w:ascii="Simplified Arabic" w:eastAsia="Simplified Arabic" w:hAnsi="Simplified Arabic" w:cs="Simplified Arabic"/>
          <w:sz w:val="24"/>
          <w:szCs w:val="24"/>
          <w:rtl/>
        </w:rPr>
        <w:t>سكنية</w:t>
      </w:r>
      <w:r>
        <w:rPr>
          <w:rFonts w:ascii="Simplified Arabic" w:eastAsia="Simplified Arabic" w:hAnsi="Simplified Arabic" w:cs="Simplified Arabic"/>
          <w:color w:val="000000"/>
          <w:sz w:val="24"/>
          <w:szCs w:val="24"/>
          <w:rtl/>
        </w:rPr>
        <w:t xml:space="preserve"> تتناسب مع </w:t>
      </w:r>
      <w:r>
        <w:rPr>
          <w:rFonts w:ascii="Simplified Arabic" w:eastAsia="Simplified Arabic" w:hAnsi="Simplified Arabic" w:cs="Simplified Arabic"/>
          <w:sz w:val="24"/>
          <w:szCs w:val="24"/>
          <w:rtl/>
        </w:rPr>
        <w:t>إمكانيات</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أغلب</w:t>
      </w:r>
      <w:r>
        <w:rPr>
          <w:rFonts w:ascii="Simplified Arabic" w:eastAsia="Simplified Arabic" w:hAnsi="Simplified Arabic" w:cs="Simplified Arabic"/>
          <w:color w:val="000000"/>
          <w:sz w:val="24"/>
          <w:szCs w:val="24"/>
          <w:rtl/>
        </w:rPr>
        <w:t xml:space="preserve"> الشعب المصري و وجود </w:t>
      </w:r>
      <w:r>
        <w:rPr>
          <w:rFonts w:ascii="Simplified Arabic" w:eastAsia="Simplified Arabic" w:hAnsi="Simplified Arabic" w:cs="Simplified Arabic"/>
          <w:sz w:val="24"/>
          <w:szCs w:val="24"/>
          <w:rtl/>
        </w:rPr>
        <w:t>رقابة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البائعين و لجان  تسعير لهذه </w:t>
      </w:r>
      <w:r>
        <w:rPr>
          <w:rFonts w:ascii="Simplified Arabic" w:eastAsia="Simplified Arabic" w:hAnsi="Simplified Arabic" w:cs="Simplified Arabic"/>
          <w:color w:val="000000"/>
          <w:sz w:val="24"/>
          <w:szCs w:val="24"/>
          <w:rtl/>
        </w:rPr>
        <w:t>الوحدات للحد من استغلال البائعين.</w:t>
      </w:r>
    </w:p>
    <w:p w:rsidR="00F7143D" w:rsidRDefault="00B37302">
      <w:pPr>
        <w:numPr>
          <w:ilvl w:val="0"/>
          <w:numId w:val="72"/>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تتلخص اقتراحات الجمهور من وجه نظري في:</w:t>
      </w:r>
    </w:p>
    <w:p w:rsidR="00F7143D" w:rsidRDefault="00B37302">
      <w:pPr>
        <w:numPr>
          <w:ilvl w:val="0"/>
          <w:numId w:val="4"/>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وجود </w:t>
      </w:r>
      <w:r>
        <w:rPr>
          <w:rFonts w:ascii="Simplified Arabic" w:eastAsia="Simplified Arabic" w:hAnsi="Simplified Arabic" w:cs="Simplified Arabic"/>
          <w:sz w:val="24"/>
          <w:szCs w:val="24"/>
          <w:rtl/>
        </w:rPr>
        <w:t>جهاز</w:t>
      </w:r>
      <w:r>
        <w:rPr>
          <w:rFonts w:ascii="Simplified Arabic" w:eastAsia="Simplified Arabic" w:hAnsi="Simplified Arabic" w:cs="Simplified Arabic"/>
          <w:color w:val="000000"/>
          <w:sz w:val="24"/>
          <w:szCs w:val="24"/>
          <w:rtl/>
        </w:rPr>
        <w:t xml:space="preserve"> منوط </w:t>
      </w:r>
      <w:r>
        <w:rPr>
          <w:rFonts w:ascii="Simplified Arabic" w:eastAsia="Simplified Arabic" w:hAnsi="Simplified Arabic" w:cs="Simplified Arabic"/>
          <w:sz w:val="24"/>
          <w:szCs w:val="24"/>
          <w:rtl/>
        </w:rPr>
        <w:t>بإدارة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ومراقبة</w:t>
      </w:r>
      <w:r>
        <w:rPr>
          <w:rFonts w:ascii="Simplified Arabic" w:eastAsia="Simplified Arabic" w:hAnsi="Simplified Arabic" w:cs="Simplified Arabic"/>
          <w:color w:val="000000"/>
          <w:sz w:val="24"/>
          <w:szCs w:val="24"/>
          <w:rtl/>
        </w:rPr>
        <w:t xml:space="preserve"> السوق العقاري.</w:t>
      </w:r>
    </w:p>
    <w:p w:rsidR="00F7143D" w:rsidRDefault="00B37302">
      <w:pPr>
        <w:numPr>
          <w:ilvl w:val="0"/>
          <w:numId w:val="4"/>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تسهيل شروط التمويل العقاري .</w:t>
      </w:r>
    </w:p>
    <w:p w:rsidR="00F7143D" w:rsidRDefault="00B37302">
      <w:pPr>
        <w:numPr>
          <w:ilvl w:val="0"/>
          <w:numId w:val="4"/>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إعادة</w:t>
      </w:r>
      <w:r>
        <w:rPr>
          <w:rFonts w:ascii="Simplified Arabic" w:eastAsia="Simplified Arabic" w:hAnsi="Simplified Arabic" w:cs="Simplified Arabic"/>
          <w:color w:val="000000"/>
          <w:sz w:val="24"/>
          <w:szCs w:val="24"/>
          <w:rtl/>
        </w:rPr>
        <w:t xml:space="preserve"> النظر في القوانين القديم .</w:t>
      </w:r>
    </w:p>
    <w:p w:rsidR="00F7143D" w:rsidRDefault="00B37302">
      <w:pPr>
        <w:numPr>
          <w:ilvl w:val="0"/>
          <w:numId w:val="4"/>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إعطاء</w:t>
      </w:r>
      <w:r>
        <w:rPr>
          <w:rFonts w:ascii="Simplified Arabic" w:eastAsia="Simplified Arabic" w:hAnsi="Simplified Arabic" w:cs="Simplified Arabic"/>
          <w:color w:val="000000"/>
          <w:sz w:val="24"/>
          <w:szCs w:val="24"/>
          <w:rtl/>
        </w:rPr>
        <w:t xml:space="preserve"> حوافز للمواطنين للاتجاه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المدن الجديدة. </w:t>
      </w:r>
    </w:p>
    <w:p w:rsidR="00F7143D" w:rsidRDefault="00F7143D">
      <w:pPr>
        <w:pBdr>
          <w:top w:val="nil"/>
          <w:left w:val="nil"/>
          <w:bottom w:val="nil"/>
          <w:right w:val="nil"/>
          <w:between w:val="nil"/>
        </w:pBdr>
        <w:spacing w:after="0"/>
        <w:ind w:left="1515"/>
        <w:jc w:val="both"/>
        <w:rPr>
          <w:rFonts w:ascii="Simplified Arabic" w:eastAsia="Simplified Arabic" w:hAnsi="Simplified Arabic" w:cs="Simplified Arabic"/>
          <w:color w:val="000000"/>
          <w:sz w:val="24"/>
          <w:szCs w:val="24"/>
        </w:rPr>
      </w:pPr>
    </w:p>
    <w:p w:rsidR="00F7143D" w:rsidRDefault="00F7143D">
      <w:pPr>
        <w:pBdr>
          <w:top w:val="nil"/>
          <w:left w:val="nil"/>
          <w:bottom w:val="nil"/>
          <w:right w:val="nil"/>
          <w:between w:val="nil"/>
        </w:pBdr>
        <w:spacing w:after="0"/>
        <w:ind w:left="1515"/>
        <w:jc w:val="both"/>
        <w:rPr>
          <w:rFonts w:ascii="Simplified Arabic" w:eastAsia="Simplified Arabic" w:hAnsi="Simplified Arabic" w:cs="Simplified Arabic"/>
          <w:color w:val="000000"/>
          <w:sz w:val="24"/>
          <w:szCs w:val="24"/>
        </w:rPr>
      </w:pPr>
    </w:p>
    <w:p w:rsidR="00F7143D" w:rsidRDefault="00F7143D">
      <w:pPr>
        <w:pBdr>
          <w:top w:val="nil"/>
          <w:left w:val="nil"/>
          <w:bottom w:val="nil"/>
          <w:right w:val="nil"/>
          <w:between w:val="nil"/>
        </w:pBdr>
        <w:spacing w:after="0"/>
        <w:ind w:left="1515"/>
        <w:jc w:val="both"/>
        <w:rPr>
          <w:rFonts w:ascii="Simplified Arabic" w:eastAsia="Simplified Arabic" w:hAnsi="Simplified Arabic" w:cs="Simplified Arabic"/>
          <w:color w:val="000000"/>
          <w:sz w:val="24"/>
          <w:szCs w:val="24"/>
        </w:rPr>
      </w:pPr>
    </w:p>
    <w:p w:rsidR="00F7143D" w:rsidRDefault="00F7143D">
      <w:pPr>
        <w:pBdr>
          <w:top w:val="nil"/>
          <w:left w:val="nil"/>
          <w:bottom w:val="nil"/>
          <w:right w:val="nil"/>
          <w:between w:val="nil"/>
        </w:pBdr>
        <w:spacing w:after="0"/>
        <w:ind w:left="1515"/>
        <w:jc w:val="both"/>
        <w:rPr>
          <w:rFonts w:ascii="Simplified Arabic" w:eastAsia="Simplified Arabic" w:hAnsi="Simplified Arabic" w:cs="Simplified Arabic"/>
          <w:color w:val="000000"/>
          <w:sz w:val="24"/>
          <w:szCs w:val="24"/>
        </w:rPr>
      </w:pPr>
    </w:p>
    <w:p w:rsidR="00F7143D" w:rsidRDefault="00F7143D">
      <w:pPr>
        <w:pBdr>
          <w:top w:val="nil"/>
          <w:left w:val="nil"/>
          <w:bottom w:val="nil"/>
          <w:right w:val="nil"/>
          <w:between w:val="nil"/>
        </w:pBdr>
        <w:spacing w:after="0"/>
        <w:ind w:left="1515"/>
        <w:jc w:val="both"/>
        <w:rPr>
          <w:rFonts w:ascii="Simplified Arabic" w:eastAsia="Simplified Arabic" w:hAnsi="Simplified Arabic" w:cs="Simplified Arabic"/>
          <w:color w:val="000000"/>
          <w:sz w:val="24"/>
          <w:szCs w:val="24"/>
        </w:rPr>
      </w:pPr>
    </w:p>
    <w:p w:rsidR="00F7143D" w:rsidRDefault="00F7143D">
      <w:pPr>
        <w:pBdr>
          <w:top w:val="nil"/>
          <w:left w:val="nil"/>
          <w:bottom w:val="nil"/>
          <w:right w:val="nil"/>
          <w:between w:val="nil"/>
        </w:pBdr>
        <w:spacing w:after="0"/>
        <w:ind w:left="1515"/>
        <w:jc w:val="both"/>
        <w:rPr>
          <w:rFonts w:ascii="Simplified Arabic" w:eastAsia="Simplified Arabic" w:hAnsi="Simplified Arabic" w:cs="Simplified Arabic"/>
          <w:color w:val="000000"/>
          <w:sz w:val="24"/>
          <w:szCs w:val="24"/>
        </w:rPr>
      </w:pPr>
    </w:p>
    <w:p w:rsidR="00F7143D" w:rsidRDefault="00F7143D">
      <w:pPr>
        <w:pBdr>
          <w:top w:val="nil"/>
          <w:left w:val="nil"/>
          <w:bottom w:val="nil"/>
          <w:right w:val="nil"/>
          <w:between w:val="nil"/>
        </w:pBdr>
        <w:spacing w:after="0"/>
        <w:ind w:left="1515"/>
        <w:jc w:val="both"/>
        <w:rPr>
          <w:rFonts w:ascii="Simplified Arabic" w:eastAsia="Simplified Arabic" w:hAnsi="Simplified Arabic" w:cs="Simplified Arabic"/>
          <w:color w:val="000000"/>
          <w:sz w:val="24"/>
          <w:szCs w:val="24"/>
        </w:rPr>
      </w:pPr>
    </w:p>
    <w:p w:rsidR="00F7143D" w:rsidRDefault="00F7143D">
      <w:pPr>
        <w:pBdr>
          <w:top w:val="nil"/>
          <w:left w:val="nil"/>
          <w:bottom w:val="nil"/>
          <w:right w:val="nil"/>
          <w:between w:val="nil"/>
        </w:pBdr>
        <w:spacing w:after="0"/>
        <w:ind w:left="1515"/>
        <w:jc w:val="both"/>
        <w:rPr>
          <w:rFonts w:ascii="Simplified Arabic" w:eastAsia="Simplified Arabic" w:hAnsi="Simplified Arabic" w:cs="Simplified Arabic"/>
          <w:color w:val="000000"/>
          <w:sz w:val="24"/>
          <w:szCs w:val="24"/>
        </w:rPr>
      </w:pPr>
    </w:p>
    <w:p w:rsidR="00F7143D" w:rsidRDefault="00F7143D">
      <w:pPr>
        <w:pBdr>
          <w:top w:val="nil"/>
          <w:left w:val="nil"/>
          <w:bottom w:val="nil"/>
          <w:right w:val="nil"/>
          <w:between w:val="nil"/>
        </w:pBdr>
        <w:spacing w:after="0"/>
        <w:ind w:left="1515"/>
        <w:jc w:val="both"/>
        <w:rPr>
          <w:rFonts w:ascii="Simplified Arabic" w:eastAsia="Simplified Arabic" w:hAnsi="Simplified Arabic" w:cs="Simplified Arabic"/>
          <w:color w:val="000000"/>
          <w:sz w:val="24"/>
          <w:szCs w:val="24"/>
        </w:rPr>
      </w:pPr>
    </w:p>
    <w:p w:rsidR="00F7143D" w:rsidRDefault="00B37302">
      <w:pPr>
        <w:rPr>
          <w:rFonts w:ascii="Simplified Arabic" w:eastAsia="Simplified Arabic" w:hAnsi="Simplified Arabic" w:cs="Simplified Arabic"/>
          <w:b/>
          <w:sz w:val="32"/>
          <w:szCs w:val="32"/>
        </w:rPr>
      </w:pPr>
      <w:r>
        <w:br w:type="page"/>
      </w:r>
    </w:p>
    <w:p w:rsidR="00F7143D" w:rsidRDefault="00B37302">
      <w:pPr>
        <w:numPr>
          <w:ilvl w:val="0"/>
          <w:numId w:val="40"/>
        </w:numPr>
        <w:pBdr>
          <w:top w:val="nil"/>
          <w:left w:val="nil"/>
          <w:bottom w:val="nil"/>
          <w:right w:val="nil"/>
          <w:between w:val="nil"/>
        </w:pBdr>
        <w:spacing w:after="0"/>
        <w:jc w:val="both"/>
        <w:rPr>
          <w:rFonts w:ascii="Simplified Arabic" w:eastAsia="Simplified Arabic" w:hAnsi="Simplified Arabic" w:cs="Simplified Arabic"/>
          <w:b/>
          <w:color w:val="000000"/>
          <w:sz w:val="28"/>
          <w:szCs w:val="28"/>
        </w:rPr>
      </w:pPr>
      <w:bookmarkStart w:id="52" w:name="_heading=h.qsh70q" w:colFirst="0" w:colLast="0"/>
      <w:bookmarkEnd w:id="52"/>
      <w:r>
        <w:rPr>
          <w:rFonts w:ascii="Simplified Arabic" w:eastAsia="Simplified Arabic" w:hAnsi="Simplified Arabic" w:cs="Simplified Arabic"/>
          <w:b/>
          <w:color w:val="000000"/>
          <w:sz w:val="32"/>
          <w:szCs w:val="32"/>
        </w:rPr>
        <w:t xml:space="preserve"> </w:t>
      </w:r>
      <w:r>
        <w:rPr>
          <w:rFonts w:ascii="Simplified Arabic" w:eastAsia="Simplified Arabic" w:hAnsi="Simplified Arabic" w:cs="Simplified Arabic"/>
          <w:b/>
          <w:color w:val="000000"/>
          <w:sz w:val="28"/>
          <w:szCs w:val="28"/>
          <w:rtl/>
        </w:rPr>
        <w:t>نتائج</w:t>
      </w:r>
      <w:r>
        <w:rPr>
          <w:rFonts w:ascii="Simplified Arabic" w:eastAsia="Simplified Arabic" w:hAnsi="Simplified Arabic" w:cs="Simplified Arabic"/>
          <w:b/>
          <w:color w:val="000000"/>
          <w:sz w:val="32"/>
          <w:szCs w:val="32"/>
          <w:rtl/>
        </w:rPr>
        <w:t xml:space="preserve"> </w:t>
      </w:r>
      <w:r>
        <w:rPr>
          <w:rFonts w:ascii="Simplified Arabic" w:eastAsia="Simplified Arabic" w:hAnsi="Simplified Arabic" w:cs="Simplified Arabic"/>
          <w:b/>
          <w:color w:val="000000"/>
          <w:sz w:val="32"/>
          <w:szCs w:val="32"/>
          <w:rtl/>
        </w:rPr>
        <w:t>البحث</w:t>
      </w:r>
      <w:r>
        <w:rPr>
          <w:rFonts w:ascii="Simplified Arabic" w:eastAsia="Simplified Arabic" w:hAnsi="Simplified Arabic" w:cs="Simplified Arabic"/>
          <w:b/>
          <w:color w:val="000000"/>
          <w:sz w:val="28"/>
          <w:szCs w:val="28"/>
        </w:rPr>
        <w:t xml:space="preserve">: </w:t>
      </w:r>
    </w:p>
    <w:p w:rsidR="00F7143D" w:rsidRDefault="00B37302">
      <w:pPr>
        <w:numPr>
          <w:ilvl w:val="0"/>
          <w:numId w:val="72"/>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معظم الجمهور يرون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الاستثمار العقاري استثمار جيد سهل الدخول و يعتبر ملاذ </w:t>
      </w:r>
      <w:r>
        <w:rPr>
          <w:rFonts w:ascii="Simplified Arabic" w:eastAsia="Simplified Arabic" w:hAnsi="Simplified Arabic" w:cs="Simplified Arabic"/>
          <w:sz w:val="24"/>
          <w:szCs w:val="24"/>
          <w:rtl/>
        </w:rPr>
        <w:t>آمن</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ولا يحتاج</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الى</w:t>
      </w:r>
      <w:r>
        <w:rPr>
          <w:rFonts w:ascii="Simplified Arabic" w:eastAsia="Simplified Arabic" w:hAnsi="Simplified Arabic" w:cs="Simplified Arabic"/>
          <w:color w:val="000000"/>
          <w:sz w:val="24"/>
          <w:szCs w:val="24"/>
          <w:rtl/>
        </w:rPr>
        <w:t xml:space="preserve"> خبرة كبيرة .</w:t>
      </w:r>
    </w:p>
    <w:p w:rsidR="00F7143D" w:rsidRDefault="00B37302">
      <w:pPr>
        <w:numPr>
          <w:ilvl w:val="0"/>
          <w:numId w:val="72"/>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يوجد العديد من المشكلات التي يعاني منها الجمهور في السوق العقاري منها :</w:t>
      </w:r>
    </w:p>
    <w:p w:rsidR="00F7143D" w:rsidRDefault="00B37302">
      <w:pPr>
        <w:numPr>
          <w:ilvl w:val="0"/>
          <w:numId w:val="62"/>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عدم الالتزام من المطورين بتسليم الوحدات في موعدها .</w:t>
      </w:r>
    </w:p>
    <w:p w:rsidR="00F7143D" w:rsidRDefault="00B37302">
      <w:pPr>
        <w:numPr>
          <w:ilvl w:val="0"/>
          <w:numId w:val="62"/>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إعطاء</w:t>
      </w:r>
      <w:r>
        <w:rPr>
          <w:rFonts w:ascii="Simplified Arabic" w:eastAsia="Simplified Arabic" w:hAnsi="Simplified Arabic" w:cs="Simplified Arabic"/>
          <w:color w:val="000000"/>
          <w:sz w:val="24"/>
          <w:szCs w:val="24"/>
          <w:rtl/>
        </w:rPr>
        <w:t xml:space="preserve"> مزايا </w:t>
      </w:r>
      <w:r>
        <w:rPr>
          <w:rFonts w:ascii="Simplified Arabic" w:eastAsia="Simplified Arabic" w:hAnsi="Simplified Arabic" w:cs="Simplified Arabic"/>
          <w:color w:val="000000"/>
          <w:sz w:val="24"/>
          <w:szCs w:val="24"/>
          <w:rtl/>
        </w:rPr>
        <w:t xml:space="preserve">لبعض العملاء تفضيلا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البعض </w:t>
      </w:r>
      <w:r>
        <w:rPr>
          <w:rFonts w:ascii="Simplified Arabic" w:eastAsia="Simplified Arabic" w:hAnsi="Simplified Arabic" w:cs="Simplified Arabic"/>
          <w:sz w:val="24"/>
          <w:szCs w:val="24"/>
          <w:rtl/>
        </w:rPr>
        <w:t>الآخر</w:t>
      </w:r>
      <w:r>
        <w:rPr>
          <w:rFonts w:ascii="Simplified Arabic" w:eastAsia="Simplified Arabic" w:hAnsi="Simplified Arabic" w:cs="Simplified Arabic"/>
          <w:color w:val="000000"/>
          <w:sz w:val="24"/>
          <w:szCs w:val="24"/>
          <w:rtl/>
        </w:rPr>
        <w:t xml:space="preserve"> مثل خصومات </w:t>
      </w:r>
      <w:r>
        <w:rPr>
          <w:rFonts w:ascii="Simplified Arabic" w:eastAsia="Simplified Arabic" w:hAnsi="Simplified Arabic" w:cs="Simplified Arabic"/>
          <w:sz w:val="24"/>
          <w:szCs w:val="24"/>
          <w:rtl/>
        </w:rPr>
        <w:t>وتسهيلات</w:t>
      </w:r>
      <w:r>
        <w:rPr>
          <w:rFonts w:ascii="Simplified Arabic" w:eastAsia="Simplified Arabic" w:hAnsi="Simplified Arabic" w:cs="Simplified Arabic"/>
          <w:color w:val="000000"/>
          <w:sz w:val="24"/>
          <w:szCs w:val="24"/>
          <w:rtl/>
        </w:rPr>
        <w:t xml:space="preserve"> في نظام السداد دون تعميمها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كل العملاء .</w:t>
      </w:r>
    </w:p>
    <w:p w:rsidR="00F7143D" w:rsidRDefault="00B37302">
      <w:pPr>
        <w:numPr>
          <w:ilvl w:val="0"/>
          <w:numId w:val="62"/>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عدم قيام المطورين بتوفير المنتج المطلوب في السوق </w:t>
      </w:r>
      <w:r>
        <w:rPr>
          <w:rFonts w:ascii="Simplified Arabic" w:eastAsia="Simplified Arabic" w:hAnsi="Simplified Arabic" w:cs="Simplified Arabic"/>
          <w:sz w:val="24"/>
          <w:szCs w:val="24"/>
          <w:rtl/>
        </w:rPr>
        <w:t>وخاصة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الاقتصادي و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المتوسط.</w:t>
      </w:r>
    </w:p>
    <w:p w:rsidR="00F7143D" w:rsidRDefault="00B37302">
      <w:pPr>
        <w:numPr>
          <w:ilvl w:val="0"/>
          <w:numId w:val="62"/>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وجود مشكلات قانونية مثل عدم استخراج المطور رخص للمشروع </w:t>
      </w:r>
      <w:r>
        <w:rPr>
          <w:rFonts w:ascii="Simplified Arabic" w:eastAsia="Simplified Arabic" w:hAnsi="Simplified Arabic" w:cs="Simplified Arabic"/>
          <w:sz w:val="24"/>
          <w:szCs w:val="24"/>
          <w:rtl/>
        </w:rPr>
        <w:t>أو</w:t>
      </w:r>
      <w:r>
        <w:rPr>
          <w:rFonts w:ascii="Simplified Arabic" w:eastAsia="Simplified Arabic" w:hAnsi="Simplified Arabic" w:cs="Simplified Arabic"/>
          <w:color w:val="000000"/>
          <w:sz w:val="24"/>
          <w:szCs w:val="24"/>
          <w:rtl/>
        </w:rPr>
        <w:t xml:space="preserve"> مشكلات</w:t>
      </w:r>
      <w:r>
        <w:rPr>
          <w:rFonts w:ascii="Simplified Arabic" w:eastAsia="Simplified Arabic" w:hAnsi="Simplified Arabic" w:cs="Simplified Arabic"/>
          <w:color w:val="000000"/>
          <w:sz w:val="24"/>
          <w:szCs w:val="24"/>
          <w:rtl/>
        </w:rPr>
        <w:t xml:space="preserve"> بناء مخالف </w:t>
      </w:r>
      <w:r>
        <w:rPr>
          <w:rFonts w:ascii="Simplified Arabic" w:eastAsia="Simplified Arabic" w:hAnsi="Simplified Arabic" w:cs="Simplified Arabic"/>
          <w:sz w:val="24"/>
          <w:szCs w:val="24"/>
          <w:rtl/>
        </w:rPr>
        <w:t>التصميمات</w:t>
      </w:r>
      <w:r>
        <w:rPr>
          <w:rFonts w:ascii="Simplified Arabic" w:eastAsia="Simplified Arabic" w:hAnsi="Simplified Arabic" w:cs="Simplified Arabic"/>
          <w:color w:val="000000"/>
          <w:sz w:val="24"/>
          <w:szCs w:val="24"/>
          <w:rtl/>
        </w:rPr>
        <w:t xml:space="preserve"> المعتمدة.</w:t>
      </w:r>
    </w:p>
    <w:p w:rsidR="00F7143D" w:rsidRDefault="00B37302">
      <w:pPr>
        <w:numPr>
          <w:ilvl w:val="0"/>
          <w:numId w:val="63"/>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أداء</w:t>
      </w:r>
      <w:r>
        <w:rPr>
          <w:rFonts w:ascii="Simplified Arabic" w:eastAsia="Simplified Arabic" w:hAnsi="Simplified Arabic" w:cs="Simplified Arabic"/>
          <w:color w:val="000000"/>
          <w:sz w:val="24"/>
          <w:szCs w:val="24"/>
          <w:rtl/>
        </w:rPr>
        <w:t xml:space="preserve"> السلطات الثلاثة تجاه السوق العقاري ينطوي علي نوعا من التقصير: </w:t>
      </w:r>
    </w:p>
    <w:p w:rsidR="00F7143D" w:rsidRDefault="00B37302">
      <w:pPr>
        <w:numPr>
          <w:ilvl w:val="0"/>
          <w:numId w:val="6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من السلطة القضائية عدم الفصل في المنازعات بشكل سريع.</w:t>
      </w:r>
    </w:p>
    <w:p w:rsidR="00F7143D" w:rsidRDefault="00B37302">
      <w:pPr>
        <w:numPr>
          <w:ilvl w:val="0"/>
          <w:numId w:val="6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من السلطة التشريعية عدم وجود مشاركة مجتمعية في مناقشة القوانين و عدم التفاعل من المشرع تجاه </w:t>
      </w:r>
      <w:r>
        <w:rPr>
          <w:rFonts w:ascii="Simplified Arabic" w:eastAsia="Simplified Arabic" w:hAnsi="Simplified Arabic" w:cs="Simplified Arabic"/>
          <w:color w:val="000000"/>
          <w:sz w:val="24"/>
          <w:szCs w:val="24"/>
          <w:rtl/>
        </w:rPr>
        <w:t xml:space="preserve">التغيرات التي تحدث في السوق العقاري عن طريق </w:t>
      </w:r>
      <w:r>
        <w:rPr>
          <w:rFonts w:ascii="Simplified Arabic" w:eastAsia="Simplified Arabic" w:hAnsi="Simplified Arabic" w:cs="Simplified Arabic"/>
          <w:sz w:val="24"/>
          <w:szCs w:val="24"/>
          <w:rtl/>
        </w:rPr>
        <w:t>إصدار</w:t>
      </w:r>
      <w:r>
        <w:rPr>
          <w:rFonts w:ascii="Simplified Arabic" w:eastAsia="Simplified Arabic" w:hAnsi="Simplified Arabic" w:cs="Simplified Arabic"/>
          <w:color w:val="000000"/>
          <w:sz w:val="24"/>
          <w:szCs w:val="24"/>
          <w:rtl/>
        </w:rPr>
        <w:t xml:space="preserve"> قوانين جديدة او اعادة النظر في قوانين قديمة من خمسينات القرن الماضي.</w:t>
      </w:r>
    </w:p>
    <w:p w:rsidR="00F7143D" w:rsidRDefault="00B37302">
      <w:pPr>
        <w:numPr>
          <w:ilvl w:val="0"/>
          <w:numId w:val="6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من السلطة التنفيذية عدم القيام بتنفيذ </w:t>
      </w:r>
      <w:r>
        <w:rPr>
          <w:rFonts w:ascii="Simplified Arabic" w:eastAsia="Simplified Arabic" w:hAnsi="Simplified Arabic" w:cs="Simplified Arabic"/>
          <w:sz w:val="24"/>
          <w:szCs w:val="24"/>
          <w:rtl/>
        </w:rPr>
        <w:t>الأحكام</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ولكنها</w:t>
      </w:r>
      <w:r>
        <w:rPr>
          <w:rFonts w:ascii="Simplified Arabic" w:eastAsia="Simplified Arabic" w:hAnsi="Simplified Arabic" w:cs="Simplified Arabic"/>
          <w:color w:val="000000"/>
          <w:sz w:val="24"/>
          <w:szCs w:val="24"/>
          <w:rtl/>
        </w:rPr>
        <w:t xml:space="preserve"> مقيدة في لوجود عوائق تشريعية مثل وجود حصانة </w:t>
      </w:r>
      <w:r>
        <w:rPr>
          <w:rFonts w:ascii="Simplified Arabic" w:eastAsia="Simplified Arabic" w:hAnsi="Simplified Arabic" w:cs="Simplified Arabic"/>
          <w:sz w:val="24"/>
          <w:szCs w:val="24"/>
          <w:rtl/>
        </w:rPr>
        <w:t>لدى</w:t>
      </w:r>
      <w:r>
        <w:rPr>
          <w:rFonts w:ascii="Simplified Arabic" w:eastAsia="Simplified Arabic" w:hAnsi="Simplified Arabic" w:cs="Simplified Arabic"/>
          <w:color w:val="000000"/>
          <w:sz w:val="24"/>
          <w:szCs w:val="24"/>
          <w:rtl/>
        </w:rPr>
        <w:t xml:space="preserve"> بعض </w:t>
      </w:r>
      <w:r>
        <w:rPr>
          <w:rFonts w:ascii="Simplified Arabic" w:eastAsia="Simplified Arabic" w:hAnsi="Simplified Arabic" w:cs="Simplified Arabic"/>
          <w:sz w:val="24"/>
          <w:szCs w:val="24"/>
          <w:rtl/>
        </w:rPr>
        <w:t>المطورين</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أو</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إجرائية</w:t>
      </w:r>
      <w:r>
        <w:rPr>
          <w:rFonts w:ascii="Simplified Arabic" w:eastAsia="Simplified Arabic" w:hAnsi="Simplified Arabic" w:cs="Simplified Arabic"/>
          <w:color w:val="000000"/>
          <w:sz w:val="24"/>
          <w:szCs w:val="24"/>
          <w:rtl/>
        </w:rPr>
        <w:t xml:space="preserve"> مثل تنبيه نز</w:t>
      </w:r>
      <w:r>
        <w:rPr>
          <w:rFonts w:ascii="Simplified Arabic" w:eastAsia="Simplified Arabic" w:hAnsi="Simplified Arabic" w:cs="Simplified Arabic"/>
          <w:color w:val="000000"/>
          <w:sz w:val="24"/>
          <w:szCs w:val="24"/>
          <w:rtl/>
        </w:rPr>
        <w:t>ع الملكية .</w:t>
      </w:r>
    </w:p>
    <w:p w:rsidR="00F7143D" w:rsidRDefault="00B37302">
      <w:pPr>
        <w:numPr>
          <w:ilvl w:val="0"/>
          <w:numId w:val="63"/>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يؤيد الجمهور انشاء كيان مستقل يقوم بادارة السوق العقاري وذلك بسبب وجود مشكلات عديدة في السوق.</w:t>
      </w:r>
    </w:p>
    <w:p w:rsidR="00F7143D" w:rsidRDefault="00B37302">
      <w:pPr>
        <w:numPr>
          <w:ilvl w:val="0"/>
          <w:numId w:val="63"/>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الاهتمام بمشروعات التنمية هو حجر الزاوية في نجاح الاستثمار العقاري.</w:t>
      </w:r>
    </w:p>
    <w:p w:rsidR="00F7143D" w:rsidRDefault="00B37302">
      <w:pPr>
        <w:numPr>
          <w:ilvl w:val="0"/>
          <w:numId w:val="63"/>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ضرورة استكمال </w:t>
      </w:r>
      <w:r>
        <w:rPr>
          <w:rFonts w:ascii="Simplified Arabic" w:eastAsia="Simplified Arabic" w:hAnsi="Simplified Arabic" w:cs="Simplified Arabic"/>
          <w:sz w:val="24"/>
          <w:szCs w:val="24"/>
          <w:rtl/>
        </w:rPr>
        <w:t>والتوسع</w:t>
      </w:r>
      <w:r>
        <w:rPr>
          <w:rFonts w:ascii="Simplified Arabic" w:eastAsia="Simplified Arabic" w:hAnsi="Simplified Arabic" w:cs="Simplified Arabic"/>
          <w:color w:val="000000"/>
          <w:sz w:val="24"/>
          <w:szCs w:val="24"/>
          <w:rtl/>
        </w:rPr>
        <w:t xml:space="preserve"> في مشروعات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الاجتماعي لما لها من </w:t>
      </w:r>
      <w:r>
        <w:rPr>
          <w:rFonts w:ascii="Simplified Arabic" w:eastAsia="Simplified Arabic" w:hAnsi="Simplified Arabic" w:cs="Simplified Arabic"/>
          <w:sz w:val="24"/>
          <w:szCs w:val="24"/>
          <w:rtl/>
        </w:rPr>
        <w:t>تأثير</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إيجابي</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w:t>
      </w:r>
      <w:r>
        <w:rPr>
          <w:rFonts w:ascii="Simplified Arabic" w:eastAsia="Simplified Arabic" w:hAnsi="Simplified Arabic" w:cs="Simplified Arabic"/>
          <w:color w:val="000000"/>
          <w:sz w:val="24"/>
          <w:szCs w:val="24"/>
          <w:rtl/>
        </w:rPr>
        <w:t xml:space="preserve">السوق مع ضرورة </w:t>
      </w:r>
      <w:r>
        <w:rPr>
          <w:rFonts w:ascii="Simplified Arabic" w:eastAsia="Simplified Arabic" w:hAnsi="Simplified Arabic" w:cs="Simplified Arabic"/>
          <w:sz w:val="24"/>
          <w:szCs w:val="24"/>
          <w:rtl/>
        </w:rPr>
        <w:t>إعادة</w:t>
      </w:r>
      <w:r>
        <w:rPr>
          <w:rFonts w:ascii="Simplified Arabic" w:eastAsia="Simplified Arabic" w:hAnsi="Simplified Arabic" w:cs="Simplified Arabic"/>
          <w:color w:val="000000"/>
          <w:sz w:val="24"/>
          <w:szCs w:val="24"/>
          <w:rtl/>
        </w:rPr>
        <w:t xml:space="preserve"> النظر في </w:t>
      </w:r>
      <w:r>
        <w:rPr>
          <w:rFonts w:ascii="Simplified Arabic" w:eastAsia="Simplified Arabic" w:hAnsi="Simplified Arabic" w:cs="Simplified Arabic"/>
          <w:sz w:val="24"/>
          <w:szCs w:val="24"/>
          <w:rtl/>
        </w:rPr>
        <w:t>أسعارها</w:t>
      </w:r>
      <w:r>
        <w:rPr>
          <w:rFonts w:ascii="Simplified Arabic" w:eastAsia="Simplified Arabic" w:hAnsi="Simplified Arabic" w:cs="Simplified Arabic"/>
          <w:color w:val="000000"/>
          <w:sz w:val="24"/>
          <w:szCs w:val="24"/>
          <w:rtl/>
        </w:rPr>
        <w:t xml:space="preserve"> و نظم سدادها و تشغيل المحلات والمولات الموجودة بها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وجه السرعة </w:t>
      </w:r>
      <w:r>
        <w:rPr>
          <w:rFonts w:ascii="Simplified Arabic" w:eastAsia="Simplified Arabic" w:hAnsi="Simplified Arabic" w:cs="Simplified Arabic"/>
          <w:sz w:val="24"/>
          <w:szCs w:val="24"/>
          <w:rtl/>
        </w:rPr>
        <w:t>حتى</w:t>
      </w:r>
      <w:r>
        <w:rPr>
          <w:rFonts w:ascii="Simplified Arabic" w:eastAsia="Simplified Arabic" w:hAnsi="Simplified Arabic" w:cs="Simplified Arabic"/>
          <w:color w:val="000000"/>
          <w:sz w:val="24"/>
          <w:szCs w:val="24"/>
          <w:rtl/>
        </w:rPr>
        <w:t xml:space="preserve"> تكون صالحة للمعيشة .</w:t>
      </w:r>
    </w:p>
    <w:p w:rsidR="00F7143D" w:rsidRDefault="00B37302">
      <w:pPr>
        <w:numPr>
          <w:ilvl w:val="0"/>
          <w:numId w:val="63"/>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أهم</w:t>
      </w:r>
      <w:r>
        <w:rPr>
          <w:rFonts w:ascii="Simplified Arabic" w:eastAsia="Simplified Arabic" w:hAnsi="Simplified Arabic" w:cs="Simplified Arabic"/>
          <w:color w:val="000000"/>
          <w:sz w:val="24"/>
          <w:szCs w:val="24"/>
          <w:rtl/>
        </w:rPr>
        <w:t xml:space="preserve"> مناطق الاستثمار العقاري في مصر </w:t>
      </w:r>
    </w:p>
    <w:p w:rsidR="00F7143D" w:rsidRDefault="00B37302">
      <w:pPr>
        <w:numPr>
          <w:ilvl w:val="0"/>
          <w:numId w:val="4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العاصمة </w:t>
      </w:r>
      <w:r>
        <w:rPr>
          <w:rFonts w:ascii="Simplified Arabic" w:eastAsia="Simplified Arabic" w:hAnsi="Simplified Arabic" w:cs="Simplified Arabic"/>
          <w:sz w:val="24"/>
          <w:szCs w:val="24"/>
          <w:rtl/>
        </w:rPr>
        <w:t>الإدارية</w:t>
      </w:r>
      <w:r>
        <w:rPr>
          <w:rFonts w:ascii="Simplified Arabic" w:eastAsia="Simplified Arabic" w:hAnsi="Simplified Arabic" w:cs="Simplified Arabic"/>
          <w:color w:val="000000"/>
          <w:sz w:val="24"/>
          <w:szCs w:val="24"/>
        </w:rPr>
        <w:t xml:space="preserve"> </w:t>
      </w:r>
    </w:p>
    <w:p w:rsidR="00F7143D" w:rsidRDefault="00B37302">
      <w:pPr>
        <w:numPr>
          <w:ilvl w:val="0"/>
          <w:numId w:val="4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العلمين</w:t>
      </w:r>
      <w:r>
        <w:rPr>
          <w:rFonts w:ascii="Simplified Arabic" w:eastAsia="Simplified Arabic" w:hAnsi="Simplified Arabic" w:cs="Simplified Arabic"/>
          <w:color w:val="000000"/>
          <w:sz w:val="24"/>
          <w:szCs w:val="24"/>
          <w:rtl/>
        </w:rPr>
        <w:t xml:space="preserve"> الجديدة </w:t>
      </w:r>
    </w:p>
    <w:p w:rsidR="00F7143D" w:rsidRDefault="00B37302">
      <w:pPr>
        <w:numPr>
          <w:ilvl w:val="0"/>
          <w:numId w:val="4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التجمع </w:t>
      </w:r>
    </w:p>
    <w:p w:rsidR="00F7143D" w:rsidRDefault="00B37302">
      <w:pPr>
        <w:numPr>
          <w:ilvl w:val="0"/>
          <w:numId w:val="4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أكتوبر</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وأكتوبر</w:t>
      </w:r>
      <w:r>
        <w:rPr>
          <w:rFonts w:ascii="Simplified Arabic" w:eastAsia="Simplified Arabic" w:hAnsi="Simplified Arabic" w:cs="Simplified Arabic"/>
          <w:color w:val="000000"/>
          <w:sz w:val="24"/>
          <w:szCs w:val="24"/>
          <w:rtl/>
        </w:rPr>
        <w:t xml:space="preserve"> الجديدة</w:t>
      </w:r>
    </w:p>
    <w:p w:rsidR="00F7143D" w:rsidRDefault="00B37302">
      <w:pPr>
        <w:numPr>
          <w:ilvl w:val="0"/>
          <w:numId w:val="4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الجلالة </w:t>
      </w:r>
    </w:p>
    <w:p w:rsidR="00F7143D" w:rsidRDefault="00B37302">
      <w:pPr>
        <w:numPr>
          <w:ilvl w:val="0"/>
          <w:numId w:val="49"/>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الجمهور يتجه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الاستثمار في الوحدات التجارية </w:t>
      </w:r>
      <w:r>
        <w:rPr>
          <w:rFonts w:ascii="Simplified Arabic" w:eastAsia="Simplified Arabic" w:hAnsi="Simplified Arabic" w:cs="Simplified Arabic"/>
          <w:sz w:val="24"/>
          <w:szCs w:val="24"/>
          <w:rtl/>
        </w:rPr>
        <w:t>أكثر</w:t>
      </w:r>
      <w:r>
        <w:rPr>
          <w:rFonts w:ascii="Simplified Arabic" w:eastAsia="Simplified Arabic" w:hAnsi="Simplified Arabic" w:cs="Simplified Arabic"/>
          <w:color w:val="000000"/>
          <w:sz w:val="24"/>
          <w:szCs w:val="24"/>
          <w:rtl/>
        </w:rPr>
        <w:t xml:space="preserve"> من غيرها و الوحدات المتوسطة </w:t>
      </w:r>
      <w:r>
        <w:rPr>
          <w:rFonts w:ascii="Simplified Arabic" w:eastAsia="Simplified Arabic" w:hAnsi="Simplified Arabic" w:cs="Simplified Arabic"/>
          <w:sz w:val="24"/>
          <w:szCs w:val="24"/>
          <w:rtl/>
        </w:rPr>
        <w:t>أكثر</w:t>
      </w:r>
      <w:r>
        <w:rPr>
          <w:rFonts w:ascii="Simplified Arabic" w:eastAsia="Simplified Arabic" w:hAnsi="Simplified Arabic" w:cs="Simplified Arabic"/>
          <w:color w:val="000000"/>
          <w:sz w:val="24"/>
          <w:szCs w:val="24"/>
          <w:rtl/>
        </w:rPr>
        <w:t xml:space="preserve"> من غيرها و الشقق اكثر من اي نوع اخر من انواع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Pr>
        <w:t>.</w:t>
      </w:r>
    </w:p>
    <w:p w:rsidR="00F7143D" w:rsidRDefault="00B37302">
      <w:pPr>
        <w:numPr>
          <w:ilvl w:val="0"/>
          <w:numId w:val="49"/>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وجود خلل في منظومة </w:t>
      </w:r>
      <w:r>
        <w:rPr>
          <w:rFonts w:ascii="Simplified Arabic" w:eastAsia="Simplified Arabic" w:hAnsi="Simplified Arabic" w:cs="Simplified Arabic"/>
          <w:sz w:val="24"/>
          <w:szCs w:val="24"/>
          <w:rtl/>
        </w:rPr>
        <w:t>الأسعار</w:t>
      </w:r>
      <w:r>
        <w:rPr>
          <w:rFonts w:ascii="Simplified Arabic" w:eastAsia="Simplified Arabic" w:hAnsi="Simplified Arabic" w:cs="Simplified Arabic"/>
          <w:color w:val="000000"/>
          <w:sz w:val="24"/>
          <w:szCs w:val="24"/>
          <w:rtl/>
        </w:rPr>
        <w:t xml:space="preserve"> انعكس ذلك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معظم الجمهور يري </w:t>
      </w:r>
      <w:r>
        <w:rPr>
          <w:rFonts w:ascii="Simplified Arabic" w:eastAsia="Simplified Arabic" w:hAnsi="Simplified Arabic" w:cs="Simplified Arabic"/>
          <w:sz w:val="24"/>
          <w:szCs w:val="24"/>
          <w:rtl/>
        </w:rPr>
        <w:t>الأسعار</w:t>
      </w:r>
      <w:r>
        <w:rPr>
          <w:rFonts w:ascii="Simplified Arabic" w:eastAsia="Simplified Arabic" w:hAnsi="Simplified Arabic" w:cs="Simplified Arabic"/>
          <w:color w:val="000000"/>
          <w:sz w:val="24"/>
          <w:szCs w:val="24"/>
          <w:rtl/>
        </w:rPr>
        <w:t xml:space="preserve"> غير مناسبة </w:t>
      </w:r>
    </w:p>
    <w:p w:rsidR="00F7143D" w:rsidRDefault="00B37302">
      <w:pPr>
        <w:numPr>
          <w:ilvl w:val="0"/>
          <w:numId w:val="49"/>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يوجد فهم و وعي قوي من الجمهور بمشاكل السوق العقاري مم</w:t>
      </w:r>
      <w:r>
        <w:rPr>
          <w:rFonts w:ascii="Simplified Arabic" w:eastAsia="Simplified Arabic" w:hAnsi="Simplified Arabic" w:cs="Simplified Arabic"/>
          <w:color w:val="000000"/>
          <w:sz w:val="24"/>
          <w:szCs w:val="24"/>
          <w:rtl/>
        </w:rPr>
        <w:t xml:space="preserve">ا يسهل الحل للوصول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سوق قوي و متميز به مجموعة كبيرة من المتعاملين قادر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دفع عملية التنمية الاقتصادية.</w:t>
      </w:r>
    </w:p>
    <w:p w:rsidR="00F7143D" w:rsidRDefault="00B37302">
      <w:pPr>
        <w:pBdr>
          <w:top w:val="nil"/>
          <w:left w:val="nil"/>
          <w:bottom w:val="nil"/>
          <w:right w:val="nil"/>
          <w:between w:val="nil"/>
        </w:pBdr>
        <w:spacing w:after="0"/>
        <w:ind w:left="360"/>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9- التوصيات :</w:t>
      </w:r>
    </w:p>
    <w:p w:rsidR="00F7143D" w:rsidRDefault="00B37302">
      <w:pPr>
        <w:numPr>
          <w:ilvl w:val="0"/>
          <w:numId w:val="5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ضرورة استثمار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نسبة</w:t>
      </w:r>
      <w:r>
        <w:rPr>
          <w:rFonts w:ascii="Simplified Arabic" w:eastAsia="Simplified Arabic" w:hAnsi="Simplified Arabic" w:cs="Simplified Arabic"/>
          <w:color w:val="000000"/>
          <w:sz w:val="24"/>
          <w:szCs w:val="24"/>
          <w:rtl/>
        </w:rPr>
        <w:t xml:space="preserve"> كبيرة من الجمهور تثق في الاستثمار العقاري </w:t>
      </w:r>
      <w:r>
        <w:rPr>
          <w:rFonts w:ascii="Simplified Arabic" w:eastAsia="Simplified Arabic" w:hAnsi="Simplified Arabic" w:cs="Simplified Arabic"/>
          <w:sz w:val="24"/>
          <w:szCs w:val="24"/>
          <w:rtl/>
        </w:rPr>
        <w:t>وذلك</w:t>
      </w:r>
      <w:r>
        <w:rPr>
          <w:rFonts w:ascii="Simplified Arabic" w:eastAsia="Simplified Arabic" w:hAnsi="Simplified Arabic" w:cs="Simplified Arabic"/>
          <w:color w:val="000000"/>
          <w:sz w:val="24"/>
          <w:szCs w:val="24"/>
          <w:rtl/>
        </w:rPr>
        <w:t xml:space="preserve"> عن طريق </w:t>
      </w:r>
      <w:r>
        <w:rPr>
          <w:rFonts w:ascii="Simplified Arabic" w:eastAsia="Simplified Arabic" w:hAnsi="Simplified Arabic" w:cs="Simplified Arabic"/>
          <w:sz w:val="24"/>
          <w:szCs w:val="24"/>
          <w:rtl/>
        </w:rPr>
        <w:t>تذليل</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أي</w:t>
      </w:r>
      <w:r>
        <w:rPr>
          <w:rFonts w:ascii="Simplified Arabic" w:eastAsia="Simplified Arabic" w:hAnsi="Simplified Arabic" w:cs="Simplified Arabic"/>
          <w:color w:val="000000"/>
          <w:sz w:val="24"/>
          <w:szCs w:val="24"/>
          <w:rtl/>
        </w:rPr>
        <w:t xml:space="preserve"> عقبات </w:t>
      </w:r>
      <w:r>
        <w:rPr>
          <w:rFonts w:ascii="Simplified Arabic" w:eastAsia="Simplified Arabic" w:hAnsi="Simplified Arabic" w:cs="Simplified Arabic"/>
          <w:sz w:val="24"/>
          <w:szCs w:val="24"/>
          <w:rtl/>
        </w:rPr>
        <w:t>أمام</w:t>
      </w:r>
      <w:r>
        <w:rPr>
          <w:rFonts w:ascii="Simplified Arabic" w:eastAsia="Simplified Arabic" w:hAnsi="Simplified Arabic" w:cs="Simplified Arabic"/>
          <w:color w:val="000000"/>
          <w:sz w:val="24"/>
          <w:szCs w:val="24"/>
          <w:rtl/>
        </w:rPr>
        <w:t xml:space="preserve"> المتعاملين من خلال </w:t>
      </w:r>
      <w:r>
        <w:rPr>
          <w:rFonts w:ascii="Simplified Arabic" w:eastAsia="Simplified Arabic" w:hAnsi="Simplified Arabic" w:cs="Simplified Arabic"/>
          <w:sz w:val="24"/>
          <w:szCs w:val="24"/>
          <w:rtl/>
        </w:rPr>
        <w:t>إنشاء</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آلية</w:t>
      </w:r>
      <w:r>
        <w:rPr>
          <w:rFonts w:ascii="Simplified Arabic" w:eastAsia="Simplified Arabic" w:hAnsi="Simplified Arabic" w:cs="Simplified Arabic"/>
          <w:color w:val="000000"/>
          <w:sz w:val="24"/>
          <w:szCs w:val="24"/>
          <w:rtl/>
        </w:rPr>
        <w:t xml:space="preserve"> من </w:t>
      </w:r>
      <w:r>
        <w:rPr>
          <w:rFonts w:ascii="Simplified Arabic" w:eastAsia="Simplified Arabic" w:hAnsi="Simplified Arabic" w:cs="Simplified Arabic"/>
          <w:sz w:val="24"/>
          <w:szCs w:val="24"/>
          <w:rtl/>
        </w:rPr>
        <w:t>شأنها</w:t>
      </w:r>
      <w:r>
        <w:rPr>
          <w:rFonts w:ascii="Simplified Arabic" w:eastAsia="Simplified Arabic" w:hAnsi="Simplified Arabic" w:cs="Simplified Arabic"/>
          <w:color w:val="000000"/>
          <w:sz w:val="24"/>
          <w:szCs w:val="24"/>
          <w:rtl/>
        </w:rPr>
        <w:t xml:space="preserve"> تحديد احتياجات المتعاملين و المشكلات التي تواجههم </w:t>
      </w:r>
      <w:r>
        <w:rPr>
          <w:rFonts w:ascii="Simplified Arabic" w:eastAsia="Simplified Arabic" w:hAnsi="Simplified Arabic" w:cs="Simplified Arabic"/>
          <w:sz w:val="24"/>
          <w:szCs w:val="24"/>
          <w:rtl/>
        </w:rPr>
        <w:t>وسرعة</w:t>
      </w:r>
      <w:r>
        <w:rPr>
          <w:rFonts w:ascii="Simplified Arabic" w:eastAsia="Simplified Arabic" w:hAnsi="Simplified Arabic" w:cs="Simplified Arabic"/>
          <w:color w:val="000000"/>
          <w:sz w:val="24"/>
          <w:szCs w:val="24"/>
          <w:rtl/>
        </w:rPr>
        <w:t xml:space="preserve"> اعلام </w:t>
      </w:r>
      <w:r>
        <w:rPr>
          <w:rFonts w:ascii="Simplified Arabic" w:eastAsia="Simplified Arabic" w:hAnsi="Simplified Arabic" w:cs="Simplified Arabic"/>
          <w:sz w:val="24"/>
          <w:szCs w:val="24"/>
          <w:rtl/>
        </w:rPr>
        <w:t>الأجهزة</w:t>
      </w:r>
      <w:r>
        <w:rPr>
          <w:rFonts w:ascii="Simplified Arabic" w:eastAsia="Simplified Arabic" w:hAnsi="Simplified Arabic" w:cs="Simplified Arabic"/>
          <w:color w:val="000000"/>
          <w:sz w:val="24"/>
          <w:szCs w:val="24"/>
          <w:rtl/>
        </w:rPr>
        <w:t xml:space="preserve"> المعنية .</w:t>
      </w:r>
    </w:p>
    <w:p w:rsidR="00F7143D" w:rsidRDefault="00B37302">
      <w:pPr>
        <w:numPr>
          <w:ilvl w:val="0"/>
          <w:numId w:val="5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ضرورة فرض الدولة نماذج عقود بها شروط  بين العملاء و </w:t>
      </w:r>
      <w:r>
        <w:rPr>
          <w:rFonts w:ascii="Simplified Arabic" w:eastAsia="Simplified Arabic" w:hAnsi="Simplified Arabic" w:cs="Simplified Arabic"/>
          <w:sz w:val="24"/>
          <w:szCs w:val="24"/>
          <w:rtl/>
        </w:rPr>
        <w:t>المطورين</w:t>
      </w:r>
      <w:r>
        <w:rPr>
          <w:rFonts w:ascii="Simplified Arabic" w:eastAsia="Simplified Arabic" w:hAnsi="Simplified Arabic" w:cs="Simplified Arabic"/>
          <w:color w:val="000000"/>
          <w:sz w:val="24"/>
          <w:szCs w:val="24"/>
          <w:rtl/>
        </w:rPr>
        <w:t xml:space="preserve"> تحتوي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جداول زمنية للتنفيذ و تفرض غرامات مالية ضخمة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المطورين</w:t>
      </w:r>
      <w:r>
        <w:rPr>
          <w:rFonts w:ascii="Simplified Arabic" w:eastAsia="Simplified Arabic" w:hAnsi="Simplified Arabic" w:cs="Simplified Arabic"/>
          <w:color w:val="000000"/>
          <w:sz w:val="24"/>
          <w:szCs w:val="24"/>
          <w:rtl/>
        </w:rPr>
        <w:t xml:space="preserve"> في حالة عدم تسليم الوحدات في الموعد </w:t>
      </w:r>
      <w:r>
        <w:rPr>
          <w:rFonts w:ascii="Simplified Arabic" w:eastAsia="Simplified Arabic" w:hAnsi="Simplified Arabic" w:cs="Simplified Arabic"/>
          <w:sz w:val="24"/>
          <w:szCs w:val="24"/>
          <w:rtl/>
        </w:rPr>
        <w:t>المحدد و</w:t>
      </w:r>
      <w:r>
        <w:rPr>
          <w:rFonts w:ascii="Simplified Arabic" w:eastAsia="Simplified Arabic" w:hAnsi="Simplified Arabic" w:cs="Simplified Arabic"/>
          <w:color w:val="000000"/>
          <w:sz w:val="24"/>
          <w:szCs w:val="24"/>
          <w:rtl/>
        </w:rPr>
        <w:t xml:space="preserve"> عقوبات </w:t>
      </w:r>
      <w:r>
        <w:rPr>
          <w:rFonts w:ascii="Simplified Arabic" w:eastAsia="Simplified Arabic" w:hAnsi="Simplified Arabic" w:cs="Simplified Arabic"/>
          <w:sz w:val="24"/>
          <w:szCs w:val="24"/>
          <w:rtl/>
        </w:rPr>
        <w:t>ربما</w:t>
      </w:r>
      <w:r>
        <w:rPr>
          <w:rFonts w:ascii="Simplified Arabic" w:eastAsia="Simplified Arabic" w:hAnsi="Simplified Arabic" w:cs="Simplified Arabic"/>
          <w:color w:val="000000"/>
          <w:sz w:val="24"/>
          <w:szCs w:val="24"/>
          <w:rtl/>
        </w:rPr>
        <w:t xml:space="preserve"> تصل </w:t>
      </w:r>
      <w:r>
        <w:rPr>
          <w:rFonts w:ascii="Simplified Arabic" w:eastAsia="Simplified Arabic" w:hAnsi="Simplified Arabic" w:cs="Simplified Arabic"/>
          <w:sz w:val="24"/>
          <w:szCs w:val="24"/>
          <w:rtl/>
        </w:rPr>
        <w:t>الى</w:t>
      </w:r>
      <w:r>
        <w:rPr>
          <w:rFonts w:ascii="Simplified Arabic" w:eastAsia="Simplified Arabic" w:hAnsi="Simplified Arabic" w:cs="Simplified Arabic"/>
          <w:color w:val="000000"/>
          <w:sz w:val="24"/>
          <w:szCs w:val="24"/>
          <w:rtl/>
        </w:rPr>
        <w:t xml:space="preserve"> منع المطور العقاري من العمل مرة </w:t>
      </w:r>
      <w:r>
        <w:rPr>
          <w:rFonts w:ascii="Simplified Arabic" w:eastAsia="Simplified Arabic" w:hAnsi="Simplified Arabic" w:cs="Simplified Arabic"/>
          <w:sz w:val="24"/>
          <w:szCs w:val="24"/>
          <w:rtl/>
        </w:rPr>
        <w:t>اخرى</w:t>
      </w:r>
      <w:r>
        <w:rPr>
          <w:rFonts w:ascii="Simplified Arabic" w:eastAsia="Simplified Arabic" w:hAnsi="Simplified Arabic" w:cs="Simplified Arabic"/>
          <w:color w:val="000000"/>
          <w:sz w:val="24"/>
          <w:szCs w:val="24"/>
        </w:rPr>
        <w:t xml:space="preserve"> .</w:t>
      </w:r>
    </w:p>
    <w:p w:rsidR="00F7143D" w:rsidRDefault="00B37302">
      <w:pPr>
        <w:numPr>
          <w:ilvl w:val="0"/>
          <w:numId w:val="5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ضرورة وجود حوار بين الدولة والمطورين يكون مدعوما بحوافز من الدولة لتشجيع </w:t>
      </w:r>
      <w:r>
        <w:rPr>
          <w:rFonts w:ascii="Simplified Arabic" w:eastAsia="Simplified Arabic" w:hAnsi="Simplified Arabic" w:cs="Simplified Arabic"/>
          <w:sz w:val="24"/>
          <w:szCs w:val="24"/>
          <w:rtl/>
        </w:rPr>
        <w:t>المطورين</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تلبية احتياجات جميع فئات السوق من حيث نوع السكن و نوع الوحدة و نوع النشاط دون التركيز في فئة وحدة .</w:t>
      </w:r>
    </w:p>
    <w:p w:rsidR="00F7143D" w:rsidRDefault="00B37302">
      <w:pPr>
        <w:numPr>
          <w:ilvl w:val="0"/>
          <w:numId w:val="5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من</w:t>
      </w:r>
      <w:r>
        <w:rPr>
          <w:rFonts w:ascii="Simplified Arabic" w:eastAsia="Simplified Arabic" w:hAnsi="Simplified Arabic" w:cs="Simplified Arabic"/>
          <w:color w:val="000000"/>
          <w:sz w:val="24"/>
          <w:szCs w:val="24"/>
          <w:rtl/>
        </w:rPr>
        <w:t xml:space="preserve">ع الدولة </w:t>
      </w:r>
      <w:r>
        <w:rPr>
          <w:rFonts w:ascii="Simplified Arabic" w:eastAsia="Simplified Arabic" w:hAnsi="Simplified Arabic" w:cs="Simplified Arabic"/>
          <w:sz w:val="24"/>
          <w:szCs w:val="24"/>
          <w:rtl/>
        </w:rPr>
        <w:t>للمطورين</w:t>
      </w:r>
      <w:r>
        <w:rPr>
          <w:rFonts w:ascii="Simplified Arabic" w:eastAsia="Simplified Arabic" w:hAnsi="Simplified Arabic" w:cs="Simplified Arabic"/>
          <w:color w:val="000000"/>
          <w:sz w:val="24"/>
          <w:szCs w:val="24"/>
          <w:rtl/>
        </w:rPr>
        <w:t xml:space="preserve"> من اتخاذ قرارات </w:t>
      </w:r>
      <w:r>
        <w:rPr>
          <w:rFonts w:ascii="Simplified Arabic" w:eastAsia="Simplified Arabic" w:hAnsi="Simplified Arabic" w:cs="Simplified Arabic"/>
          <w:sz w:val="24"/>
          <w:szCs w:val="24"/>
          <w:rtl/>
        </w:rPr>
        <w:t>بالإعلان</w:t>
      </w:r>
      <w:r>
        <w:rPr>
          <w:rFonts w:ascii="Simplified Arabic" w:eastAsia="Simplified Arabic" w:hAnsi="Simplified Arabic" w:cs="Simplified Arabic"/>
          <w:color w:val="000000"/>
          <w:sz w:val="24"/>
          <w:szCs w:val="24"/>
          <w:rtl/>
        </w:rPr>
        <w:t xml:space="preserve"> عن مشروعات او البيع فيها دون </w:t>
      </w:r>
      <w:r>
        <w:rPr>
          <w:rFonts w:ascii="Simplified Arabic" w:eastAsia="Simplified Arabic" w:hAnsi="Simplified Arabic" w:cs="Simplified Arabic"/>
          <w:sz w:val="24"/>
          <w:szCs w:val="24"/>
          <w:rtl/>
        </w:rPr>
        <w:t>إصدار</w:t>
      </w:r>
      <w:r>
        <w:rPr>
          <w:rFonts w:ascii="Simplified Arabic" w:eastAsia="Simplified Arabic" w:hAnsi="Simplified Arabic" w:cs="Simplified Arabic"/>
          <w:color w:val="000000"/>
          <w:sz w:val="24"/>
          <w:szCs w:val="24"/>
          <w:rtl/>
        </w:rPr>
        <w:t xml:space="preserve"> تراخيص </w:t>
      </w:r>
      <w:r>
        <w:rPr>
          <w:rFonts w:ascii="Simplified Arabic" w:eastAsia="Simplified Arabic" w:hAnsi="Simplified Arabic" w:cs="Simplified Arabic"/>
          <w:sz w:val="24"/>
          <w:szCs w:val="24"/>
          <w:rtl/>
        </w:rPr>
        <w:t>بالإضافة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وجود غرامة مالية ضخمة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عدم الالتزام بالتصميمات الموجودة في التراخيص.</w:t>
      </w:r>
    </w:p>
    <w:p w:rsidR="00F7143D" w:rsidRDefault="00B37302">
      <w:pPr>
        <w:numPr>
          <w:ilvl w:val="0"/>
          <w:numId w:val="5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عمل محكمة مختصة بالفصل في النزاعات العقارية .</w:t>
      </w:r>
    </w:p>
    <w:p w:rsidR="00F7143D" w:rsidRDefault="00B37302">
      <w:pPr>
        <w:numPr>
          <w:ilvl w:val="0"/>
          <w:numId w:val="5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لابد من قيام البرلمان من عمل مقابلات و ا</w:t>
      </w:r>
      <w:r>
        <w:rPr>
          <w:rFonts w:ascii="Simplified Arabic" w:eastAsia="Simplified Arabic" w:hAnsi="Simplified Arabic" w:cs="Simplified Arabic"/>
          <w:color w:val="000000"/>
          <w:sz w:val="24"/>
          <w:szCs w:val="24"/>
          <w:rtl/>
        </w:rPr>
        <w:t xml:space="preserve">ستطلاعات </w:t>
      </w:r>
      <w:r>
        <w:rPr>
          <w:rFonts w:ascii="Simplified Arabic" w:eastAsia="Simplified Arabic" w:hAnsi="Simplified Arabic" w:cs="Simplified Arabic"/>
          <w:sz w:val="24"/>
          <w:szCs w:val="24"/>
          <w:rtl/>
        </w:rPr>
        <w:t>للرأي</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بالإضافة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مناقشة القوانين القديمة التي تختلف ظروف </w:t>
      </w:r>
      <w:r>
        <w:rPr>
          <w:rFonts w:ascii="Simplified Arabic" w:eastAsia="Simplified Arabic" w:hAnsi="Simplified Arabic" w:cs="Simplified Arabic"/>
          <w:sz w:val="24"/>
          <w:szCs w:val="24"/>
          <w:rtl/>
        </w:rPr>
        <w:t>إقرارها</w:t>
      </w:r>
      <w:r>
        <w:rPr>
          <w:rFonts w:ascii="Simplified Arabic" w:eastAsia="Simplified Arabic" w:hAnsi="Simplified Arabic" w:cs="Simplified Arabic"/>
          <w:color w:val="000000"/>
          <w:sz w:val="24"/>
          <w:szCs w:val="24"/>
          <w:rtl/>
        </w:rPr>
        <w:t xml:space="preserve"> عن الوضع الحالي في اسرع وقت ممكن.</w:t>
      </w:r>
    </w:p>
    <w:p w:rsidR="00F7143D" w:rsidRDefault="00B37302">
      <w:pPr>
        <w:numPr>
          <w:ilvl w:val="0"/>
          <w:numId w:val="5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عمل </w:t>
      </w:r>
      <w:r>
        <w:rPr>
          <w:rFonts w:ascii="Simplified Arabic" w:eastAsia="Simplified Arabic" w:hAnsi="Simplified Arabic" w:cs="Simplified Arabic"/>
          <w:sz w:val="24"/>
          <w:szCs w:val="24"/>
          <w:rtl/>
        </w:rPr>
        <w:t>آلية</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لدى</w:t>
      </w:r>
      <w:r>
        <w:rPr>
          <w:rFonts w:ascii="Simplified Arabic" w:eastAsia="Simplified Arabic" w:hAnsi="Simplified Arabic" w:cs="Simplified Arabic"/>
          <w:color w:val="000000"/>
          <w:sz w:val="24"/>
          <w:szCs w:val="24"/>
          <w:rtl/>
        </w:rPr>
        <w:t xml:space="preserve"> السلطات التنفيذية تستطيع من خلالها اعلام </w:t>
      </w:r>
      <w:r>
        <w:rPr>
          <w:rFonts w:ascii="Simplified Arabic" w:eastAsia="Simplified Arabic" w:hAnsi="Simplified Arabic" w:cs="Simplified Arabic"/>
          <w:sz w:val="24"/>
          <w:szCs w:val="24"/>
          <w:rtl/>
        </w:rPr>
        <w:t>السلطة</w:t>
      </w:r>
      <w:r>
        <w:rPr>
          <w:rFonts w:ascii="Simplified Arabic" w:eastAsia="Simplified Arabic" w:hAnsi="Simplified Arabic" w:cs="Simplified Arabic"/>
          <w:color w:val="000000"/>
          <w:sz w:val="24"/>
          <w:szCs w:val="24"/>
          <w:rtl/>
        </w:rPr>
        <w:t xml:space="preserve"> التشريعية و القضائية عن اي </w:t>
      </w:r>
      <w:r>
        <w:rPr>
          <w:rFonts w:ascii="Simplified Arabic" w:eastAsia="Simplified Arabic" w:hAnsi="Simplified Arabic" w:cs="Simplified Arabic"/>
          <w:sz w:val="24"/>
          <w:szCs w:val="24"/>
          <w:rtl/>
        </w:rPr>
        <w:t>سباي</w:t>
      </w:r>
      <w:r>
        <w:rPr>
          <w:rFonts w:ascii="Simplified Arabic" w:eastAsia="Simplified Arabic" w:hAnsi="Simplified Arabic" w:cs="Simplified Arabic"/>
          <w:color w:val="000000"/>
          <w:sz w:val="24"/>
          <w:szCs w:val="24"/>
          <w:rtl/>
        </w:rPr>
        <w:t xml:space="preserve"> تكون </w:t>
      </w:r>
      <w:r>
        <w:rPr>
          <w:rFonts w:ascii="Simplified Arabic" w:eastAsia="Simplified Arabic" w:hAnsi="Simplified Arabic" w:cs="Simplified Arabic"/>
          <w:sz w:val="24"/>
          <w:szCs w:val="24"/>
          <w:rtl/>
        </w:rPr>
        <w:t>عائقا</w:t>
      </w:r>
      <w:r>
        <w:rPr>
          <w:rFonts w:ascii="Simplified Arabic" w:eastAsia="Simplified Arabic" w:hAnsi="Simplified Arabic" w:cs="Simplified Arabic"/>
          <w:color w:val="000000"/>
          <w:sz w:val="24"/>
          <w:szCs w:val="24"/>
          <w:rtl/>
        </w:rPr>
        <w:t xml:space="preserve"> في تنفيذ </w:t>
      </w:r>
      <w:r>
        <w:rPr>
          <w:rFonts w:ascii="Simplified Arabic" w:eastAsia="Simplified Arabic" w:hAnsi="Simplified Arabic" w:cs="Simplified Arabic"/>
          <w:sz w:val="24"/>
          <w:szCs w:val="24"/>
          <w:rtl/>
        </w:rPr>
        <w:t>أحكام</w:t>
      </w:r>
      <w:r>
        <w:rPr>
          <w:rFonts w:ascii="Simplified Arabic" w:eastAsia="Simplified Arabic" w:hAnsi="Simplified Arabic" w:cs="Simplified Arabic"/>
          <w:color w:val="000000"/>
          <w:sz w:val="24"/>
          <w:szCs w:val="24"/>
          <w:rtl/>
        </w:rPr>
        <w:t xml:space="preserve"> القضاء.</w:t>
      </w:r>
    </w:p>
    <w:p w:rsidR="00F7143D" w:rsidRDefault="00B37302">
      <w:pPr>
        <w:numPr>
          <w:ilvl w:val="0"/>
          <w:numId w:val="5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ضرورة انشاء هيئة مس</w:t>
      </w:r>
      <w:r>
        <w:rPr>
          <w:rFonts w:ascii="Simplified Arabic" w:eastAsia="Simplified Arabic" w:hAnsi="Simplified Arabic" w:cs="Simplified Arabic"/>
          <w:color w:val="000000"/>
          <w:sz w:val="24"/>
          <w:szCs w:val="24"/>
          <w:rtl/>
        </w:rPr>
        <w:t>تقلة تكون منوطة بادارة السوق العقاري في مصر.</w:t>
      </w:r>
    </w:p>
    <w:p w:rsidR="00F7143D" w:rsidRDefault="00B37302">
      <w:pPr>
        <w:numPr>
          <w:ilvl w:val="0"/>
          <w:numId w:val="5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ضرورة وجود شراكات بين القطاع الخاص و القطاع الحكومي في مشروعات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الاجتماعي </w:t>
      </w:r>
      <w:r>
        <w:rPr>
          <w:rFonts w:ascii="Simplified Arabic" w:eastAsia="Simplified Arabic" w:hAnsi="Simplified Arabic" w:cs="Simplified Arabic"/>
          <w:sz w:val="24"/>
          <w:szCs w:val="24"/>
          <w:rtl/>
        </w:rPr>
        <w:t>حتى</w:t>
      </w:r>
      <w:r>
        <w:rPr>
          <w:rFonts w:ascii="Simplified Arabic" w:eastAsia="Simplified Arabic" w:hAnsi="Simplified Arabic" w:cs="Simplified Arabic"/>
          <w:color w:val="000000"/>
          <w:sz w:val="24"/>
          <w:szCs w:val="24"/>
          <w:rtl/>
        </w:rPr>
        <w:t xml:space="preserve"> تستطيع الدولة التوسع فيها في </w:t>
      </w:r>
      <w:r>
        <w:rPr>
          <w:rFonts w:ascii="Simplified Arabic" w:eastAsia="Simplified Arabic" w:hAnsi="Simplified Arabic" w:cs="Simplified Arabic"/>
          <w:sz w:val="24"/>
          <w:szCs w:val="24"/>
          <w:rtl/>
        </w:rPr>
        <w:t>أسرع</w:t>
      </w:r>
      <w:r>
        <w:rPr>
          <w:rFonts w:ascii="Simplified Arabic" w:eastAsia="Simplified Arabic" w:hAnsi="Simplified Arabic" w:cs="Simplified Arabic"/>
          <w:color w:val="000000"/>
          <w:sz w:val="24"/>
          <w:szCs w:val="24"/>
          <w:rtl/>
        </w:rPr>
        <w:t xml:space="preserve"> وقت ممكن.</w:t>
      </w:r>
    </w:p>
    <w:p w:rsidR="00F7143D" w:rsidRDefault="00B37302">
      <w:pPr>
        <w:numPr>
          <w:ilvl w:val="0"/>
          <w:numId w:val="5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الاهتمام بالمشروعات التنموية </w:t>
      </w:r>
      <w:r>
        <w:rPr>
          <w:rFonts w:ascii="Simplified Arabic" w:eastAsia="Simplified Arabic" w:hAnsi="Simplified Arabic" w:cs="Simplified Arabic"/>
          <w:sz w:val="24"/>
          <w:szCs w:val="24"/>
          <w:rtl/>
        </w:rPr>
        <w:t>وخاصة</w:t>
      </w:r>
      <w:r>
        <w:rPr>
          <w:rFonts w:ascii="Simplified Arabic" w:eastAsia="Simplified Arabic" w:hAnsi="Simplified Arabic" w:cs="Simplified Arabic"/>
          <w:color w:val="000000"/>
          <w:sz w:val="24"/>
          <w:szCs w:val="24"/>
          <w:rtl/>
        </w:rPr>
        <w:t xml:space="preserve"> مشروعات الطرق و المواصلات العامة  خاصة في </w:t>
      </w:r>
      <w:r>
        <w:rPr>
          <w:rFonts w:ascii="Simplified Arabic" w:eastAsia="Simplified Arabic" w:hAnsi="Simplified Arabic" w:cs="Simplified Arabic"/>
          <w:color w:val="000000"/>
          <w:sz w:val="24"/>
          <w:szCs w:val="24"/>
          <w:rtl/>
        </w:rPr>
        <w:t xml:space="preserve">المناطق </w:t>
      </w:r>
      <w:r>
        <w:rPr>
          <w:rFonts w:ascii="Simplified Arabic" w:eastAsia="Simplified Arabic" w:hAnsi="Simplified Arabic" w:cs="Simplified Arabic"/>
          <w:sz w:val="24"/>
          <w:szCs w:val="24"/>
          <w:rtl/>
        </w:rPr>
        <w:t>الأكثر</w:t>
      </w:r>
      <w:r>
        <w:rPr>
          <w:rFonts w:ascii="Simplified Arabic" w:eastAsia="Simplified Arabic" w:hAnsi="Simplified Arabic" w:cs="Simplified Arabic"/>
          <w:color w:val="000000"/>
          <w:sz w:val="24"/>
          <w:szCs w:val="24"/>
          <w:rtl/>
        </w:rPr>
        <w:t xml:space="preserve"> جذبا للاستثمار العقاري ( العاصمة </w:t>
      </w:r>
      <w:r>
        <w:rPr>
          <w:rFonts w:ascii="Simplified Arabic" w:eastAsia="Simplified Arabic" w:hAnsi="Simplified Arabic" w:cs="Simplified Arabic"/>
          <w:sz w:val="24"/>
          <w:szCs w:val="24"/>
          <w:rtl/>
        </w:rPr>
        <w:t>الإدارية</w:t>
      </w:r>
      <w:r>
        <w:rPr>
          <w:rFonts w:ascii="Simplified Arabic" w:eastAsia="Simplified Arabic" w:hAnsi="Simplified Arabic" w:cs="Simplified Arabic"/>
          <w:color w:val="000000"/>
          <w:sz w:val="24"/>
          <w:szCs w:val="24"/>
          <w:rtl/>
        </w:rPr>
        <w:t xml:space="preserve"> –العالمين الجديدة –اكتوبر و اكتوبر الجديدة –الجلالة ) </w:t>
      </w:r>
    </w:p>
    <w:p w:rsidR="00F7143D" w:rsidRDefault="00B37302">
      <w:pPr>
        <w:numPr>
          <w:ilvl w:val="0"/>
          <w:numId w:val="50"/>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إعادة</w:t>
      </w:r>
      <w:r>
        <w:rPr>
          <w:rFonts w:ascii="Simplified Arabic" w:eastAsia="Simplified Arabic" w:hAnsi="Simplified Arabic" w:cs="Simplified Arabic"/>
          <w:color w:val="000000"/>
          <w:sz w:val="24"/>
          <w:szCs w:val="24"/>
          <w:rtl/>
        </w:rPr>
        <w:t xml:space="preserve"> النظر في منظومة </w:t>
      </w:r>
      <w:r>
        <w:rPr>
          <w:rFonts w:ascii="Simplified Arabic" w:eastAsia="Simplified Arabic" w:hAnsi="Simplified Arabic" w:cs="Simplified Arabic"/>
          <w:sz w:val="24"/>
          <w:szCs w:val="24"/>
          <w:rtl/>
        </w:rPr>
        <w:t>الأسعار</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وذلك</w:t>
      </w:r>
      <w:r>
        <w:rPr>
          <w:rFonts w:ascii="Simplified Arabic" w:eastAsia="Simplified Arabic" w:hAnsi="Simplified Arabic" w:cs="Simplified Arabic"/>
          <w:color w:val="000000"/>
          <w:sz w:val="24"/>
          <w:szCs w:val="24"/>
          <w:rtl/>
        </w:rPr>
        <w:t xml:space="preserve"> عن طريق عدة </w:t>
      </w:r>
      <w:r>
        <w:rPr>
          <w:rFonts w:ascii="Simplified Arabic" w:eastAsia="Simplified Arabic" w:hAnsi="Simplified Arabic" w:cs="Simplified Arabic"/>
          <w:sz w:val="24"/>
          <w:szCs w:val="24"/>
          <w:rtl/>
        </w:rPr>
        <w:t>إجراءات</w:t>
      </w:r>
      <w:r>
        <w:rPr>
          <w:rFonts w:ascii="Simplified Arabic" w:eastAsia="Simplified Arabic" w:hAnsi="Simplified Arabic" w:cs="Simplified Arabic"/>
          <w:color w:val="000000"/>
          <w:sz w:val="24"/>
          <w:szCs w:val="24"/>
          <w:rtl/>
        </w:rPr>
        <w:t xml:space="preserve"> منها :</w:t>
      </w:r>
    </w:p>
    <w:p w:rsidR="00F7143D" w:rsidRDefault="00B37302">
      <w:pPr>
        <w:numPr>
          <w:ilvl w:val="0"/>
          <w:numId w:val="52"/>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إعطاء</w:t>
      </w:r>
      <w:r>
        <w:rPr>
          <w:rFonts w:ascii="Simplified Arabic" w:eastAsia="Simplified Arabic" w:hAnsi="Simplified Arabic" w:cs="Simplified Arabic"/>
          <w:color w:val="000000"/>
          <w:sz w:val="24"/>
          <w:szCs w:val="24"/>
          <w:rtl/>
        </w:rPr>
        <w:t xml:space="preserve"> حوافز للمواطنين للاتجاه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المدن الجديدة .</w:t>
      </w:r>
    </w:p>
    <w:p w:rsidR="00F7143D" w:rsidRDefault="00B37302">
      <w:pPr>
        <w:numPr>
          <w:ilvl w:val="0"/>
          <w:numId w:val="52"/>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تسهيل شروط التمويل العقاري .</w:t>
      </w:r>
    </w:p>
    <w:p w:rsidR="00F7143D" w:rsidRDefault="00B37302">
      <w:pPr>
        <w:numPr>
          <w:ilvl w:val="0"/>
          <w:numId w:val="52"/>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جعل</w:t>
      </w:r>
      <w:r>
        <w:rPr>
          <w:rFonts w:ascii="Simplified Arabic" w:eastAsia="Simplified Arabic" w:hAnsi="Simplified Arabic" w:cs="Simplified Arabic"/>
          <w:color w:val="000000"/>
          <w:sz w:val="24"/>
          <w:szCs w:val="24"/>
          <w:rtl/>
        </w:rPr>
        <w:t xml:space="preserve"> جزء من </w:t>
      </w:r>
      <w:r>
        <w:rPr>
          <w:rFonts w:ascii="Simplified Arabic" w:eastAsia="Simplified Arabic" w:hAnsi="Simplified Arabic" w:cs="Simplified Arabic"/>
          <w:sz w:val="24"/>
          <w:szCs w:val="24"/>
          <w:rtl/>
        </w:rPr>
        <w:t>أراضي</w:t>
      </w:r>
      <w:r>
        <w:rPr>
          <w:rFonts w:ascii="Simplified Arabic" w:eastAsia="Simplified Arabic" w:hAnsi="Simplified Arabic" w:cs="Simplified Arabic"/>
          <w:color w:val="000000"/>
          <w:sz w:val="24"/>
          <w:szCs w:val="24"/>
          <w:rtl/>
        </w:rPr>
        <w:t xml:space="preserve"> الدولة يتم </w:t>
      </w:r>
      <w:r>
        <w:rPr>
          <w:rFonts w:ascii="Simplified Arabic" w:eastAsia="Simplified Arabic" w:hAnsi="Simplified Arabic" w:cs="Simplified Arabic"/>
          <w:sz w:val="24"/>
          <w:szCs w:val="24"/>
          <w:rtl/>
        </w:rPr>
        <w:t>بيعها</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بأسعار</w:t>
      </w:r>
      <w:r>
        <w:rPr>
          <w:rFonts w:ascii="Simplified Arabic" w:eastAsia="Simplified Arabic" w:hAnsi="Simplified Arabic" w:cs="Simplified Arabic"/>
          <w:color w:val="000000"/>
          <w:sz w:val="24"/>
          <w:szCs w:val="24"/>
          <w:rtl/>
        </w:rPr>
        <w:t xml:space="preserve"> منخفضة </w:t>
      </w:r>
      <w:r>
        <w:rPr>
          <w:rFonts w:ascii="Simplified Arabic" w:eastAsia="Simplified Arabic" w:hAnsi="Simplified Arabic" w:cs="Simplified Arabic"/>
          <w:sz w:val="24"/>
          <w:szCs w:val="24"/>
          <w:rtl/>
        </w:rPr>
        <w:t>لإنشاء</w:t>
      </w:r>
      <w:r>
        <w:rPr>
          <w:rFonts w:ascii="Simplified Arabic" w:eastAsia="Simplified Arabic" w:hAnsi="Simplified Arabic" w:cs="Simplified Arabic"/>
          <w:color w:val="000000"/>
          <w:sz w:val="24"/>
          <w:szCs w:val="24"/>
          <w:rtl/>
        </w:rPr>
        <w:t xml:space="preserve"> مشروعات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الاقتصادي </w:t>
      </w:r>
    </w:p>
    <w:p w:rsidR="00F7143D" w:rsidRDefault="00B37302">
      <w:pPr>
        <w:numPr>
          <w:ilvl w:val="0"/>
          <w:numId w:val="52"/>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امتلاك الصناديق السيادية المصرية لشركات الاسمنت و الحديد و الطوب و </w:t>
      </w:r>
      <w:r>
        <w:rPr>
          <w:rFonts w:ascii="Simplified Arabic" w:eastAsia="Simplified Arabic" w:hAnsi="Simplified Arabic" w:cs="Simplified Arabic"/>
          <w:sz w:val="24"/>
          <w:szCs w:val="24"/>
          <w:rtl/>
        </w:rPr>
        <w:t>السيراميك</w:t>
      </w:r>
      <w:r>
        <w:rPr>
          <w:rFonts w:ascii="Simplified Arabic" w:eastAsia="Simplified Arabic" w:hAnsi="Simplified Arabic" w:cs="Simplified Arabic"/>
          <w:color w:val="000000"/>
          <w:sz w:val="24"/>
          <w:szCs w:val="24"/>
          <w:rtl/>
        </w:rPr>
        <w:t xml:space="preserve"> و الرخام بدلا من المستثمر </w:t>
      </w:r>
      <w:r>
        <w:rPr>
          <w:rFonts w:ascii="Simplified Arabic" w:eastAsia="Simplified Arabic" w:hAnsi="Simplified Arabic" w:cs="Simplified Arabic"/>
          <w:sz w:val="24"/>
          <w:szCs w:val="24"/>
          <w:rtl/>
        </w:rPr>
        <w:t>الأجنبي</w:t>
      </w:r>
      <w:r>
        <w:rPr>
          <w:rFonts w:ascii="Simplified Arabic" w:eastAsia="Simplified Arabic" w:hAnsi="Simplified Arabic" w:cs="Simplified Arabic"/>
          <w:color w:val="000000"/>
          <w:sz w:val="24"/>
          <w:szCs w:val="24"/>
          <w:rtl/>
        </w:rPr>
        <w:t xml:space="preserve"> للمساعدة في ضبط </w:t>
      </w:r>
      <w:r>
        <w:rPr>
          <w:rFonts w:ascii="Simplified Arabic" w:eastAsia="Simplified Arabic" w:hAnsi="Simplified Arabic" w:cs="Simplified Arabic"/>
          <w:sz w:val="24"/>
          <w:szCs w:val="24"/>
          <w:rtl/>
        </w:rPr>
        <w:t>الأسعار</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وعدم</w:t>
      </w:r>
      <w:r>
        <w:rPr>
          <w:rFonts w:ascii="Simplified Arabic" w:eastAsia="Simplified Arabic" w:hAnsi="Simplified Arabic" w:cs="Simplified Arabic"/>
          <w:color w:val="000000"/>
          <w:sz w:val="24"/>
          <w:szCs w:val="24"/>
          <w:rtl/>
        </w:rPr>
        <w:t xml:space="preserve"> استغلال </w:t>
      </w:r>
      <w:r>
        <w:rPr>
          <w:rFonts w:ascii="Simplified Arabic" w:eastAsia="Simplified Arabic" w:hAnsi="Simplified Arabic" w:cs="Simplified Arabic"/>
          <w:sz w:val="24"/>
          <w:szCs w:val="24"/>
          <w:rtl/>
        </w:rPr>
        <w:t>الأزمات</w:t>
      </w:r>
      <w:r>
        <w:rPr>
          <w:rFonts w:ascii="Simplified Arabic" w:eastAsia="Simplified Arabic" w:hAnsi="Simplified Arabic" w:cs="Simplified Arabic"/>
          <w:color w:val="000000"/>
          <w:sz w:val="24"/>
          <w:szCs w:val="24"/>
        </w:rPr>
        <w:t xml:space="preserve"> .</w:t>
      </w:r>
    </w:p>
    <w:p w:rsidR="00F7143D" w:rsidRDefault="00F7143D">
      <w:pPr>
        <w:pBdr>
          <w:top w:val="nil"/>
          <w:left w:val="nil"/>
          <w:bottom w:val="nil"/>
          <w:right w:val="nil"/>
          <w:between w:val="nil"/>
        </w:pBdr>
        <w:spacing w:after="0"/>
        <w:ind w:left="720"/>
        <w:jc w:val="both"/>
        <w:rPr>
          <w:rFonts w:ascii="Simplified Arabic" w:eastAsia="Simplified Arabic" w:hAnsi="Simplified Arabic" w:cs="Simplified Arabic"/>
          <w:color w:val="000000"/>
          <w:sz w:val="24"/>
          <w:szCs w:val="24"/>
        </w:rPr>
      </w:pPr>
    </w:p>
    <w:p w:rsidR="00F7143D" w:rsidRDefault="00B37302">
      <w:pPr>
        <w:rPr>
          <w:rFonts w:ascii="Simplified Arabic" w:eastAsia="Simplified Arabic" w:hAnsi="Simplified Arabic" w:cs="Simplified Arabic"/>
          <w:b/>
          <w:sz w:val="28"/>
          <w:szCs w:val="28"/>
          <w:u w:val="single"/>
        </w:rPr>
      </w:pPr>
      <w:r>
        <w:br w:type="page"/>
      </w:r>
    </w:p>
    <w:p w:rsidR="00F7143D" w:rsidRDefault="00B37302">
      <w:pPr>
        <w:pBdr>
          <w:top w:val="nil"/>
          <w:left w:val="nil"/>
          <w:bottom w:val="nil"/>
          <w:right w:val="nil"/>
          <w:between w:val="nil"/>
        </w:pBdr>
        <w:spacing w:after="0"/>
        <w:jc w:val="both"/>
        <w:rPr>
          <w:b/>
          <w:color w:val="000000"/>
          <w:sz w:val="28"/>
          <w:szCs w:val="28"/>
        </w:rPr>
      </w:pPr>
      <w:r>
        <w:rPr>
          <w:b/>
          <w:color w:val="000000"/>
          <w:sz w:val="28"/>
          <w:szCs w:val="28"/>
          <w:rtl/>
        </w:rPr>
        <w:t>المراجع:</w:t>
      </w:r>
    </w:p>
    <w:p w:rsidR="00F7143D" w:rsidRDefault="00F7143D">
      <w:pPr>
        <w:spacing w:after="0"/>
        <w:jc w:val="both"/>
        <w:rPr>
          <w:color w:val="000000"/>
        </w:rPr>
      </w:pPr>
    </w:p>
    <w:p w:rsidR="00F7143D" w:rsidRDefault="00B37302">
      <w:pPr>
        <w:numPr>
          <w:ilvl w:val="0"/>
          <w:numId w:val="8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العلمي; محمد وهيب; الدبعي; سلطان سالم;(2007) ,العوامل المؤثرة في الطلب على التمويل </w:t>
      </w:r>
      <w:r>
        <w:rPr>
          <w:rFonts w:ascii="Simplified Arabic" w:eastAsia="Simplified Arabic" w:hAnsi="Simplified Arabic" w:cs="Simplified Arabic"/>
          <w:sz w:val="24"/>
          <w:szCs w:val="24"/>
          <w:rtl/>
        </w:rPr>
        <w:t>الإسكاني</w:t>
      </w:r>
      <w:r>
        <w:rPr>
          <w:rFonts w:ascii="Simplified Arabic" w:eastAsia="Simplified Arabic" w:hAnsi="Simplified Arabic" w:cs="Simplified Arabic"/>
          <w:color w:val="000000"/>
          <w:sz w:val="24"/>
          <w:szCs w:val="24"/>
          <w:rtl/>
        </w:rPr>
        <w:t xml:space="preserve"> في الأردن,</w:t>
      </w:r>
      <w:r>
        <w:rPr>
          <w:rFonts w:ascii="Simplified Arabic" w:eastAsia="Simplified Arabic" w:hAnsi="Simplified Arabic" w:cs="Simplified Arabic"/>
          <w:color w:val="000000"/>
          <w:sz w:val="24"/>
          <w:szCs w:val="24"/>
        </w:rPr>
        <w:t>Al-Balqa Journal for Research and Studies</w:t>
      </w:r>
      <w:r>
        <w:rPr>
          <w:rFonts w:ascii="Simplified Arabic" w:eastAsia="Simplified Arabic" w:hAnsi="Simplified Arabic" w:cs="Simplified Arabic"/>
          <w:color w:val="000000"/>
          <w:sz w:val="24"/>
          <w:szCs w:val="24"/>
          <w:rtl/>
        </w:rPr>
        <w:t xml:space="preserve"> البلقاء للبحوث والدراسات.</w:t>
      </w:r>
    </w:p>
    <w:p w:rsidR="00F7143D" w:rsidRDefault="00B37302">
      <w:pPr>
        <w:numPr>
          <w:ilvl w:val="0"/>
          <w:numId w:val="8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أبوزيد, أحمد نور الدين ,(2019) ,الاستثمار العقاري </w:t>
      </w:r>
      <w:r>
        <w:rPr>
          <w:rFonts w:ascii="Simplified Arabic" w:eastAsia="Simplified Arabic" w:hAnsi="Simplified Arabic" w:cs="Simplified Arabic"/>
          <w:sz w:val="24"/>
          <w:szCs w:val="24"/>
          <w:rtl/>
        </w:rPr>
        <w:t>وتأثيره</w:t>
      </w:r>
      <w:r>
        <w:rPr>
          <w:rFonts w:ascii="Simplified Arabic" w:eastAsia="Simplified Arabic" w:hAnsi="Simplified Arabic" w:cs="Simplified Arabic"/>
          <w:color w:val="000000"/>
          <w:sz w:val="24"/>
          <w:szCs w:val="24"/>
          <w:rtl/>
        </w:rPr>
        <w:t xml:space="preserve"> على التنمية العمرانية المستد</w:t>
      </w:r>
      <w:r>
        <w:rPr>
          <w:rFonts w:ascii="Simplified Arabic" w:eastAsia="Simplified Arabic" w:hAnsi="Simplified Arabic" w:cs="Simplified Arabic"/>
          <w:color w:val="000000"/>
          <w:sz w:val="24"/>
          <w:szCs w:val="24"/>
          <w:rtl/>
        </w:rPr>
        <w:t>امة,</w:t>
      </w:r>
      <w:r>
        <w:rPr>
          <w:rFonts w:ascii="Simplified Arabic" w:eastAsia="Simplified Arabic" w:hAnsi="Simplified Arabic" w:cs="Simplified Arabic"/>
          <w:color w:val="000000"/>
          <w:sz w:val="24"/>
          <w:szCs w:val="24"/>
        </w:rPr>
        <w:t>Journal of the Egyptian Society of Engineers,58,3,Egyptian Society of Engineers</w:t>
      </w:r>
      <w:r>
        <w:rPr>
          <w:rFonts w:ascii="Simplified Arabic" w:eastAsia="Simplified Arabic" w:hAnsi="Simplified Arabic" w:cs="Simplified Arabic"/>
          <w:color w:val="000000"/>
          <w:sz w:val="24"/>
          <w:szCs w:val="24"/>
          <w:rtl/>
        </w:rPr>
        <w:t xml:space="preserve"> الصفحات ,54-62</w:t>
      </w:r>
    </w:p>
    <w:p w:rsidR="00F7143D" w:rsidRDefault="00B37302">
      <w:pPr>
        <w:numPr>
          <w:ilvl w:val="0"/>
          <w:numId w:val="81"/>
        </w:numPr>
        <w:pBdr>
          <w:top w:val="nil"/>
          <w:left w:val="nil"/>
          <w:bottom w:val="nil"/>
          <w:right w:val="nil"/>
          <w:between w:val="nil"/>
        </w:pBdr>
        <w:rPr>
          <w:color w:val="000000"/>
          <w:sz w:val="24"/>
          <w:szCs w:val="24"/>
        </w:rPr>
      </w:pPr>
      <w:r>
        <w:rPr>
          <w:color w:val="000000"/>
          <w:rtl/>
        </w:rPr>
        <w:t xml:space="preserve">جيهان حسن سيد. (2018). آليات ضمان استدامة شراکة القطاع الخاص في مشروعات الإسکان الإجتماعى. </w:t>
      </w:r>
      <w:r>
        <w:rPr>
          <w:i/>
          <w:color w:val="000000"/>
        </w:rPr>
        <w:t>Journal of the Egyptian Society of Engineers</w:t>
      </w:r>
      <w:r>
        <w:rPr>
          <w:i/>
          <w:color w:val="000000"/>
        </w:rPr>
        <w:t>،</w:t>
      </w:r>
      <w:r>
        <w:rPr>
          <w:i/>
          <w:color w:val="000000"/>
        </w:rPr>
        <w:t xml:space="preserve"> 57</w:t>
      </w:r>
      <w:r>
        <w:rPr>
          <w:color w:val="000000"/>
          <w:rtl/>
        </w:rPr>
        <w:t>، الصفحات 39-54.</w:t>
      </w:r>
    </w:p>
    <w:p w:rsidR="00F7143D" w:rsidRDefault="00F7143D">
      <w:pPr>
        <w:pBdr>
          <w:top w:val="nil"/>
          <w:left w:val="nil"/>
          <w:bottom w:val="nil"/>
          <w:right w:val="nil"/>
          <w:between w:val="nil"/>
        </w:pBdr>
        <w:rPr>
          <w:color w:val="000000"/>
          <w:sz w:val="24"/>
          <w:szCs w:val="24"/>
        </w:rPr>
      </w:pPr>
    </w:p>
    <w:p w:rsidR="00F7143D" w:rsidRDefault="00B37302">
      <w:pPr>
        <w:numPr>
          <w:ilvl w:val="0"/>
          <w:numId w:val="34"/>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color w:val="000000"/>
          <w:rtl/>
        </w:rPr>
        <w:t>علاء محمد شكري. (</w:t>
      </w:r>
      <w:r>
        <w:rPr>
          <w:color w:val="000000"/>
        </w:rPr>
        <w:t>march</w:t>
      </w:r>
      <w:r>
        <w:rPr>
          <w:color w:val="000000"/>
          <w:rtl/>
        </w:rPr>
        <w:t xml:space="preserve">, 2020). </w:t>
      </w:r>
      <w:r>
        <w:rPr>
          <w:rtl/>
        </w:rPr>
        <w:t>أثر</w:t>
      </w:r>
      <w:r>
        <w:rPr>
          <w:color w:val="000000"/>
          <w:rtl/>
        </w:rPr>
        <w:t xml:space="preserve"> مؤشرات السيولة و الربحية و المديونية </w:t>
      </w:r>
      <w:r>
        <w:rPr>
          <w:rtl/>
        </w:rPr>
        <w:t>على</w:t>
      </w:r>
      <w:r>
        <w:rPr>
          <w:color w:val="000000"/>
          <w:rtl/>
        </w:rPr>
        <w:t xml:space="preserve"> المخاطر المنتظمة </w:t>
      </w:r>
      <w:r>
        <w:rPr>
          <w:rtl/>
        </w:rPr>
        <w:t>أسهم</w:t>
      </w:r>
      <w:r>
        <w:rPr>
          <w:color w:val="000000"/>
          <w:rtl/>
        </w:rPr>
        <w:t xml:space="preserve"> العقارات المصرية. </w:t>
      </w:r>
      <w:r>
        <w:rPr>
          <w:i/>
          <w:color w:val="000000"/>
          <w:rtl/>
        </w:rPr>
        <w:t>المجلة العربية للإدارة</w:t>
      </w:r>
      <w:r>
        <w:rPr>
          <w:color w:val="000000"/>
          <w:rtl/>
        </w:rPr>
        <w:t>، الصفحات 3-22.</w:t>
      </w:r>
      <w:r>
        <w:rPr>
          <w:rFonts w:ascii="Simplified Arabic" w:eastAsia="Simplified Arabic" w:hAnsi="Simplified Arabic" w:cs="Simplified Arabic"/>
          <w:color w:val="000000"/>
          <w:sz w:val="24"/>
          <w:szCs w:val="24"/>
          <w:rtl/>
        </w:rPr>
        <w:t>للإدارة,40,1,3-22,2020,المنظمة العربي</w:t>
      </w:r>
      <w:r>
        <w:rPr>
          <w:rFonts w:ascii="Simplified Arabic" w:eastAsia="Simplified Arabic" w:hAnsi="Simplified Arabic" w:cs="Simplified Arabic"/>
          <w:color w:val="000000"/>
          <w:sz w:val="24"/>
          <w:szCs w:val="24"/>
          <w:rtl/>
        </w:rPr>
        <w:t>ة للتنمية الإدارية–جامعة دول العربية</w:t>
      </w:r>
    </w:p>
    <w:p w:rsidR="00F7143D" w:rsidRDefault="00B37302">
      <w:pPr>
        <w:numPr>
          <w:ilvl w:val="0"/>
          <w:numId w:val="8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color w:val="000000"/>
          <w:rtl/>
        </w:rPr>
        <w:t xml:space="preserve">صالح </w:t>
      </w:r>
      <w:r>
        <w:rPr>
          <w:color w:val="000000"/>
        </w:rPr>
        <w:t>and</w:t>
      </w:r>
      <w:r>
        <w:rPr>
          <w:color w:val="000000"/>
          <w:rtl/>
        </w:rPr>
        <w:t xml:space="preserve"> لطف الله إمام. (2003). قانون التمويل العقارى والتنمية فى مصر. </w:t>
      </w:r>
      <w:r>
        <w:rPr>
          <w:i/>
          <w:color w:val="000000"/>
          <w:rtl/>
        </w:rPr>
        <w:t>معهد التخطيط القومى</w:t>
      </w:r>
    </w:p>
    <w:p w:rsidR="00F7143D" w:rsidRDefault="00B37302">
      <w:pPr>
        <w:numPr>
          <w:ilvl w:val="0"/>
          <w:numId w:val="8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طه بدوي محمد, عمرو ,النظام القانوني للتطوير العقاري دراسة مقارنة,مجلة القانون والاقتصاد,92,ملحق خاص</w:t>
      </w:r>
      <w:r>
        <w:rPr>
          <w:rFonts w:ascii="Simplified Arabic" w:eastAsia="Simplified Arabic" w:hAnsi="Simplified Arabic" w:cs="Simplified Arabic"/>
          <w:color w:val="000000"/>
          <w:sz w:val="24"/>
          <w:szCs w:val="24"/>
          <w:rtl/>
        </w:rPr>
        <w:t xml:space="preserve"> 4,125-298,2019,جامعة القاهرة، کلية الحقوق</w:t>
      </w:r>
    </w:p>
    <w:p w:rsidR="00F7143D" w:rsidRDefault="00F7143D">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p>
    <w:p w:rsidR="00F7143D" w:rsidRDefault="00B37302">
      <w:pPr>
        <w:numPr>
          <w:ilvl w:val="0"/>
          <w:numId w:val="81"/>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عبد الله الزغبى, عفت; عفت; ,متطلبات الإسکان الاجتماعي المستدام في جمهورية مصر العربية من وجهة نظر المنتفعين: دراسة ميدانية للإسکان الاجتماعي بدهشور,مجلة کلية الاقتصاد والعلوم السياسية,23,1,181-204,2022,جامعة القا</w:t>
      </w:r>
      <w:r>
        <w:rPr>
          <w:rFonts w:ascii="Simplified Arabic" w:eastAsia="Simplified Arabic" w:hAnsi="Simplified Arabic" w:cs="Simplified Arabic"/>
          <w:color w:val="000000"/>
          <w:sz w:val="24"/>
          <w:szCs w:val="24"/>
          <w:rtl/>
        </w:rPr>
        <w:t>هرة، کلية الاقتصاد والعلوم السياسية</w:t>
      </w:r>
    </w:p>
    <w:p w:rsidR="00F7143D" w:rsidRDefault="00B37302">
      <w:pPr>
        <w:numPr>
          <w:ilvl w:val="0"/>
          <w:numId w:val="81"/>
        </w:numPr>
        <w:pBdr>
          <w:top w:val="nil"/>
          <w:left w:val="nil"/>
          <w:bottom w:val="nil"/>
          <w:right w:val="nil"/>
          <w:between w:val="nil"/>
        </w:pBdr>
        <w:rPr>
          <w:color w:val="000000"/>
          <w:sz w:val="24"/>
          <w:szCs w:val="24"/>
        </w:rPr>
      </w:pPr>
      <w:r>
        <w:rPr>
          <w:color w:val="000000"/>
          <w:rtl/>
        </w:rPr>
        <w:t xml:space="preserve">د ماجد عثمان. (2018). قراءة في تعداد السکان والإسکان والمنشآت لعام 2017. </w:t>
      </w:r>
      <w:r>
        <w:rPr>
          <w:i/>
          <w:color w:val="000000"/>
          <w:rtl/>
        </w:rPr>
        <w:t>المجلة المصرية للتنمية والتخطيط، 26</w:t>
      </w:r>
      <w:r>
        <w:rPr>
          <w:color w:val="000000"/>
        </w:rPr>
        <w:t>.</w:t>
      </w:r>
    </w:p>
    <w:p w:rsidR="00F7143D" w:rsidRDefault="00B37302">
      <w:pPr>
        <w:numPr>
          <w:ilvl w:val="0"/>
          <w:numId w:val="81"/>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color w:val="000000"/>
          <w:rtl/>
        </w:rPr>
        <w:t xml:space="preserve">ياسر عوض عبد الرسول. (2019). تصدير العقارات كآلية لدعم الاستثمار العقاري في مصر في ظل الفقاعة العقارية </w:t>
      </w:r>
      <w:r>
        <w:rPr>
          <w:color w:val="000000"/>
          <w:rtl/>
        </w:rPr>
        <w:t xml:space="preserve">المحتملة. </w:t>
      </w:r>
      <w:r>
        <w:rPr>
          <w:i/>
          <w:color w:val="000000"/>
        </w:rPr>
        <w:t>L'Egypte Contemporaine</w:t>
      </w:r>
      <w:r>
        <w:rPr>
          <w:i/>
          <w:color w:val="000000"/>
        </w:rPr>
        <w:t>،</w:t>
      </w:r>
      <w:r>
        <w:rPr>
          <w:i/>
          <w:color w:val="000000"/>
        </w:rPr>
        <w:t xml:space="preserve"> 110</w:t>
      </w:r>
      <w:r>
        <w:rPr>
          <w:color w:val="000000"/>
          <w:rtl/>
        </w:rPr>
        <w:t>، الصفحات 141-220</w:t>
      </w:r>
      <w:r>
        <w:rPr>
          <w:rFonts w:ascii="Simplified Arabic" w:eastAsia="Simplified Arabic" w:hAnsi="Simplified Arabic" w:cs="Simplified Arabic"/>
          <w:color w:val="000000"/>
          <w:sz w:val="24"/>
          <w:szCs w:val="24"/>
        </w:rPr>
        <w:t>"</w:t>
      </w:r>
    </w:p>
    <w:p w:rsidR="00F7143D" w:rsidRDefault="00B37302">
      <w:pPr>
        <w:numPr>
          <w:ilvl w:val="0"/>
          <w:numId w:val="81"/>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لقديم; بن عيسى; مايا إيناس; 2018,دور العقار في توجيه التوسع العمراني,جامعة أم البواقي.</w:t>
      </w:r>
    </w:p>
    <w:p w:rsidR="00F7143D" w:rsidRDefault="00B37302">
      <w:pPr>
        <w:numPr>
          <w:ilvl w:val="0"/>
          <w:numId w:val="81"/>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وليد عباس </w:t>
      </w:r>
      <w:r>
        <w:rPr>
          <w:rFonts w:ascii="Simplified Arabic" w:eastAsia="Simplified Arabic" w:hAnsi="Simplified Arabic" w:cs="Simplified Arabic"/>
          <w:sz w:val="24"/>
          <w:szCs w:val="24"/>
          <w:rtl/>
        </w:rPr>
        <w:t>عبد القوى</w:t>
      </w:r>
      <w:r>
        <w:rPr>
          <w:rFonts w:ascii="Simplified Arabic" w:eastAsia="Simplified Arabic" w:hAnsi="Simplified Arabic" w:cs="Simplified Arabic"/>
          <w:color w:val="000000"/>
          <w:sz w:val="24"/>
          <w:szCs w:val="24"/>
          <w:rtl/>
        </w:rPr>
        <w:t xml:space="preserve">;2011 ,سبل تفعيل مشاركة </w:t>
      </w:r>
      <w:r>
        <w:rPr>
          <w:rFonts w:ascii="Simplified Arabic" w:eastAsia="Simplified Arabic" w:hAnsi="Simplified Arabic" w:cs="Simplified Arabic"/>
          <w:sz w:val="24"/>
          <w:szCs w:val="24"/>
          <w:rtl/>
        </w:rPr>
        <w:t>الأطراف</w:t>
      </w:r>
      <w:r>
        <w:rPr>
          <w:rFonts w:ascii="Simplified Arabic" w:eastAsia="Simplified Arabic" w:hAnsi="Simplified Arabic" w:cs="Simplified Arabic"/>
          <w:color w:val="000000"/>
          <w:sz w:val="24"/>
          <w:szCs w:val="24"/>
          <w:rtl/>
        </w:rPr>
        <w:t xml:space="preserve"> المعنية كمدخل </w:t>
      </w:r>
      <w:r>
        <w:rPr>
          <w:rFonts w:ascii="Simplified Arabic" w:eastAsia="Simplified Arabic" w:hAnsi="Simplified Arabic" w:cs="Simplified Arabic"/>
          <w:sz w:val="24"/>
          <w:szCs w:val="24"/>
          <w:rtl/>
        </w:rPr>
        <w:t>لتقييم</w:t>
      </w:r>
      <w:r>
        <w:rPr>
          <w:rFonts w:ascii="Simplified Arabic" w:eastAsia="Simplified Arabic" w:hAnsi="Simplified Arabic" w:cs="Simplified Arabic"/>
          <w:color w:val="000000"/>
          <w:sz w:val="24"/>
          <w:szCs w:val="24"/>
          <w:rtl/>
        </w:rPr>
        <w:t xml:space="preserve"> البرنامج القومى </w:t>
      </w:r>
      <w:r>
        <w:rPr>
          <w:rFonts w:ascii="Simplified Arabic" w:eastAsia="Simplified Arabic" w:hAnsi="Simplified Arabic" w:cs="Simplified Arabic"/>
          <w:sz w:val="24"/>
          <w:szCs w:val="24"/>
          <w:rtl/>
        </w:rPr>
        <w:t>للإسكان</w:t>
      </w:r>
      <w:r>
        <w:rPr>
          <w:rFonts w:ascii="Simplified Arabic" w:eastAsia="Simplified Arabic" w:hAnsi="Simplified Arabic" w:cs="Simplified Arabic"/>
          <w:color w:val="000000"/>
          <w:sz w:val="24"/>
          <w:szCs w:val="24"/>
          <w:rtl/>
        </w:rPr>
        <w:t xml:space="preserve">,جامعة </w:t>
      </w:r>
      <w:r>
        <w:rPr>
          <w:rFonts w:ascii="Simplified Arabic" w:eastAsia="Simplified Arabic" w:hAnsi="Simplified Arabic" w:cs="Simplified Arabic"/>
          <w:color w:val="000000"/>
          <w:sz w:val="24"/>
          <w:szCs w:val="24"/>
          <w:rtl/>
        </w:rPr>
        <w:t>القاهرة</w:t>
      </w:r>
    </w:p>
    <w:p w:rsidR="00F7143D" w:rsidRDefault="00B37302">
      <w:pPr>
        <w:numPr>
          <w:ilvl w:val="0"/>
          <w:numId w:val="81"/>
        </w:numPr>
        <w:pBdr>
          <w:top w:val="nil"/>
          <w:left w:val="nil"/>
          <w:bottom w:val="nil"/>
          <w:right w:val="nil"/>
          <w:between w:val="nil"/>
        </w:pBdr>
        <w:spacing w:after="0"/>
        <w:rPr>
          <w:rFonts w:ascii="Simplified Arabic" w:eastAsia="Simplified Arabic" w:hAnsi="Simplified Arabic" w:cs="Simplified Arabic"/>
          <w:i/>
          <w:color w:val="000000"/>
          <w:sz w:val="24"/>
          <w:szCs w:val="24"/>
        </w:rPr>
      </w:pPr>
      <w:r>
        <w:rPr>
          <w:rFonts w:ascii="Simplified Arabic" w:eastAsia="Simplified Arabic" w:hAnsi="Simplified Arabic" w:cs="Simplified Arabic"/>
          <w:color w:val="000000"/>
          <w:sz w:val="24"/>
          <w:szCs w:val="24"/>
          <w:rtl/>
        </w:rPr>
        <w:t xml:space="preserve">الجهاز المركزي للتعبئة العامة </w:t>
      </w:r>
      <w:r>
        <w:rPr>
          <w:rFonts w:ascii="Simplified Arabic" w:eastAsia="Simplified Arabic" w:hAnsi="Simplified Arabic" w:cs="Simplified Arabic"/>
          <w:sz w:val="24"/>
          <w:szCs w:val="24"/>
          <w:rtl/>
        </w:rPr>
        <w:t>والإحصاء</w:t>
      </w:r>
      <w:r>
        <w:rPr>
          <w:rFonts w:ascii="Simplified Arabic" w:eastAsia="Simplified Arabic" w:hAnsi="Simplified Arabic" w:cs="Simplified Arabic"/>
          <w:color w:val="000000"/>
          <w:sz w:val="24"/>
          <w:szCs w:val="24"/>
        </w:rPr>
        <w:t>. (</w:t>
      </w:r>
      <w:r>
        <w:rPr>
          <w:rFonts w:ascii="Simplified Arabic" w:eastAsia="Simplified Arabic" w:hAnsi="Simplified Arabic" w:cs="Simplified Arabic"/>
          <w:sz w:val="24"/>
          <w:szCs w:val="24"/>
          <w:rtl/>
        </w:rPr>
        <w:t>يوليو 2020</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i/>
          <w:color w:val="000000"/>
          <w:sz w:val="24"/>
          <w:szCs w:val="24"/>
          <w:rtl/>
        </w:rPr>
        <w:t xml:space="preserve">نشرة </w:t>
      </w:r>
      <w:r>
        <w:rPr>
          <w:rFonts w:ascii="Simplified Arabic" w:eastAsia="Simplified Arabic" w:hAnsi="Simplified Arabic" w:cs="Simplified Arabic"/>
          <w:i/>
          <w:sz w:val="24"/>
          <w:szCs w:val="24"/>
          <w:rtl/>
        </w:rPr>
        <w:t>الإسكان</w:t>
      </w:r>
      <w:r>
        <w:rPr>
          <w:rFonts w:ascii="Simplified Arabic" w:eastAsia="Simplified Arabic" w:hAnsi="Simplified Arabic" w:cs="Simplified Arabic"/>
          <w:i/>
          <w:color w:val="000000"/>
          <w:sz w:val="24"/>
          <w:szCs w:val="24"/>
          <w:rtl/>
        </w:rPr>
        <w:t xml:space="preserve"> في </w:t>
      </w:r>
      <w:r>
        <w:rPr>
          <w:rFonts w:ascii="Simplified Arabic" w:eastAsia="Simplified Arabic" w:hAnsi="Simplified Arabic" w:cs="Simplified Arabic"/>
          <w:i/>
          <w:sz w:val="24"/>
          <w:szCs w:val="24"/>
          <w:rtl/>
        </w:rPr>
        <w:t>مصر 2018</w:t>
      </w:r>
      <w:r>
        <w:rPr>
          <w:rFonts w:ascii="Simplified Arabic" w:eastAsia="Simplified Arabic" w:hAnsi="Simplified Arabic" w:cs="Simplified Arabic"/>
          <w:i/>
          <w:color w:val="000000"/>
          <w:sz w:val="24"/>
          <w:szCs w:val="24"/>
        </w:rPr>
        <w:t>/2019</w:t>
      </w:r>
    </w:p>
    <w:p w:rsidR="00F7143D" w:rsidRDefault="00B37302">
      <w:pPr>
        <w:numPr>
          <w:ilvl w:val="0"/>
          <w:numId w:val="81"/>
        </w:numPr>
        <w:pBdr>
          <w:top w:val="nil"/>
          <w:left w:val="nil"/>
          <w:bottom w:val="nil"/>
          <w:right w:val="nil"/>
          <w:between w:val="nil"/>
        </w:pBdr>
        <w:spacing w:after="0"/>
        <w:rPr>
          <w:rFonts w:ascii="Simplified Arabic" w:eastAsia="Simplified Arabic" w:hAnsi="Simplified Arabic" w:cs="Simplified Arabic"/>
          <w:i/>
          <w:color w:val="000000"/>
          <w:sz w:val="24"/>
          <w:szCs w:val="24"/>
        </w:rPr>
      </w:pPr>
      <w:r>
        <w:rPr>
          <w:rFonts w:ascii="Simplified Arabic" w:eastAsia="Simplified Arabic" w:hAnsi="Simplified Arabic" w:cs="Simplified Arabic"/>
          <w:color w:val="000000"/>
          <w:sz w:val="24"/>
          <w:szCs w:val="24"/>
          <w:rtl/>
        </w:rPr>
        <w:t xml:space="preserve">الهيئة العامة للرقابة المالية. (2021). </w:t>
      </w:r>
      <w:r>
        <w:rPr>
          <w:rFonts w:ascii="Simplified Arabic" w:eastAsia="Simplified Arabic" w:hAnsi="Simplified Arabic" w:cs="Simplified Arabic"/>
          <w:i/>
          <w:color w:val="000000"/>
          <w:sz w:val="24"/>
          <w:szCs w:val="24"/>
          <w:rtl/>
        </w:rPr>
        <w:t>التقرير السنوي.</w:t>
      </w:r>
    </w:p>
    <w:p w:rsidR="00F7143D" w:rsidRDefault="00B37302">
      <w:pPr>
        <w:numPr>
          <w:ilvl w:val="0"/>
          <w:numId w:val="81"/>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ابراهيم; محمد زروق محمد(2016) ,أثر القرار السياسي على التخطيط الاستراتيجي لبرامج الإسكان بالتطبيق على </w:t>
      </w:r>
      <w:r>
        <w:rPr>
          <w:rFonts w:ascii="Simplified Arabic" w:eastAsia="Simplified Arabic" w:hAnsi="Simplified Arabic" w:cs="Simplified Arabic"/>
          <w:color w:val="000000"/>
          <w:sz w:val="24"/>
          <w:szCs w:val="24"/>
          <w:rtl/>
        </w:rPr>
        <w:t>ولاية نهر النيل , جامعة شندي.</w:t>
      </w:r>
    </w:p>
    <w:p w:rsidR="00F7143D" w:rsidRDefault="00B37302">
      <w:pPr>
        <w:numPr>
          <w:ilvl w:val="0"/>
          <w:numId w:val="81"/>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عصام راغب رمضان ابو شعبان(2018) ,دور القطاع المصرفي في تمويل قطاع الإسكان الفلسطيني: الواقع والتحديات</w:t>
      </w:r>
    </w:p>
    <w:p w:rsidR="00F7143D" w:rsidRDefault="00B37302">
      <w:pPr>
        <w:numPr>
          <w:ilvl w:val="0"/>
          <w:numId w:val="81"/>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اسماء امين. (25 10, 2021). </w:t>
      </w:r>
      <w:r>
        <w:rPr>
          <w:rFonts w:ascii="Simplified Arabic" w:eastAsia="Simplified Arabic" w:hAnsi="Simplified Arabic" w:cs="Simplified Arabic"/>
          <w:i/>
          <w:color w:val="000000"/>
          <w:sz w:val="24"/>
          <w:szCs w:val="24"/>
          <w:rtl/>
        </w:rPr>
        <w:t>اليوم السابع</w:t>
      </w:r>
      <w:r>
        <w:rPr>
          <w:rFonts w:ascii="Simplified Arabic" w:eastAsia="Simplified Arabic" w:hAnsi="Simplified Arabic" w:cs="Simplified Arabic"/>
          <w:color w:val="000000"/>
          <w:sz w:val="24"/>
          <w:szCs w:val="24"/>
          <w:rtl/>
        </w:rPr>
        <w:t>. تم الاسترداد من اليوم السابع.</w:t>
      </w:r>
      <w:r>
        <w:rPr>
          <w:color w:val="000000"/>
        </w:rPr>
        <w:t xml:space="preserve"> </w:t>
      </w:r>
      <w:r>
        <w:rPr>
          <w:rFonts w:ascii="Simplified Arabic" w:eastAsia="Simplified Arabic" w:hAnsi="Simplified Arabic" w:cs="Simplified Arabic"/>
          <w:color w:val="000000"/>
          <w:sz w:val="24"/>
          <w:szCs w:val="24"/>
          <w:rtl/>
        </w:rPr>
        <w:t>التخطيط: مصر استثمرت 2.3 تريليون جنيه فى البنية التحت</w:t>
      </w:r>
      <w:r>
        <w:rPr>
          <w:rFonts w:ascii="Simplified Arabic" w:eastAsia="Simplified Arabic" w:hAnsi="Simplified Arabic" w:cs="Simplified Arabic"/>
          <w:color w:val="000000"/>
          <w:sz w:val="24"/>
          <w:szCs w:val="24"/>
          <w:rtl/>
        </w:rPr>
        <w:t xml:space="preserve">ية خلال </w:t>
      </w:r>
      <w:r>
        <w:rPr>
          <w:rFonts w:ascii="Simplified Arabic" w:eastAsia="Simplified Arabic" w:hAnsi="Simplified Arabic" w:cs="Simplified Arabic"/>
          <w:sz w:val="24"/>
          <w:szCs w:val="24"/>
          <w:rtl/>
        </w:rPr>
        <w:t>7 سنوات</w:t>
      </w:r>
      <w:r>
        <w:rPr>
          <w:rFonts w:ascii="Simplified Arabic" w:eastAsia="Simplified Arabic" w:hAnsi="Simplified Arabic" w:cs="Simplified Arabic"/>
          <w:color w:val="000000"/>
          <w:sz w:val="24"/>
          <w:szCs w:val="24"/>
        </w:rPr>
        <w:t xml:space="preserve">: </w:t>
      </w:r>
    </w:p>
    <w:p w:rsidR="00F7143D" w:rsidRDefault="00B37302">
      <w:hyperlink r:id="rId150">
        <w:r>
          <w:rPr>
            <w:color w:val="0000FF"/>
            <w:u w:val="single"/>
          </w:rPr>
          <w:t>https://www.youm7.com/story/2021/10/25/%D8%A7%D9%84%D8%AA%D8%AE%D8%B7%D9%8A%D8%B7-%D9%85%D8%B5%D8%B1-%D8%A7%D8%B3%D8%AA%D8%AB%D9%85%D8%B1%D8%AA-2-3-%D8%AA%D8%B1%D9%8A%D9%84%D9%8A</w:t>
        </w:r>
        <w:r>
          <w:rPr>
            <w:color w:val="0000FF"/>
            <w:u w:val="single"/>
          </w:rPr>
          <w:t>%D9%88%D9%86-%D8%AC%D9%86%D9%8A%D9%87-%D9%81%D9%89-%D8%A7%D9%84%D8%A8%D9%86%D9%8A%D8%A9-%D8%A7%D9%84%D8%AA%D8%AD%D8%AA%D9%8A%D8%A9/5508185</w:t>
        </w:r>
      </w:hyperlink>
    </w:p>
    <w:p w:rsidR="00F7143D" w:rsidRDefault="00B37302">
      <w:pPr>
        <w:numPr>
          <w:ilvl w:val="0"/>
          <w:numId w:val="81"/>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اش ا. (9 2, 2022). </w:t>
      </w:r>
      <w:r>
        <w:rPr>
          <w:rFonts w:ascii="Simplified Arabic" w:eastAsia="Simplified Arabic" w:hAnsi="Simplified Arabic" w:cs="Simplified Arabic"/>
          <w:i/>
          <w:color w:val="000000"/>
          <w:sz w:val="24"/>
          <w:szCs w:val="24"/>
          <w:rtl/>
        </w:rPr>
        <w:t>الدستور</w:t>
      </w:r>
      <w:r>
        <w:rPr>
          <w:rFonts w:ascii="Simplified Arabic" w:eastAsia="Simplified Arabic" w:hAnsi="Simplified Arabic" w:cs="Simplified Arabic"/>
          <w:color w:val="000000"/>
          <w:sz w:val="24"/>
          <w:szCs w:val="24"/>
          <w:rtl/>
        </w:rPr>
        <w:t>. تم الاسترداد من الدستور.</w:t>
      </w:r>
      <w:r>
        <w:rPr>
          <w:color w:val="000000"/>
        </w:rPr>
        <w:t xml:space="preserve"> </w:t>
      </w:r>
      <w:r>
        <w:rPr>
          <w:rFonts w:ascii="Simplified Arabic" w:eastAsia="Simplified Arabic" w:hAnsi="Simplified Arabic" w:cs="Simplified Arabic"/>
          <w:sz w:val="24"/>
          <w:szCs w:val="24"/>
          <w:rtl/>
        </w:rPr>
        <w:t>توجيهات</w:t>
      </w:r>
      <w:r>
        <w:rPr>
          <w:rFonts w:ascii="Simplified Arabic" w:eastAsia="Simplified Arabic" w:hAnsi="Simplified Arabic" w:cs="Simplified Arabic"/>
          <w:color w:val="000000"/>
          <w:sz w:val="24"/>
          <w:szCs w:val="24"/>
          <w:rtl/>
        </w:rPr>
        <w:t xml:space="preserve"> الرئيس السيسي بشأن العاصمة الإدارية تتصدر اهتمامات الصحف</w:t>
      </w:r>
      <w:r>
        <w:rPr>
          <w:rFonts w:ascii="Simplified Arabic" w:eastAsia="Simplified Arabic" w:hAnsi="Simplified Arabic" w:cs="Simplified Arabic"/>
          <w:color w:val="000000"/>
          <w:sz w:val="24"/>
          <w:szCs w:val="24"/>
          <w:rtl/>
        </w:rPr>
        <w:t xml:space="preserve">: </w:t>
      </w:r>
    </w:p>
    <w:p w:rsidR="00F7143D" w:rsidRDefault="00B37302">
      <w:hyperlink r:id="rId151">
        <w:r>
          <w:rPr>
            <w:color w:val="0000FF"/>
            <w:u w:val="single"/>
          </w:rPr>
          <w:t>https://www.dostor.org/3709250</w:t>
        </w:r>
      </w:hyperlink>
    </w:p>
    <w:p w:rsidR="00F7143D" w:rsidRDefault="00B37302">
      <w:pPr>
        <w:numPr>
          <w:ilvl w:val="0"/>
          <w:numId w:val="81"/>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i/>
          <w:sz w:val="24"/>
          <w:szCs w:val="24"/>
          <w:rtl/>
        </w:rPr>
        <w:t>الأهرام</w:t>
      </w:r>
      <w:r>
        <w:rPr>
          <w:rFonts w:ascii="Simplified Arabic" w:eastAsia="Simplified Arabic" w:hAnsi="Simplified Arabic" w:cs="Simplified Arabic"/>
          <w:i/>
          <w:color w:val="000000"/>
          <w:sz w:val="24"/>
          <w:szCs w:val="24"/>
          <w:rtl/>
        </w:rPr>
        <w:t xml:space="preserve"> العقارية</w:t>
      </w:r>
      <w:r>
        <w:rPr>
          <w:rFonts w:ascii="Simplified Arabic" w:eastAsia="Simplified Arabic" w:hAnsi="Simplified Arabic" w:cs="Simplified Arabic"/>
          <w:color w:val="000000"/>
          <w:sz w:val="24"/>
          <w:szCs w:val="24"/>
          <w:rtl/>
        </w:rPr>
        <w:t xml:space="preserve">. (بلا تاريخ). تم الاسترداد من </w:t>
      </w:r>
      <w:r>
        <w:rPr>
          <w:rFonts w:ascii="Simplified Arabic" w:eastAsia="Simplified Arabic" w:hAnsi="Simplified Arabic" w:cs="Simplified Arabic"/>
          <w:sz w:val="24"/>
          <w:szCs w:val="24"/>
          <w:rtl/>
        </w:rPr>
        <w:t>الأهرام</w:t>
      </w:r>
      <w:r>
        <w:rPr>
          <w:rFonts w:ascii="Simplified Arabic" w:eastAsia="Simplified Arabic" w:hAnsi="Simplified Arabic" w:cs="Simplified Arabic"/>
          <w:color w:val="000000"/>
          <w:sz w:val="24"/>
          <w:szCs w:val="24"/>
          <w:rtl/>
        </w:rPr>
        <w:t xml:space="preserve"> العقارية.</w:t>
      </w:r>
      <w:r>
        <w:rPr>
          <w:color w:val="000000"/>
        </w:rPr>
        <w:t xml:space="preserve"> </w:t>
      </w:r>
      <w:r>
        <w:rPr>
          <w:rFonts w:ascii="Simplified Arabic" w:eastAsia="Simplified Arabic" w:hAnsi="Simplified Arabic" w:cs="Simplified Arabic"/>
          <w:color w:val="000000"/>
          <w:sz w:val="24"/>
          <w:szCs w:val="24"/>
          <w:rtl/>
        </w:rPr>
        <w:t xml:space="preserve">10 أسباب وراء ارتفاع أسعار العقارات في المدن الجديدة وانخفاضها في أحياء وسط المدينة: </w:t>
      </w:r>
    </w:p>
    <w:p w:rsidR="00F7143D" w:rsidRDefault="00B37302">
      <w:hyperlink r:id="rId152">
        <w:r>
          <w:rPr>
            <w:color w:val="0000FF"/>
            <w:u w:val="single"/>
          </w:rPr>
          <w:t>https://ahramrealestate.com/%D8%A3%D8%B3%D8%A8%D8%A7%D8%A8-%D8</w:t>
        </w:r>
        <w:r>
          <w:rPr>
            <w:color w:val="0000FF"/>
            <w:u w:val="single"/>
          </w:rPr>
          <w:t>%A7%D8%B1%D8%AA%D9%81%D8%A7%D8%B9-%D8%A3%D8%B3%D8%B9%D8%A7%D8%B1-%D8%A7%D9%84%D8%B9%D9%82%D8%A7%D8%B1%D8%A7%D8%AA/</w:t>
        </w:r>
      </w:hyperlink>
    </w:p>
    <w:p w:rsidR="00F7143D" w:rsidRDefault="00F7143D">
      <w:pPr>
        <w:pBdr>
          <w:top w:val="nil"/>
          <w:left w:val="nil"/>
          <w:bottom w:val="nil"/>
          <w:right w:val="nil"/>
          <w:between w:val="nil"/>
        </w:pBdr>
        <w:rPr>
          <w:rFonts w:ascii="Simplified Arabic" w:eastAsia="Simplified Arabic" w:hAnsi="Simplified Arabic" w:cs="Simplified Arabic"/>
          <w:color w:val="000000"/>
          <w:sz w:val="24"/>
          <w:szCs w:val="24"/>
        </w:rPr>
      </w:pPr>
    </w:p>
    <w:p w:rsidR="00F7143D" w:rsidRDefault="00B37302">
      <w:pPr>
        <w:numPr>
          <w:ilvl w:val="0"/>
          <w:numId w:val="81"/>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شكشك, و. ا.-ه.-ع. (2020, 12 19). </w:t>
      </w:r>
      <w:r>
        <w:rPr>
          <w:rFonts w:ascii="Simplified Arabic" w:eastAsia="Simplified Arabic" w:hAnsi="Simplified Arabic" w:cs="Simplified Arabic"/>
          <w:i/>
          <w:color w:val="000000"/>
          <w:sz w:val="24"/>
          <w:szCs w:val="24"/>
          <w:rtl/>
        </w:rPr>
        <w:t>اخبار اليوم</w:t>
      </w:r>
      <w:r>
        <w:rPr>
          <w:rFonts w:ascii="Simplified Arabic" w:eastAsia="Simplified Arabic" w:hAnsi="Simplified Arabic" w:cs="Simplified Arabic"/>
          <w:color w:val="000000"/>
          <w:sz w:val="24"/>
          <w:szCs w:val="24"/>
        </w:rPr>
        <w:t xml:space="preserve">. Retrieved from </w:t>
      </w:r>
      <w:r>
        <w:rPr>
          <w:rFonts w:ascii="Simplified Arabic" w:eastAsia="Simplified Arabic" w:hAnsi="Simplified Arabic" w:cs="Simplified Arabic"/>
          <w:sz w:val="24"/>
          <w:szCs w:val="24"/>
          <w:rtl/>
        </w:rPr>
        <w:t>أخبار</w:t>
      </w:r>
      <w:r>
        <w:rPr>
          <w:rFonts w:ascii="Simplified Arabic" w:eastAsia="Simplified Arabic" w:hAnsi="Simplified Arabic" w:cs="Simplified Arabic"/>
          <w:color w:val="000000"/>
          <w:sz w:val="24"/>
          <w:szCs w:val="24"/>
          <w:rtl/>
        </w:rPr>
        <w:t xml:space="preserve"> اليوم مساعد وزير الإسكان: حجم الاستثمارات في القطاع العقاري 700 </w:t>
      </w:r>
      <w:r>
        <w:rPr>
          <w:rFonts w:ascii="Simplified Arabic" w:eastAsia="Simplified Arabic" w:hAnsi="Simplified Arabic" w:cs="Simplified Arabic"/>
          <w:color w:val="000000"/>
          <w:sz w:val="24"/>
          <w:szCs w:val="24"/>
          <w:rtl/>
        </w:rPr>
        <w:t>مليار جنيه</w:t>
      </w:r>
    </w:p>
    <w:p w:rsidR="00F7143D" w:rsidRDefault="00B37302">
      <w:hyperlink r:id="rId153">
        <w:r>
          <w:rPr>
            <w:color w:val="0000FF"/>
            <w:u w:val="single"/>
          </w:rPr>
          <w:t>https://m.akhbarelyom.com/news/newdetails/3199624/1/%D9%85%D8%B3%D8%A7%D8%B9%D8%AF-%D9%88%D</w:t>
        </w:r>
        <w:r>
          <w:rPr>
            <w:color w:val="0000FF"/>
            <w:u w:val="single"/>
          </w:rPr>
          <w:t>8%B2%D9%8A%D8%B1-%D8%A7%D9%84%D8%A5%D8%B3%D9%83%D8%A7%D9%86--%D8%AD%D8%AC%D9%85-%D8%A7%D9%84%D8%A7%D8%B3%D8%AA%D8%AB%D9%85%D8%A7%D8%B1%D8%A7%D8%AA-%D9%81%D9%8A-%D8%A7%D9%84%D9%82%D8%B7%D8%A7%D8%B9-%D8%A7%D9%84%D8%B9%D9%82%D8%A7%D8%B1%D9%8A-700-%D9%85%D9%84</w:t>
        </w:r>
        <w:r>
          <w:rPr>
            <w:color w:val="0000FF"/>
            <w:u w:val="single"/>
          </w:rPr>
          <w:t>%D9%8A%D8%A7%D8%B1-%D8%AC%D9%86%D9%8A%D9%87</w:t>
        </w:r>
      </w:hyperlink>
    </w:p>
    <w:p w:rsidR="00F7143D" w:rsidRDefault="00B37302">
      <w:pPr>
        <w:numPr>
          <w:ilvl w:val="0"/>
          <w:numId w:val="81"/>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عادل عامر. (13 8, 2013). </w:t>
      </w:r>
      <w:r>
        <w:rPr>
          <w:rFonts w:ascii="Simplified Arabic" w:eastAsia="Simplified Arabic" w:hAnsi="Simplified Arabic" w:cs="Simplified Arabic"/>
          <w:i/>
          <w:sz w:val="24"/>
          <w:szCs w:val="24"/>
        </w:rPr>
        <w:t>farah news</w:t>
      </w:r>
      <w:r>
        <w:rPr>
          <w:rFonts w:ascii="Simplified Arabic" w:eastAsia="Simplified Arabic" w:hAnsi="Simplified Arabic" w:cs="Simplified Arabic"/>
          <w:i/>
          <w:color w:val="000000"/>
          <w:sz w:val="24"/>
          <w:szCs w:val="24"/>
        </w:rPr>
        <w:t xml:space="preserve"> online</w:t>
      </w:r>
      <w:r>
        <w:rPr>
          <w:rFonts w:ascii="Simplified Arabic" w:eastAsia="Simplified Arabic" w:hAnsi="Simplified Arabic" w:cs="Simplified Arabic"/>
          <w:color w:val="000000"/>
          <w:sz w:val="24"/>
          <w:szCs w:val="24"/>
          <w:rtl/>
        </w:rPr>
        <w:t xml:space="preserve">. تم الاسترداد من. </w:t>
      </w:r>
      <w:r>
        <w:rPr>
          <w:rFonts w:ascii="Simplified Arabic" w:eastAsia="Simplified Arabic" w:hAnsi="Simplified Arabic" w:cs="Simplified Arabic"/>
          <w:sz w:val="24"/>
          <w:szCs w:val="24"/>
        </w:rPr>
        <w:t>farah news</w:t>
      </w:r>
      <w:r>
        <w:rPr>
          <w:rFonts w:ascii="Simplified Arabic" w:eastAsia="Simplified Arabic" w:hAnsi="Simplified Arabic" w:cs="Simplified Arabic"/>
          <w:color w:val="000000"/>
          <w:sz w:val="24"/>
          <w:szCs w:val="24"/>
        </w:rPr>
        <w:t xml:space="preserve"> online:</w:t>
      </w:r>
    </w:p>
    <w:p w:rsidR="00F7143D" w:rsidRDefault="00B37302">
      <w:hyperlink r:id="rId154">
        <w:r>
          <w:rPr>
            <w:color w:val="0000FF"/>
            <w:u w:val="single"/>
          </w:rPr>
          <w:t>https://www.farahnewsonline.com/?mod=news&amp;id=33441</w:t>
        </w:r>
      </w:hyperlink>
    </w:p>
    <w:p w:rsidR="00F7143D" w:rsidRDefault="00F7143D">
      <w:pPr>
        <w:pBdr>
          <w:top w:val="nil"/>
          <w:left w:val="nil"/>
          <w:bottom w:val="nil"/>
          <w:right w:val="nil"/>
          <w:between w:val="nil"/>
        </w:pBdr>
        <w:rPr>
          <w:rFonts w:ascii="Simplified Arabic" w:eastAsia="Simplified Arabic" w:hAnsi="Simplified Arabic" w:cs="Simplified Arabic"/>
          <w:color w:val="000000"/>
          <w:sz w:val="24"/>
          <w:szCs w:val="24"/>
        </w:rPr>
      </w:pPr>
    </w:p>
    <w:p w:rsidR="00F7143D" w:rsidRDefault="00B37302">
      <w:pPr>
        <w:numPr>
          <w:ilvl w:val="0"/>
          <w:numId w:val="81"/>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محمد ابو عميرة. (22 7, 2022). </w:t>
      </w:r>
      <w:r>
        <w:rPr>
          <w:rFonts w:ascii="Simplified Arabic" w:eastAsia="Simplified Arabic" w:hAnsi="Simplified Arabic" w:cs="Simplified Arabic"/>
          <w:i/>
          <w:color w:val="000000"/>
          <w:sz w:val="24"/>
          <w:szCs w:val="24"/>
          <w:rtl/>
        </w:rPr>
        <w:t xml:space="preserve">جريدة الوطن </w:t>
      </w:r>
      <w:r>
        <w:rPr>
          <w:rFonts w:ascii="Simplified Arabic" w:eastAsia="Simplified Arabic" w:hAnsi="Simplified Arabic" w:cs="Simplified Arabic"/>
          <w:color w:val="000000"/>
          <w:sz w:val="24"/>
          <w:szCs w:val="24"/>
          <w:rtl/>
        </w:rPr>
        <w:t>. تم الاسترداد من جريد الوطن.</w:t>
      </w:r>
      <w:r>
        <w:rPr>
          <w:color w:val="000000"/>
        </w:rPr>
        <w:t xml:space="preserve"> </w:t>
      </w:r>
      <w:r>
        <w:rPr>
          <w:rFonts w:ascii="Simplified Arabic" w:eastAsia="Simplified Arabic" w:hAnsi="Simplified Arabic" w:cs="Simplified Arabic"/>
          <w:color w:val="000000"/>
          <w:sz w:val="24"/>
          <w:szCs w:val="24"/>
          <w:rtl/>
        </w:rPr>
        <w:t xml:space="preserve">من العاصمة الإدارية </w:t>
      </w:r>
      <w:r>
        <w:rPr>
          <w:rFonts w:ascii="Simplified Arabic" w:eastAsia="Simplified Arabic" w:hAnsi="Simplified Arabic" w:cs="Simplified Arabic"/>
          <w:sz w:val="24"/>
          <w:szCs w:val="24"/>
          <w:rtl/>
        </w:rPr>
        <w:t>للمعلمين</w:t>
      </w:r>
      <w:r>
        <w:rPr>
          <w:rFonts w:ascii="Simplified Arabic" w:eastAsia="Simplified Arabic" w:hAnsi="Simplified Arabic" w:cs="Simplified Arabic"/>
          <w:color w:val="000000"/>
          <w:sz w:val="24"/>
          <w:szCs w:val="24"/>
          <w:rtl/>
        </w:rPr>
        <w:t xml:space="preserve">.. جولات السيسي بمشروعات </w:t>
      </w:r>
      <w:r>
        <w:rPr>
          <w:rFonts w:ascii="Simplified Arabic" w:eastAsia="Simplified Arabic" w:hAnsi="Simplified Arabic" w:cs="Simplified Arabic"/>
          <w:color w:val="000000"/>
          <w:sz w:val="24"/>
          <w:szCs w:val="24"/>
          <w:rtl/>
        </w:rPr>
        <w:t xml:space="preserve">الجمهورية الجديدة: </w:t>
      </w:r>
    </w:p>
    <w:p w:rsidR="00F7143D" w:rsidRDefault="00B37302">
      <w:hyperlink r:id="rId155">
        <w:r>
          <w:rPr>
            <w:color w:val="0000FF"/>
            <w:u w:val="single"/>
          </w:rPr>
          <w:t>https://www.elwatannews.com/news/details/5595808</w:t>
        </w:r>
      </w:hyperlink>
    </w:p>
    <w:p w:rsidR="00F7143D" w:rsidRDefault="00F7143D">
      <w:pPr>
        <w:pBdr>
          <w:top w:val="nil"/>
          <w:left w:val="nil"/>
          <w:bottom w:val="nil"/>
          <w:right w:val="nil"/>
          <w:between w:val="nil"/>
        </w:pBdr>
        <w:rPr>
          <w:rFonts w:ascii="Simplified Arabic" w:eastAsia="Simplified Arabic" w:hAnsi="Simplified Arabic" w:cs="Simplified Arabic"/>
          <w:color w:val="000000"/>
          <w:sz w:val="24"/>
          <w:szCs w:val="24"/>
        </w:rPr>
      </w:pPr>
    </w:p>
    <w:p w:rsidR="00F7143D" w:rsidRDefault="00B37302">
      <w:pPr>
        <w:numPr>
          <w:ilvl w:val="0"/>
          <w:numId w:val="81"/>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نورا فخري. (24 2, 2022). </w:t>
      </w:r>
      <w:r>
        <w:rPr>
          <w:rFonts w:ascii="Simplified Arabic" w:eastAsia="Simplified Arabic" w:hAnsi="Simplified Arabic" w:cs="Simplified Arabic"/>
          <w:i/>
          <w:color w:val="000000"/>
          <w:sz w:val="24"/>
          <w:szCs w:val="24"/>
          <w:rtl/>
        </w:rPr>
        <w:t>اليوم السابع</w:t>
      </w:r>
      <w:r>
        <w:rPr>
          <w:rFonts w:ascii="Simplified Arabic" w:eastAsia="Simplified Arabic" w:hAnsi="Simplified Arabic" w:cs="Simplified Arabic"/>
          <w:color w:val="000000"/>
          <w:sz w:val="24"/>
          <w:szCs w:val="24"/>
          <w:rtl/>
        </w:rPr>
        <w:t>. تم الاسترداد من اليوم السابع.</w:t>
      </w:r>
      <w:r>
        <w:rPr>
          <w:color w:val="000000"/>
        </w:rPr>
        <w:t xml:space="preserve"> </w:t>
      </w:r>
      <w:r>
        <w:rPr>
          <w:rFonts w:ascii="Simplified Arabic" w:eastAsia="Simplified Arabic" w:hAnsi="Simplified Arabic" w:cs="Simplified Arabic"/>
          <w:color w:val="000000"/>
          <w:sz w:val="24"/>
          <w:szCs w:val="24"/>
          <w:rtl/>
        </w:rPr>
        <w:t xml:space="preserve">4 رسائل طمأنة من رئيس النواب للمواطنين حول قانون </w:t>
      </w:r>
      <w:r>
        <w:rPr>
          <w:rFonts w:ascii="Simplified Arabic" w:eastAsia="Simplified Arabic" w:hAnsi="Simplified Arabic" w:cs="Simplified Arabic"/>
          <w:color w:val="000000"/>
          <w:sz w:val="24"/>
          <w:szCs w:val="24"/>
          <w:rtl/>
        </w:rPr>
        <w:t xml:space="preserve">"الإيجار القديم": </w:t>
      </w:r>
    </w:p>
    <w:p w:rsidR="00F7143D" w:rsidRDefault="00B37302">
      <w:hyperlink r:id="rId156">
        <w:r>
          <w:rPr>
            <w:color w:val="0000FF"/>
            <w:u w:val="single"/>
          </w:rPr>
          <w:t>https://www.youm7.com/story/2022/2/24/4-%D8%B1%D8%B3%D8%A7%D8%A6%D9%84-%D8%B7%D9%85%D8%A3%D9%86%D8%A9-%D9%85%D9%86-%D8%B1%D8%A6%D9%8A%D8%B3-%</w:t>
        </w:r>
        <w:r>
          <w:rPr>
            <w:color w:val="0000FF"/>
            <w:u w:val="single"/>
          </w:rPr>
          <w:t>D8%A7%D9%84%D9%86%D9%88%D8%A7%D8%A8-%D9%84%D9%84%D9%85%D9%88%D8%A7%D8%B7%D9%86%D9%8A%D9%86-%D8%AD%D9%88%D9%84-%D9%82%D8%A7%D9%86%D9%88%D9%86-%D8%A7%D9%84%D8%A5%D9%8A%D8%AC%D8%A7%D8%B1/5666435</w:t>
        </w:r>
      </w:hyperlink>
    </w:p>
    <w:p w:rsidR="00F7143D" w:rsidRDefault="00B37302">
      <w:pPr>
        <w:numPr>
          <w:ilvl w:val="0"/>
          <w:numId w:val="81"/>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هند مختار. (27 10, 2021). </w:t>
      </w:r>
      <w:r>
        <w:rPr>
          <w:rFonts w:ascii="Simplified Arabic" w:eastAsia="Simplified Arabic" w:hAnsi="Simplified Arabic" w:cs="Simplified Arabic"/>
          <w:i/>
          <w:color w:val="000000"/>
          <w:sz w:val="24"/>
          <w:szCs w:val="24"/>
          <w:rtl/>
        </w:rPr>
        <w:t>اليوم السابع</w:t>
      </w:r>
      <w:r>
        <w:rPr>
          <w:rFonts w:ascii="Simplified Arabic" w:eastAsia="Simplified Arabic" w:hAnsi="Simplified Arabic" w:cs="Simplified Arabic"/>
          <w:color w:val="000000"/>
          <w:sz w:val="24"/>
          <w:szCs w:val="24"/>
          <w:rtl/>
        </w:rPr>
        <w:t xml:space="preserve">. تم الاسترداد من اليوم </w:t>
      </w:r>
      <w:r>
        <w:rPr>
          <w:rFonts w:ascii="Simplified Arabic" w:eastAsia="Simplified Arabic" w:hAnsi="Simplified Arabic" w:cs="Simplified Arabic"/>
          <w:sz w:val="24"/>
          <w:szCs w:val="24"/>
          <w:rtl/>
        </w:rPr>
        <w:t>ال</w:t>
      </w:r>
      <w:r>
        <w:rPr>
          <w:rFonts w:ascii="Simplified Arabic" w:eastAsia="Simplified Arabic" w:hAnsi="Simplified Arabic" w:cs="Simplified Arabic"/>
          <w:sz w:val="24"/>
          <w:szCs w:val="24"/>
          <w:rtl/>
        </w:rPr>
        <w:t>سابع</w:t>
      </w:r>
      <w:r>
        <w:rPr>
          <w:rFonts w:ascii="Simplified Arabic" w:eastAsia="Simplified Arabic" w:hAnsi="Simplified Arabic" w:cs="Simplified Arabic"/>
          <w:color w:val="000000"/>
          <w:sz w:val="24"/>
          <w:szCs w:val="24"/>
        </w:rPr>
        <w:t>.</w:t>
      </w:r>
      <w:r>
        <w:rPr>
          <w:color w:val="000000"/>
        </w:rPr>
        <w:t xml:space="preserve"> </w:t>
      </w:r>
      <w:r>
        <w:rPr>
          <w:rFonts w:ascii="Simplified Arabic" w:eastAsia="Simplified Arabic" w:hAnsi="Simplified Arabic" w:cs="Simplified Arabic"/>
          <w:color w:val="000000"/>
          <w:sz w:val="24"/>
          <w:szCs w:val="24"/>
          <w:rtl/>
        </w:rPr>
        <w:t xml:space="preserve">الحكومة تستعرض تطوير ورفع كفاءة منظومة الشهر العقارى والتوثيق: </w:t>
      </w:r>
    </w:p>
    <w:p w:rsidR="00F7143D" w:rsidRDefault="00B37302">
      <w:hyperlink r:id="rId157">
        <w:r>
          <w:rPr>
            <w:color w:val="0000FF"/>
            <w:u w:val="single"/>
          </w:rPr>
          <w:t>https://www.youm7.com/story/2021/10/27/%D8%A7%D9%84%D8%AD%D9%83%D9%88%D9</w:t>
        </w:r>
        <w:r>
          <w:rPr>
            <w:color w:val="0000FF"/>
            <w:u w:val="single"/>
          </w:rPr>
          <w:t>%85%D8%A9-%D8%AA%D8%B3%D8%AA%D8%B9%D8%B1%D8%B6-%D8%AA%D8%B7%D9%88%D9%8A%D8%B1-%D9%88%D8%B1%D9%81%D8%B9-%D9%83%D9%81%D8%A7%D8%A1%D8%A9-%D9%85%D9%86%D8%B8%D9%88%D9%85%D8%A9-%D8%A7%D9%84%D8%B4%D9%87%D8%B1-%D8%A7%D9%84%D8%B9%D9%82%D8%A7%D8%B1%D9%89-%D9%88%D8%A</w:t>
        </w:r>
        <w:r>
          <w:rPr>
            <w:color w:val="0000FF"/>
            <w:u w:val="single"/>
          </w:rPr>
          <w:t>7%D9%84%D8%AA%D9%88%D8%AB%D9%8A%D9%82-%D8%A5%D9%86%D9%81%D9%88%D8%AC%D8%B1%D8%A7%D9%81/5511136</w:t>
        </w:r>
      </w:hyperlink>
    </w:p>
    <w:p w:rsidR="00F7143D" w:rsidRDefault="00B37302">
      <w:pPr>
        <w:numPr>
          <w:ilvl w:val="0"/>
          <w:numId w:val="81"/>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هند مختار. (5 2, 2022). </w:t>
      </w:r>
      <w:r>
        <w:rPr>
          <w:rFonts w:ascii="Simplified Arabic" w:eastAsia="Simplified Arabic" w:hAnsi="Simplified Arabic" w:cs="Simplified Arabic"/>
          <w:i/>
          <w:color w:val="000000"/>
          <w:sz w:val="24"/>
          <w:szCs w:val="24"/>
          <w:rtl/>
        </w:rPr>
        <w:t>اليوم السابع</w:t>
      </w:r>
      <w:r>
        <w:rPr>
          <w:rFonts w:ascii="Simplified Arabic" w:eastAsia="Simplified Arabic" w:hAnsi="Simplified Arabic" w:cs="Simplified Arabic"/>
          <w:color w:val="000000"/>
          <w:sz w:val="24"/>
          <w:szCs w:val="24"/>
          <w:rtl/>
        </w:rPr>
        <w:t>. تم الاسترداد من اليوم السابع.</w:t>
      </w:r>
      <w:r>
        <w:rPr>
          <w:color w:val="000000"/>
        </w:rPr>
        <w:t xml:space="preserve"> </w:t>
      </w:r>
      <w:r>
        <w:rPr>
          <w:rFonts w:ascii="Simplified Arabic" w:eastAsia="Simplified Arabic" w:hAnsi="Simplified Arabic" w:cs="Simplified Arabic"/>
          <w:color w:val="000000"/>
          <w:sz w:val="24"/>
          <w:szCs w:val="24"/>
          <w:rtl/>
        </w:rPr>
        <w:t xml:space="preserve">رئيس الوزراء </w:t>
      </w:r>
      <w:r>
        <w:rPr>
          <w:rFonts w:ascii="Simplified Arabic" w:eastAsia="Simplified Arabic" w:hAnsi="Simplified Arabic" w:cs="Simplified Arabic"/>
          <w:sz w:val="24"/>
          <w:szCs w:val="24"/>
          <w:rtl/>
        </w:rPr>
        <w:t>يشهد</w:t>
      </w:r>
      <w:r>
        <w:rPr>
          <w:rFonts w:ascii="Simplified Arabic" w:eastAsia="Simplified Arabic" w:hAnsi="Simplified Arabic" w:cs="Simplified Arabic"/>
          <w:color w:val="000000"/>
          <w:sz w:val="24"/>
          <w:szCs w:val="24"/>
          <w:rtl/>
        </w:rPr>
        <w:t xml:space="preserve"> عرضا لتنفيذ مشروعات "العلمين الجديدة".. مدبولى: القيادة السياسية مهتمة بمتا</w:t>
      </w:r>
      <w:r>
        <w:rPr>
          <w:rFonts w:ascii="Simplified Arabic" w:eastAsia="Simplified Arabic" w:hAnsi="Simplified Arabic" w:cs="Simplified Arabic"/>
          <w:color w:val="000000"/>
          <w:sz w:val="24"/>
          <w:szCs w:val="24"/>
          <w:rtl/>
        </w:rPr>
        <w:t xml:space="preserve">بعة حركة التشييد والتنمية ولن نسمح بوجود تراكمات الأمطار..ويوجه بتشغيل السينمات والأماكن الترفيهية حلول الصيف المقبل: </w:t>
      </w:r>
    </w:p>
    <w:p w:rsidR="00F7143D" w:rsidRDefault="00B37302">
      <w:hyperlink r:id="rId158">
        <w:r>
          <w:rPr>
            <w:color w:val="0000FF"/>
            <w:u w:val="single"/>
          </w:rPr>
          <w:t>https://www.youm7.com/story/2022/2/5/%D8%B1%D8%A6%D9%8A%D8%B3-%D8%A7%D9%84%D9%88%D8%B2%D8%B1%D8%A7%D8%A1-%D9%8A%D8%B4%D8%A7%D9%87%D8%AF-%D8%B9%D8%B1%D8%B6%D8%A7-%D9%84%D8%AA%D9%86%D9%81%D9%8A%D8%B0-%D9%85%D8%B4%D8%B</w:t>
        </w:r>
        <w:r>
          <w:rPr>
            <w:color w:val="0000FF"/>
            <w:u w:val="single"/>
          </w:rPr>
          <w:t>1%D9%88%D8%B9%D8%A7%D8%AA-%D8%A7%D9%84%D8%B9%D9%84%D9%85%D9%8A%D9%86-%D8%A7%D9%84%D8%AC%D8%AF%D9%8A%D8%AF%D8%A9-%D9%85%D8%AF%D8%A8%D9%88%D9%84%D9%89-%D8%A7%D9%84%D9%82%D9%8A%D8%A7%D8%AF%D8%A9/5644594</w:t>
        </w:r>
      </w:hyperlink>
    </w:p>
    <w:p w:rsidR="00F7143D" w:rsidRDefault="00F7143D">
      <w:pPr>
        <w:pBdr>
          <w:top w:val="nil"/>
          <w:left w:val="nil"/>
          <w:bottom w:val="nil"/>
          <w:right w:val="nil"/>
          <w:between w:val="nil"/>
        </w:pBdr>
        <w:rPr>
          <w:rFonts w:ascii="Simplified Arabic" w:eastAsia="Simplified Arabic" w:hAnsi="Simplified Arabic" w:cs="Simplified Arabic"/>
          <w:color w:val="000000"/>
          <w:sz w:val="24"/>
          <w:szCs w:val="24"/>
        </w:rPr>
      </w:pPr>
    </w:p>
    <w:p w:rsidR="00F7143D" w:rsidRDefault="00F7143D">
      <w:pPr>
        <w:pBdr>
          <w:top w:val="nil"/>
          <w:left w:val="nil"/>
          <w:bottom w:val="nil"/>
          <w:right w:val="nil"/>
          <w:between w:val="nil"/>
        </w:pBdr>
        <w:rPr>
          <w:rFonts w:ascii="Simplified Arabic" w:eastAsia="Simplified Arabic" w:hAnsi="Simplified Arabic" w:cs="Simplified Arabic"/>
          <w:color w:val="000000"/>
          <w:sz w:val="24"/>
          <w:szCs w:val="24"/>
        </w:rPr>
      </w:pPr>
    </w:p>
    <w:p w:rsidR="00F7143D" w:rsidRDefault="00B37302">
      <w:pPr>
        <w:rPr>
          <w:rFonts w:ascii="Simplified Arabic" w:eastAsia="Simplified Arabic" w:hAnsi="Simplified Arabic" w:cs="Simplified Arabic"/>
          <w:sz w:val="24"/>
          <w:szCs w:val="24"/>
        </w:rPr>
      </w:pPr>
      <w:r>
        <w:br w:type="page"/>
      </w:r>
    </w:p>
    <w:p w:rsidR="00F7143D" w:rsidRDefault="00B37302">
      <w:pPr>
        <w:pBdr>
          <w:top w:val="nil"/>
          <w:left w:val="nil"/>
          <w:bottom w:val="nil"/>
          <w:right w:val="nil"/>
          <w:between w:val="nil"/>
        </w:pBdr>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 xml:space="preserve">الملاحق: استمارة استبيان </w:t>
      </w:r>
      <w:r>
        <w:rPr>
          <w:rFonts w:ascii="Simplified Arabic" w:eastAsia="Simplified Arabic" w:hAnsi="Simplified Arabic" w:cs="Simplified Arabic"/>
          <w:sz w:val="28"/>
          <w:szCs w:val="28"/>
          <w:rtl/>
        </w:rPr>
        <w:t>رأي</w:t>
      </w:r>
      <w:r>
        <w:rPr>
          <w:rFonts w:ascii="Simplified Arabic" w:eastAsia="Simplified Arabic" w:hAnsi="Simplified Arabic" w:cs="Simplified Arabic"/>
          <w:color w:val="000000"/>
          <w:sz w:val="28"/>
          <w:szCs w:val="28"/>
          <w:rtl/>
        </w:rPr>
        <w:t xml:space="preserve"> الجمهور </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الحالة </w:t>
      </w:r>
      <w:r>
        <w:rPr>
          <w:rFonts w:ascii="Simplified Arabic" w:eastAsia="Simplified Arabic" w:hAnsi="Simplified Arabic" w:cs="Simplified Arabic"/>
          <w:color w:val="000000"/>
          <w:sz w:val="24"/>
          <w:szCs w:val="24"/>
          <w:rtl/>
        </w:rPr>
        <w:t xml:space="preserve">التعليمية : </w:t>
      </w:r>
      <w:r>
        <w:rPr>
          <w:rFonts w:ascii="Simplified Arabic" w:eastAsia="Simplified Arabic" w:hAnsi="Simplified Arabic" w:cs="Simplified Arabic"/>
          <w:sz w:val="24"/>
          <w:szCs w:val="24"/>
          <w:rtl/>
        </w:rPr>
        <w:t>مؤهل</w:t>
      </w:r>
      <w:r>
        <w:rPr>
          <w:rFonts w:ascii="Simplified Arabic" w:eastAsia="Simplified Arabic" w:hAnsi="Simplified Arabic" w:cs="Simplified Arabic"/>
          <w:color w:val="000000"/>
          <w:sz w:val="24"/>
          <w:szCs w:val="24"/>
          <w:rtl/>
        </w:rPr>
        <w:t xml:space="preserve"> جامعي – </w:t>
      </w:r>
      <w:r>
        <w:rPr>
          <w:rFonts w:ascii="Simplified Arabic" w:eastAsia="Simplified Arabic" w:hAnsi="Simplified Arabic" w:cs="Simplified Arabic"/>
          <w:sz w:val="24"/>
          <w:szCs w:val="24"/>
          <w:rtl/>
        </w:rPr>
        <w:t>مؤهل</w:t>
      </w:r>
      <w:r>
        <w:rPr>
          <w:rFonts w:ascii="Simplified Arabic" w:eastAsia="Simplified Arabic" w:hAnsi="Simplified Arabic" w:cs="Simplified Arabic"/>
          <w:color w:val="000000"/>
          <w:sz w:val="24"/>
          <w:szCs w:val="24"/>
          <w:rtl/>
        </w:rPr>
        <w:t xml:space="preserve"> فوق الجامعي –</w:t>
      </w:r>
      <w:r>
        <w:rPr>
          <w:rFonts w:ascii="Simplified Arabic" w:eastAsia="Simplified Arabic" w:hAnsi="Simplified Arabic" w:cs="Simplified Arabic"/>
          <w:sz w:val="24"/>
          <w:szCs w:val="24"/>
          <w:rtl/>
        </w:rPr>
        <w:t>مؤهل</w:t>
      </w:r>
      <w:r>
        <w:rPr>
          <w:rFonts w:ascii="Simplified Arabic" w:eastAsia="Simplified Arabic" w:hAnsi="Simplified Arabic" w:cs="Simplified Arabic"/>
          <w:color w:val="000000"/>
          <w:sz w:val="24"/>
          <w:szCs w:val="24"/>
          <w:rtl/>
        </w:rPr>
        <w:t xml:space="preserve"> متوسط – امي </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الدخل الشهري: اقل من </w:t>
      </w:r>
      <w:r>
        <w:rPr>
          <w:rFonts w:ascii="Simplified Arabic" w:eastAsia="Simplified Arabic" w:hAnsi="Simplified Arabic" w:cs="Simplified Arabic"/>
          <w:sz w:val="24"/>
          <w:szCs w:val="24"/>
          <w:rtl/>
        </w:rPr>
        <w:t>10000 جنيها</w:t>
      </w:r>
      <w:r>
        <w:rPr>
          <w:rFonts w:ascii="Simplified Arabic" w:eastAsia="Simplified Arabic" w:hAnsi="Simplified Arabic" w:cs="Simplified Arabic"/>
          <w:color w:val="000000"/>
          <w:sz w:val="24"/>
          <w:szCs w:val="24"/>
        </w:rPr>
        <w:t xml:space="preserve"> – </w:t>
      </w:r>
      <w:r>
        <w:rPr>
          <w:rFonts w:ascii="Simplified Arabic" w:eastAsia="Simplified Arabic" w:hAnsi="Simplified Arabic" w:cs="Simplified Arabic"/>
          <w:sz w:val="24"/>
          <w:szCs w:val="24"/>
          <w:rtl/>
        </w:rPr>
        <w:t>أقل</w:t>
      </w:r>
      <w:r>
        <w:rPr>
          <w:rFonts w:ascii="Simplified Arabic" w:eastAsia="Simplified Arabic" w:hAnsi="Simplified Arabic" w:cs="Simplified Arabic"/>
          <w:color w:val="000000"/>
          <w:sz w:val="24"/>
          <w:szCs w:val="24"/>
          <w:rtl/>
        </w:rPr>
        <w:t xml:space="preserve"> من 20000 جنيها – </w:t>
      </w:r>
      <w:r>
        <w:rPr>
          <w:rFonts w:ascii="Simplified Arabic" w:eastAsia="Simplified Arabic" w:hAnsi="Simplified Arabic" w:cs="Simplified Arabic"/>
          <w:sz w:val="24"/>
          <w:szCs w:val="24"/>
          <w:rtl/>
        </w:rPr>
        <w:t>أقل</w:t>
      </w:r>
      <w:r>
        <w:rPr>
          <w:rFonts w:ascii="Simplified Arabic" w:eastAsia="Simplified Arabic" w:hAnsi="Simplified Arabic" w:cs="Simplified Arabic"/>
          <w:color w:val="000000"/>
          <w:sz w:val="24"/>
          <w:szCs w:val="24"/>
          <w:rtl/>
        </w:rPr>
        <w:t xml:space="preserve"> من 30000 جنيها –</w:t>
      </w:r>
      <w:r>
        <w:rPr>
          <w:rFonts w:ascii="Simplified Arabic" w:eastAsia="Simplified Arabic" w:hAnsi="Simplified Arabic" w:cs="Simplified Arabic"/>
          <w:sz w:val="24"/>
          <w:szCs w:val="24"/>
          <w:rtl/>
        </w:rPr>
        <w:t>أقل</w:t>
      </w:r>
      <w:r>
        <w:rPr>
          <w:rFonts w:ascii="Simplified Arabic" w:eastAsia="Simplified Arabic" w:hAnsi="Simplified Arabic" w:cs="Simplified Arabic"/>
          <w:color w:val="000000"/>
          <w:sz w:val="24"/>
          <w:szCs w:val="24"/>
          <w:rtl/>
        </w:rPr>
        <w:t xml:space="preserve"> من </w:t>
      </w:r>
      <w:r>
        <w:rPr>
          <w:rFonts w:ascii="Simplified Arabic" w:eastAsia="Simplified Arabic" w:hAnsi="Simplified Arabic" w:cs="Simplified Arabic"/>
          <w:sz w:val="24"/>
          <w:szCs w:val="24"/>
          <w:rtl/>
        </w:rPr>
        <w:t>50000 جنيها</w:t>
      </w:r>
      <w:r>
        <w:rPr>
          <w:rFonts w:ascii="Simplified Arabic" w:eastAsia="Simplified Arabic" w:hAnsi="Simplified Arabic" w:cs="Simplified Arabic"/>
          <w:color w:val="000000"/>
          <w:sz w:val="24"/>
          <w:szCs w:val="24"/>
        </w:rPr>
        <w:t xml:space="preserve"> – </w:t>
      </w:r>
      <w:r>
        <w:rPr>
          <w:rFonts w:ascii="Simplified Arabic" w:eastAsia="Simplified Arabic" w:hAnsi="Simplified Arabic" w:cs="Simplified Arabic"/>
          <w:sz w:val="24"/>
          <w:szCs w:val="24"/>
          <w:rtl/>
        </w:rPr>
        <w:t>أكثر</w:t>
      </w:r>
      <w:r>
        <w:rPr>
          <w:rFonts w:ascii="Simplified Arabic" w:eastAsia="Simplified Arabic" w:hAnsi="Simplified Arabic" w:cs="Simplified Arabic"/>
          <w:color w:val="000000"/>
          <w:sz w:val="24"/>
          <w:szCs w:val="24"/>
          <w:rtl/>
        </w:rPr>
        <w:t xml:space="preserve"> من </w:t>
      </w:r>
      <w:r>
        <w:rPr>
          <w:rFonts w:ascii="Simplified Arabic" w:eastAsia="Simplified Arabic" w:hAnsi="Simplified Arabic" w:cs="Simplified Arabic"/>
          <w:sz w:val="24"/>
          <w:szCs w:val="24"/>
          <w:rtl/>
        </w:rPr>
        <w:t>50000 جنيه</w:t>
      </w:r>
      <w:r>
        <w:rPr>
          <w:rFonts w:ascii="Simplified Arabic" w:eastAsia="Simplified Arabic" w:hAnsi="Simplified Arabic" w:cs="Simplified Arabic"/>
          <w:color w:val="000000"/>
          <w:sz w:val="24"/>
          <w:szCs w:val="24"/>
        </w:rPr>
        <w:t xml:space="preserve"> </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السن : </w:t>
      </w:r>
      <w:r>
        <w:rPr>
          <w:rFonts w:ascii="Simplified Arabic" w:eastAsia="Simplified Arabic" w:hAnsi="Simplified Arabic" w:cs="Simplified Arabic"/>
          <w:sz w:val="24"/>
          <w:szCs w:val="24"/>
          <w:rtl/>
        </w:rPr>
        <w:t>من 21 إلى</w:t>
      </w:r>
      <w:r>
        <w:rPr>
          <w:rFonts w:ascii="Simplified Arabic" w:eastAsia="Simplified Arabic" w:hAnsi="Simplified Arabic" w:cs="Simplified Arabic"/>
          <w:color w:val="000000"/>
          <w:sz w:val="24"/>
          <w:szCs w:val="24"/>
          <w:rtl/>
        </w:rPr>
        <w:t xml:space="preserve"> 25 – من 25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30 –من 30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35 – من 35 </w:t>
      </w:r>
      <w:r>
        <w:rPr>
          <w:rFonts w:ascii="Simplified Arabic" w:eastAsia="Simplified Arabic" w:hAnsi="Simplified Arabic" w:cs="Simplified Arabic"/>
          <w:sz w:val="24"/>
          <w:szCs w:val="24"/>
          <w:rtl/>
        </w:rPr>
        <w:t>الى 40</w:t>
      </w:r>
      <w:r>
        <w:rPr>
          <w:rFonts w:ascii="Simplified Arabic" w:eastAsia="Simplified Arabic" w:hAnsi="Simplified Arabic" w:cs="Simplified Arabic"/>
          <w:color w:val="000000"/>
          <w:sz w:val="24"/>
          <w:szCs w:val="24"/>
          <w:rtl/>
        </w:rPr>
        <w:t xml:space="preserve">- من 40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Pr>
        <w:t xml:space="preserve"> 45 </w:t>
      </w:r>
      <w:r>
        <w:rPr>
          <w:rFonts w:ascii="Simplified Arabic" w:eastAsia="Simplified Arabic" w:hAnsi="Simplified Arabic" w:cs="Simplified Arabic"/>
          <w:color w:val="000000"/>
          <w:sz w:val="24"/>
          <w:szCs w:val="24"/>
        </w:rPr>
        <w:t>–</w:t>
      </w:r>
      <w:r>
        <w:rPr>
          <w:rFonts w:ascii="Simplified Arabic" w:eastAsia="Simplified Arabic" w:hAnsi="Simplified Arabic" w:cs="Simplified Arabic"/>
          <w:sz w:val="24"/>
          <w:szCs w:val="24"/>
          <w:rtl/>
        </w:rPr>
        <w:t>من 50 فأكثر</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الوظيفة</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اختار اي نوع من انواع الاستثمار الافضل من وجه نظرك:</w:t>
      </w:r>
    </w:p>
    <w:p w:rsidR="00F7143D" w:rsidRDefault="00B37302">
      <w:pPr>
        <w:numPr>
          <w:ilvl w:val="0"/>
          <w:numId w:val="79"/>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الاستثمار العقاري</w:t>
      </w:r>
    </w:p>
    <w:p w:rsidR="00F7143D" w:rsidRDefault="00B37302">
      <w:pPr>
        <w:numPr>
          <w:ilvl w:val="0"/>
          <w:numId w:val="79"/>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الاستثمار الصناعي </w:t>
      </w:r>
    </w:p>
    <w:p w:rsidR="00F7143D" w:rsidRDefault="00B37302">
      <w:pPr>
        <w:numPr>
          <w:ilvl w:val="0"/>
          <w:numId w:val="79"/>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الاستثمار في البورصة </w:t>
      </w:r>
    </w:p>
    <w:p w:rsidR="00F7143D" w:rsidRDefault="00B37302">
      <w:pPr>
        <w:numPr>
          <w:ilvl w:val="0"/>
          <w:numId w:val="79"/>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الاستثمار السياحية</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اختار اي نوع من الاستثمارات </w:t>
      </w:r>
      <w:r>
        <w:rPr>
          <w:rFonts w:ascii="Simplified Arabic" w:eastAsia="Simplified Arabic" w:hAnsi="Simplified Arabic" w:cs="Simplified Arabic"/>
          <w:sz w:val="24"/>
          <w:szCs w:val="24"/>
          <w:rtl/>
        </w:rPr>
        <w:t>الآتية</w:t>
      </w:r>
      <w:r>
        <w:rPr>
          <w:rFonts w:ascii="Simplified Arabic" w:eastAsia="Simplified Arabic" w:hAnsi="Simplified Arabic" w:cs="Simplified Arabic"/>
          <w:color w:val="000000"/>
          <w:sz w:val="24"/>
          <w:szCs w:val="24"/>
          <w:rtl/>
        </w:rPr>
        <w:t xml:space="preserve"> يمكن </w:t>
      </w:r>
      <w:r>
        <w:rPr>
          <w:rFonts w:ascii="Simplified Arabic" w:eastAsia="Simplified Arabic" w:hAnsi="Simplified Arabic" w:cs="Simplified Arabic"/>
          <w:sz w:val="24"/>
          <w:szCs w:val="24"/>
          <w:rtl/>
        </w:rPr>
        <w:t>أن</w:t>
      </w:r>
      <w:r>
        <w:rPr>
          <w:rFonts w:ascii="Simplified Arabic" w:eastAsia="Simplified Arabic" w:hAnsi="Simplified Arabic" w:cs="Simplified Arabic"/>
          <w:color w:val="000000"/>
          <w:sz w:val="24"/>
          <w:szCs w:val="24"/>
          <w:rtl/>
        </w:rPr>
        <w:t xml:space="preserve"> تدخله بسهولة</w:t>
      </w:r>
    </w:p>
    <w:p w:rsidR="00F7143D" w:rsidRDefault="00B37302">
      <w:pPr>
        <w:numPr>
          <w:ilvl w:val="0"/>
          <w:numId w:val="64"/>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الاستثمار العقاري</w:t>
      </w:r>
    </w:p>
    <w:p w:rsidR="00F7143D" w:rsidRDefault="00B37302">
      <w:pPr>
        <w:numPr>
          <w:ilvl w:val="0"/>
          <w:numId w:val="64"/>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الاستثمار الصناعي </w:t>
      </w:r>
    </w:p>
    <w:p w:rsidR="00F7143D" w:rsidRDefault="00B37302">
      <w:pPr>
        <w:numPr>
          <w:ilvl w:val="0"/>
          <w:numId w:val="64"/>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الاستثمار في البورصة </w:t>
      </w:r>
    </w:p>
    <w:p w:rsidR="00F7143D" w:rsidRDefault="00B37302">
      <w:pPr>
        <w:numPr>
          <w:ilvl w:val="0"/>
          <w:numId w:val="64"/>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الاستثمار السياحية</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من تفضل </w:t>
      </w:r>
      <w:r>
        <w:rPr>
          <w:rFonts w:ascii="Simplified Arabic" w:eastAsia="Simplified Arabic" w:hAnsi="Simplified Arabic" w:cs="Simplified Arabic"/>
          <w:sz w:val="24"/>
          <w:szCs w:val="24"/>
          <w:rtl/>
        </w:rPr>
        <w:t>كملاذ</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آمن</w:t>
      </w:r>
    </w:p>
    <w:p w:rsidR="00F7143D" w:rsidRDefault="00B37302">
      <w:pPr>
        <w:numPr>
          <w:ilvl w:val="0"/>
          <w:numId w:val="65"/>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الاستثمار في الذهب</w:t>
      </w:r>
    </w:p>
    <w:p w:rsidR="00F7143D" w:rsidRDefault="00B37302">
      <w:pPr>
        <w:numPr>
          <w:ilvl w:val="0"/>
          <w:numId w:val="65"/>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الاستثمار </w:t>
      </w:r>
      <w:r>
        <w:rPr>
          <w:rFonts w:ascii="Simplified Arabic" w:eastAsia="Simplified Arabic" w:hAnsi="Simplified Arabic" w:cs="Simplified Arabic"/>
          <w:sz w:val="24"/>
          <w:szCs w:val="24"/>
          <w:rtl/>
        </w:rPr>
        <w:t>العقاري</w:t>
      </w:r>
    </w:p>
    <w:p w:rsidR="00F7143D" w:rsidRDefault="00B37302">
      <w:pPr>
        <w:numPr>
          <w:ilvl w:val="0"/>
          <w:numId w:val="65"/>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الاستثمار في البورصة </w:t>
      </w:r>
    </w:p>
    <w:p w:rsidR="00F7143D" w:rsidRDefault="00B37302">
      <w:pPr>
        <w:numPr>
          <w:ilvl w:val="0"/>
          <w:numId w:val="65"/>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الاستثمار في ودائع البنوك</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اي من انواع الاستثمار </w:t>
      </w:r>
      <w:r>
        <w:rPr>
          <w:rFonts w:ascii="Simplified Arabic" w:eastAsia="Simplified Arabic" w:hAnsi="Simplified Arabic" w:cs="Simplified Arabic"/>
          <w:sz w:val="24"/>
          <w:szCs w:val="24"/>
          <w:rtl/>
        </w:rPr>
        <w:t>الآتية</w:t>
      </w:r>
      <w:r>
        <w:rPr>
          <w:rFonts w:ascii="Simplified Arabic" w:eastAsia="Simplified Arabic" w:hAnsi="Simplified Arabic" w:cs="Simplified Arabic"/>
          <w:color w:val="000000"/>
          <w:sz w:val="24"/>
          <w:szCs w:val="24"/>
          <w:rtl/>
        </w:rPr>
        <w:t xml:space="preserve"> لا يحتاج </w:t>
      </w:r>
      <w:r>
        <w:rPr>
          <w:rFonts w:ascii="Simplified Arabic" w:eastAsia="Simplified Arabic" w:hAnsi="Simplified Arabic" w:cs="Simplified Arabic"/>
          <w:sz w:val="24"/>
          <w:szCs w:val="24"/>
          <w:rtl/>
        </w:rPr>
        <w:t>إلى</w:t>
      </w:r>
      <w:r>
        <w:rPr>
          <w:rFonts w:ascii="Simplified Arabic" w:eastAsia="Simplified Arabic" w:hAnsi="Simplified Arabic" w:cs="Simplified Arabic"/>
          <w:color w:val="000000"/>
          <w:sz w:val="24"/>
          <w:szCs w:val="24"/>
          <w:rtl/>
        </w:rPr>
        <w:t xml:space="preserve"> معرفة قوية بالمجال</w:t>
      </w:r>
    </w:p>
    <w:p w:rsidR="00F7143D" w:rsidRDefault="00B37302">
      <w:pPr>
        <w:numPr>
          <w:ilvl w:val="0"/>
          <w:numId w:val="67"/>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الاستثمار العقاري</w:t>
      </w:r>
    </w:p>
    <w:p w:rsidR="00F7143D" w:rsidRDefault="00B37302">
      <w:pPr>
        <w:numPr>
          <w:ilvl w:val="0"/>
          <w:numId w:val="67"/>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الاستثمار في البورصة</w:t>
      </w:r>
    </w:p>
    <w:p w:rsidR="00F7143D" w:rsidRDefault="00B37302">
      <w:pPr>
        <w:numPr>
          <w:ilvl w:val="0"/>
          <w:numId w:val="67"/>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الاستثمار السياحي </w:t>
      </w:r>
    </w:p>
    <w:p w:rsidR="00F7143D" w:rsidRDefault="00B37302">
      <w:pPr>
        <w:numPr>
          <w:ilvl w:val="0"/>
          <w:numId w:val="67"/>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اكتب ما </w:t>
      </w:r>
      <w:r>
        <w:rPr>
          <w:rFonts w:ascii="Simplified Arabic" w:eastAsia="Simplified Arabic" w:hAnsi="Simplified Arabic" w:cs="Simplified Arabic"/>
          <w:sz w:val="24"/>
          <w:szCs w:val="24"/>
          <w:rtl/>
        </w:rPr>
        <w:t>تراه</w:t>
      </w:r>
      <w:r>
        <w:rPr>
          <w:rFonts w:ascii="Simplified Arabic" w:eastAsia="Simplified Arabic" w:hAnsi="Simplified Arabic" w:cs="Simplified Arabic"/>
          <w:color w:val="000000"/>
          <w:sz w:val="24"/>
          <w:szCs w:val="24"/>
          <w:rtl/>
        </w:rPr>
        <w:t xml:space="preserve"> مناسب </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هل واجهت مشكلة عدم الالتزام في مواعيد تسليم الوحدات من الشركات العقارية</w:t>
      </w:r>
    </w:p>
    <w:p w:rsidR="00F7143D" w:rsidRDefault="00B37302">
      <w:pPr>
        <w:numPr>
          <w:ilvl w:val="0"/>
          <w:numId w:val="69"/>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نعم </w:t>
      </w:r>
    </w:p>
    <w:p w:rsidR="00F7143D" w:rsidRDefault="00B37302">
      <w:pPr>
        <w:numPr>
          <w:ilvl w:val="0"/>
          <w:numId w:val="69"/>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هل واجهت مشكلة تخفيض السعر </w:t>
      </w:r>
      <w:r>
        <w:rPr>
          <w:rFonts w:ascii="Simplified Arabic" w:eastAsia="Simplified Arabic" w:hAnsi="Simplified Arabic" w:cs="Simplified Arabic"/>
          <w:sz w:val="24"/>
          <w:szCs w:val="24"/>
          <w:rtl/>
        </w:rPr>
        <w:t>أو</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إعطاء</w:t>
      </w:r>
      <w:r>
        <w:rPr>
          <w:rFonts w:ascii="Simplified Arabic" w:eastAsia="Simplified Arabic" w:hAnsi="Simplified Arabic" w:cs="Simplified Arabic"/>
          <w:color w:val="000000"/>
          <w:sz w:val="24"/>
          <w:szCs w:val="24"/>
          <w:rtl/>
        </w:rPr>
        <w:t xml:space="preserve"> مزايا اخري بعد التعاقد</w:t>
      </w:r>
    </w:p>
    <w:p w:rsidR="00F7143D" w:rsidRDefault="00B37302">
      <w:pPr>
        <w:numPr>
          <w:ilvl w:val="0"/>
          <w:numId w:val="71"/>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نعم</w:t>
      </w:r>
    </w:p>
    <w:p w:rsidR="00F7143D" w:rsidRDefault="00B37302">
      <w:pPr>
        <w:numPr>
          <w:ilvl w:val="0"/>
          <w:numId w:val="71"/>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هل تستطيع شركات الاستثمار العقاري توفير المنتج الذي تبحث عنه</w:t>
      </w:r>
    </w:p>
    <w:p w:rsidR="00F7143D" w:rsidRDefault="00B37302">
      <w:pPr>
        <w:numPr>
          <w:ilvl w:val="0"/>
          <w:numId w:val="73"/>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نعم</w:t>
      </w:r>
    </w:p>
    <w:p w:rsidR="00F7143D" w:rsidRDefault="00B37302">
      <w:pPr>
        <w:numPr>
          <w:ilvl w:val="0"/>
          <w:numId w:val="73"/>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هل واجهت مع </w:t>
      </w:r>
      <w:r>
        <w:rPr>
          <w:rFonts w:ascii="Simplified Arabic" w:eastAsia="Simplified Arabic" w:hAnsi="Simplified Arabic" w:cs="Simplified Arabic"/>
          <w:sz w:val="24"/>
          <w:szCs w:val="24"/>
          <w:rtl/>
        </w:rPr>
        <w:t>إحدى</w:t>
      </w:r>
      <w:r>
        <w:rPr>
          <w:rFonts w:ascii="Simplified Arabic" w:eastAsia="Simplified Arabic" w:hAnsi="Simplified Arabic" w:cs="Simplified Arabic"/>
          <w:color w:val="000000"/>
          <w:sz w:val="24"/>
          <w:szCs w:val="24"/>
          <w:rtl/>
        </w:rPr>
        <w:t xml:space="preserve"> شركات الاستثمار العقاري مشكلة عدم وجود تراخيص او اي مشاكل قانونية </w:t>
      </w:r>
      <w:r>
        <w:rPr>
          <w:rFonts w:ascii="Simplified Arabic" w:eastAsia="Simplified Arabic" w:hAnsi="Simplified Arabic" w:cs="Simplified Arabic"/>
          <w:sz w:val="24"/>
          <w:szCs w:val="24"/>
          <w:rtl/>
        </w:rPr>
        <w:t>أخرى</w:t>
      </w:r>
    </w:p>
    <w:p w:rsidR="00F7143D" w:rsidRDefault="00B37302">
      <w:pPr>
        <w:numPr>
          <w:ilvl w:val="0"/>
          <w:numId w:val="75"/>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نعم</w:t>
      </w:r>
    </w:p>
    <w:p w:rsidR="00F7143D" w:rsidRDefault="00B37302">
      <w:pPr>
        <w:numPr>
          <w:ilvl w:val="0"/>
          <w:numId w:val="75"/>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هل يتم الفصل القضائي في المنازعات العقارية بشكل سريع</w:t>
      </w:r>
    </w:p>
    <w:p w:rsidR="00F7143D" w:rsidRDefault="00B37302">
      <w:pPr>
        <w:numPr>
          <w:ilvl w:val="0"/>
          <w:numId w:val="77"/>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نعم </w:t>
      </w:r>
    </w:p>
    <w:p w:rsidR="00F7143D" w:rsidRDefault="00B37302">
      <w:pPr>
        <w:numPr>
          <w:ilvl w:val="0"/>
          <w:numId w:val="77"/>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هل البرلمان يناقش القوانين الخاصة بالسوق العقاري بشكل مستفيض مع كل </w:t>
      </w:r>
      <w:r>
        <w:rPr>
          <w:rFonts w:ascii="Simplified Arabic" w:eastAsia="Simplified Arabic" w:hAnsi="Simplified Arabic" w:cs="Simplified Arabic"/>
          <w:sz w:val="24"/>
          <w:szCs w:val="24"/>
          <w:rtl/>
        </w:rPr>
        <w:t>أصحاب</w:t>
      </w:r>
      <w:r>
        <w:rPr>
          <w:rFonts w:ascii="Simplified Arabic" w:eastAsia="Simplified Arabic" w:hAnsi="Simplified Arabic" w:cs="Simplified Arabic"/>
          <w:color w:val="000000"/>
          <w:sz w:val="24"/>
          <w:szCs w:val="24"/>
          <w:rtl/>
        </w:rPr>
        <w:t xml:space="preserve"> المصالح</w:t>
      </w:r>
    </w:p>
    <w:p w:rsidR="00F7143D" w:rsidRDefault="00B37302">
      <w:pPr>
        <w:numPr>
          <w:ilvl w:val="0"/>
          <w:numId w:val="22"/>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نعم</w:t>
      </w:r>
    </w:p>
    <w:p w:rsidR="00F7143D" w:rsidRDefault="00B37302">
      <w:pPr>
        <w:numPr>
          <w:ilvl w:val="0"/>
          <w:numId w:val="22"/>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هل تقوم </w:t>
      </w:r>
      <w:r>
        <w:rPr>
          <w:rFonts w:ascii="Simplified Arabic" w:eastAsia="Simplified Arabic" w:hAnsi="Simplified Arabic" w:cs="Simplified Arabic"/>
          <w:color w:val="000000"/>
          <w:sz w:val="24"/>
          <w:szCs w:val="24"/>
          <w:rtl/>
        </w:rPr>
        <w:t xml:space="preserve">السلطات التنفيذية بسرعة تنفيذ </w:t>
      </w:r>
      <w:r>
        <w:rPr>
          <w:rFonts w:ascii="Simplified Arabic" w:eastAsia="Simplified Arabic" w:hAnsi="Simplified Arabic" w:cs="Simplified Arabic"/>
          <w:sz w:val="24"/>
          <w:szCs w:val="24"/>
          <w:rtl/>
        </w:rPr>
        <w:t>الأحكام</w:t>
      </w:r>
      <w:r>
        <w:rPr>
          <w:rFonts w:ascii="Simplified Arabic" w:eastAsia="Simplified Arabic" w:hAnsi="Simplified Arabic" w:cs="Simplified Arabic"/>
          <w:color w:val="000000"/>
          <w:sz w:val="24"/>
          <w:szCs w:val="24"/>
          <w:rtl/>
        </w:rPr>
        <w:t xml:space="preserve"> القضائية المتعلقة بالسوق العقاري</w:t>
      </w:r>
    </w:p>
    <w:p w:rsidR="00F7143D" w:rsidRDefault="00B37302">
      <w:pPr>
        <w:numPr>
          <w:ilvl w:val="0"/>
          <w:numId w:val="24"/>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نعم </w:t>
      </w:r>
    </w:p>
    <w:p w:rsidR="00F7143D" w:rsidRDefault="00B37302">
      <w:pPr>
        <w:numPr>
          <w:ilvl w:val="0"/>
          <w:numId w:val="24"/>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هل تؤيد انشاء كيان يسيطر </w:t>
      </w:r>
      <w:r>
        <w:rPr>
          <w:rFonts w:ascii="Simplified Arabic" w:eastAsia="Simplified Arabic" w:hAnsi="Simplified Arabic" w:cs="Simplified Arabic"/>
          <w:sz w:val="24"/>
          <w:szCs w:val="24"/>
          <w:rtl/>
        </w:rPr>
        <w:t>على</w:t>
      </w:r>
      <w:r>
        <w:rPr>
          <w:rFonts w:ascii="Simplified Arabic" w:eastAsia="Simplified Arabic" w:hAnsi="Simplified Arabic" w:cs="Simplified Arabic"/>
          <w:color w:val="000000"/>
          <w:sz w:val="24"/>
          <w:szCs w:val="24"/>
          <w:rtl/>
        </w:rPr>
        <w:t xml:space="preserve"> السوق العقاري مثل البنك المركزي مع البنوك</w:t>
      </w:r>
    </w:p>
    <w:p w:rsidR="00F7143D" w:rsidRDefault="00B37302">
      <w:pPr>
        <w:numPr>
          <w:ilvl w:val="0"/>
          <w:numId w:val="26"/>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نعم</w:t>
      </w:r>
    </w:p>
    <w:p w:rsidR="00F7143D" w:rsidRDefault="00B37302">
      <w:pPr>
        <w:numPr>
          <w:ilvl w:val="0"/>
          <w:numId w:val="26"/>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هل تقوم الحكومة بتنفيذ المشروعات التنموية لتشجيع الاستثمار العقاري في المدن الجديدة</w:t>
      </w:r>
    </w:p>
    <w:p w:rsidR="00F7143D" w:rsidRDefault="00B37302">
      <w:pPr>
        <w:numPr>
          <w:ilvl w:val="0"/>
          <w:numId w:val="2"/>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نعم</w:t>
      </w:r>
    </w:p>
    <w:p w:rsidR="00F7143D" w:rsidRDefault="00B37302">
      <w:pPr>
        <w:numPr>
          <w:ilvl w:val="0"/>
          <w:numId w:val="2"/>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هل </w:t>
      </w:r>
      <w:r>
        <w:rPr>
          <w:rFonts w:ascii="Simplified Arabic" w:eastAsia="Simplified Arabic" w:hAnsi="Simplified Arabic" w:cs="Simplified Arabic"/>
          <w:color w:val="000000"/>
          <w:sz w:val="24"/>
          <w:szCs w:val="24"/>
          <w:rtl/>
        </w:rPr>
        <w:t xml:space="preserve">مشروعات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الاجتماعي مناسبة للسكن في الوقت الحالي</w:t>
      </w:r>
    </w:p>
    <w:p w:rsidR="00F7143D" w:rsidRDefault="00B37302">
      <w:pPr>
        <w:numPr>
          <w:ilvl w:val="0"/>
          <w:numId w:val="5"/>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اوافق </w:t>
      </w:r>
    </w:p>
    <w:p w:rsidR="00F7143D" w:rsidRDefault="00B37302">
      <w:pPr>
        <w:numPr>
          <w:ilvl w:val="0"/>
          <w:numId w:val="5"/>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أوافق</w:t>
      </w:r>
      <w:r>
        <w:rPr>
          <w:rFonts w:ascii="Simplified Arabic" w:eastAsia="Simplified Arabic" w:hAnsi="Simplified Arabic" w:cs="Simplified Arabic"/>
          <w:color w:val="000000"/>
          <w:sz w:val="24"/>
          <w:szCs w:val="24"/>
          <w:rtl/>
        </w:rPr>
        <w:t xml:space="preserve">  بشدة</w:t>
      </w:r>
    </w:p>
    <w:p w:rsidR="00F7143D" w:rsidRDefault="00B37302">
      <w:pPr>
        <w:numPr>
          <w:ilvl w:val="0"/>
          <w:numId w:val="5"/>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لااوافق </w:t>
      </w:r>
    </w:p>
    <w:p w:rsidR="00F7143D" w:rsidRDefault="00B37302">
      <w:pPr>
        <w:numPr>
          <w:ilvl w:val="0"/>
          <w:numId w:val="5"/>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لا </w:t>
      </w:r>
      <w:r>
        <w:rPr>
          <w:rFonts w:ascii="Simplified Arabic" w:eastAsia="Simplified Arabic" w:hAnsi="Simplified Arabic" w:cs="Simplified Arabic"/>
          <w:sz w:val="24"/>
          <w:szCs w:val="24"/>
          <w:rtl/>
        </w:rPr>
        <w:t>أوافق</w:t>
      </w:r>
      <w:r>
        <w:rPr>
          <w:rFonts w:ascii="Simplified Arabic" w:eastAsia="Simplified Arabic" w:hAnsi="Simplified Arabic" w:cs="Simplified Arabic"/>
          <w:color w:val="000000"/>
          <w:sz w:val="24"/>
          <w:szCs w:val="24"/>
          <w:rtl/>
        </w:rPr>
        <w:t xml:space="preserve"> بشدة</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هل مشروعات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الاجتماعي ساهمت في حل مشكلة </w:t>
      </w:r>
      <w:r>
        <w:rPr>
          <w:rFonts w:ascii="Simplified Arabic" w:eastAsia="Simplified Arabic" w:hAnsi="Simplified Arabic" w:cs="Simplified Arabic"/>
          <w:sz w:val="24"/>
          <w:szCs w:val="24"/>
          <w:rtl/>
        </w:rPr>
        <w:t>الإسكان</w:t>
      </w:r>
    </w:p>
    <w:p w:rsidR="00F7143D" w:rsidRDefault="00B37302">
      <w:pPr>
        <w:numPr>
          <w:ilvl w:val="0"/>
          <w:numId w:val="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اوافق</w:t>
      </w:r>
    </w:p>
    <w:p w:rsidR="00F7143D" w:rsidRDefault="00B37302">
      <w:pPr>
        <w:numPr>
          <w:ilvl w:val="0"/>
          <w:numId w:val="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اوافق بشدة</w:t>
      </w:r>
    </w:p>
    <w:p w:rsidR="00F7143D" w:rsidRDefault="00B37302">
      <w:pPr>
        <w:numPr>
          <w:ilvl w:val="0"/>
          <w:numId w:val="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 اوافق</w:t>
      </w:r>
    </w:p>
    <w:p w:rsidR="00F7143D" w:rsidRDefault="00B37302">
      <w:pPr>
        <w:numPr>
          <w:ilvl w:val="0"/>
          <w:numId w:val="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لا </w:t>
      </w:r>
      <w:r>
        <w:rPr>
          <w:rFonts w:ascii="Simplified Arabic" w:eastAsia="Simplified Arabic" w:hAnsi="Simplified Arabic" w:cs="Simplified Arabic"/>
          <w:sz w:val="24"/>
          <w:szCs w:val="24"/>
          <w:rtl/>
        </w:rPr>
        <w:t>أوافق</w:t>
      </w:r>
      <w:r>
        <w:rPr>
          <w:rFonts w:ascii="Simplified Arabic" w:eastAsia="Simplified Arabic" w:hAnsi="Simplified Arabic" w:cs="Simplified Arabic"/>
          <w:color w:val="000000"/>
          <w:sz w:val="24"/>
          <w:szCs w:val="24"/>
          <w:rtl/>
        </w:rPr>
        <w:t xml:space="preserve"> بشدة</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هل </w:t>
      </w:r>
      <w:r>
        <w:rPr>
          <w:rFonts w:ascii="Simplified Arabic" w:eastAsia="Simplified Arabic" w:hAnsi="Simplified Arabic" w:cs="Simplified Arabic"/>
          <w:sz w:val="24"/>
          <w:szCs w:val="24"/>
          <w:rtl/>
        </w:rPr>
        <w:t>أسعار</w:t>
      </w:r>
      <w:r>
        <w:rPr>
          <w:rFonts w:ascii="Simplified Arabic" w:eastAsia="Simplified Arabic" w:hAnsi="Simplified Arabic" w:cs="Simplified Arabic"/>
          <w:color w:val="000000"/>
          <w:sz w:val="24"/>
          <w:szCs w:val="24"/>
        </w:rPr>
        <w:t xml:space="preserve">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الاجتماعي مناسبة</w:t>
      </w:r>
    </w:p>
    <w:p w:rsidR="00F7143D" w:rsidRDefault="00B37302">
      <w:pPr>
        <w:numPr>
          <w:ilvl w:val="0"/>
          <w:numId w:val="11"/>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اوافق</w:t>
      </w:r>
    </w:p>
    <w:p w:rsidR="00F7143D" w:rsidRDefault="00B37302">
      <w:pPr>
        <w:numPr>
          <w:ilvl w:val="0"/>
          <w:numId w:val="11"/>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أوافق</w:t>
      </w:r>
      <w:r>
        <w:rPr>
          <w:rFonts w:ascii="Simplified Arabic" w:eastAsia="Simplified Arabic" w:hAnsi="Simplified Arabic" w:cs="Simplified Arabic"/>
          <w:color w:val="000000"/>
          <w:sz w:val="24"/>
          <w:szCs w:val="24"/>
          <w:rtl/>
        </w:rPr>
        <w:t xml:space="preserve"> بشدة </w:t>
      </w:r>
    </w:p>
    <w:p w:rsidR="00F7143D" w:rsidRDefault="00B37302">
      <w:pPr>
        <w:numPr>
          <w:ilvl w:val="0"/>
          <w:numId w:val="11"/>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لا </w:t>
      </w:r>
      <w:r>
        <w:rPr>
          <w:rFonts w:ascii="Simplified Arabic" w:eastAsia="Simplified Arabic" w:hAnsi="Simplified Arabic" w:cs="Simplified Arabic"/>
          <w:sz w:val="24"/>
          <w:szCs w:val="24"/>
          <w:rtl/>
        </w:rPr>
        <w:t>أوافق</w:t>
      </w:r>
      <w:r>
        <w:rPr>
          <w:rFonts w:ascii="Simplified Arabic" w:eastAsia="Simplified Arabic" w:hAnsi="Simplified Arabic" w:cs="Simplified Arabic"/>
          <w:color w:val="000000"/>
          <w:sz w:val="24"/>
          <w:szCs w:val="24"/>
          <w:rtl/>
        </w:rPr>
        <w:t xml:space="preserve"> بشدة</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هل مشروعات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الاجتماعي تتمتع بخدمات جيدة</w:t>
      </w:r>
    </w:p>
    <w:p w:rsidR="00F7143D" w:rsidRDefault="00B37302">
      <w:pPr>
        <w:numPr>
          <w:ilvl w:val="0"/>
          <w:numId w:val="14"/>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اوافق </w:t>
      </w:r>
    </w:p>
    <w:p w:rsidR="00F7143D" w:rsidRDefault="00B37302">
      <w:pPr>
        <w:numPr>
          <w:ilvl w:val="0"/>
          <w:numId w:val="14"/>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أوافق</w:t>
      </w:r>
      <w:r>
        <w:rPr>
          <w:rFonts w:ascii="Simplified Arabic" w:eastAsia="Simplified Arabic" w:hAnsi="Simplified Arabic" w:cs="Simplified Arabic"/>
          <w:color w:val="000000"/>
          <w:sz w:val="24"/>
          <w:szCs w:val="24"/>
          <w:rtl/>
        </w:rPr>
        <w:t xml:space="preserve"> بشدة </w:t>
      </w:r>
    </w:p>
    <w:p w:rsidR="00F7143D" w:rsidRDefault="00B37302">
      <w:pPr>
        <w:numPr>
          <w:ilvl w:val="0"/>
          <w:numId w:val="14"/>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لا اوافق </w:t>
      </w:r>
    </w:p>
    <w:p w:rsidR="00F7143D" w:rsidRDefault="00B37302">
      <w:pPr>
        <w:numPr>
          <w:ilvl w:val="0"/>
          <w:numId w:val="14"/>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لا أوافق</w:t>
      </w:r>
      <w:r>
        <w:rPr>
          <w:rFonts w:ascii="Simplified Arabic" w:eastAsia="Simplified Arabic" w:hAnsi="Simplified Arabic" w:cs="Simplified Arabic"/>
          <w:color w:val="000000"/>
          <w:sz w:val="24"/>
          <w:szCs w:val="24"/>
          <w:rtl/>
        </w:rPr>
        <w:t xml:space="preserve"> بشدة</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أي</w:t>
      </w:r>
      <w:r>
        <w:rPr>
          <w:rFonts w:ascii="Simplified Arabic" w:eastAsia="Simplified Arabic" w:hAnsi="Simplified Arabic" w:cs="Simplified Arabic"/>
          <w:color w:val="000000"/>
          <w:sz w:val="24"/>
          <w:szCs w:val="24"/>
          <w:rtl/>
        </w:rPr>
        <w:t xml:space="preserve"> المناطق التالية تعتبره وجهه ممتازة للاستثمار العقاري</w:t>
      </w:r>
    </w:p>
    <w:p w:rsidR="00F7143D" w:rsidRDefault="00B37302">
      <w:pPr>
        <w:pBdr>
          <w:top w:val="nil"/>
          <w:left w:val="nil"/>
          <w:bottom w:val="nil"/>
          <w:right w:val="nil"/>
          <w:between w:val="nil"/>
        </w:pBdr>
        <w:spacing w:after="0"/>
        <w:ind w:left="785"/>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يمكن ان تختار اكثر من مكان</w:t>
      </w:r>
    </w:p>
    <w:p w:rsidR="00F7143D" w:rsidRDefault="00B37302">
      <w:pPr>
        <w:numPr>
          <w:ilvl w:val="0"/>
          <w:numId w:val="17"/>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العاصمة </w:t>
      </w:r>
      <w:r>
        <w:rPr>
          <w:rFonts w:ascii="Simplified Arabic" w:eastAsia="Simplified Arabic" w:hAnsi="Simplified Arabic" w:cs="Simplified Arabic"/>
          <w:sz w:val="24"/>
          <w:szCs w:val="24"/>
          <w:rtl/>
        </w:rPr>
        <w:t>الإدارية</w:t>
      </w:r>
      <w:r>
        <w:rPr>
          <w:rFonts w:ascii="Simplified Arabic" w:eastAsia="Simplified Arabic" w:hAnsi="Simplified Arabic" w:cs="Simplified Arabic"/>
          <w:color w:val="000000"/>
          <w:sz w:val="24"/>
          <w:szCs w:val="24"/>
        </w:rPr>
        <w:t xml:space="preserve"> </w:t>
      </w:r>
    </w:p>
    <w:p w:rsidR="00F7143D" w:rsidRDefault="00B37302">
      <w:pPr>
        <w:numPr>
          <w:ilvl w:val="0"/>
          <w:numId w:val="17"/>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التجمع الخامس </w:t>
      </w:r>
    </w:p>
    <w:p w:rsidR="00F7143D" w:rsidRDefault="00B37302">
      <w:pPr>
        <w:numPr>
          <w:ilvl w:val="0"/>
          <w:numId w:val="17"/>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العلمين</w:t>
      </w:r>
      <w:r>
        <w:rPr>
          <w:rFonts w:ascii="Simplified Arabic" w:eastAsia="Simplified Arabic" w:hAnsi="Simplified Arabic" w:cs="Simplified Arabic"/>
          <w:color w:val="000000"/>
          <w:sz w:val="24"/>
          <w:szCs w:val="24"/>
          <w:rtl/>
        </w:rPr>
        <w:t xml:space="preserve"> الجديدة </w:t>
      </w:r>
    </w:p>
    <w:p w:rsidR="00F7143D" w:rsidRDefault="00B37302">
      <w:pPr>
        <w:numPr>
          <w:ilvl w:val="0"/>
          <w:numId w:val="17"/>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الجلالة </w:t>
      </w:r>
    </w:p>
    <w:p w:rsidR="00F7143D" w:rsidRDefault="00B37302">
      <w:pPr>
        <w:numPr>
          <w:ilvl w:val="0"/>
          <w:numId w:val="17"/>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مدينة نصر</w:t>
      </w:r>
    </w:p>
    <w:p w:rsidR="00F7143D" w:rsidRDefault="00B37302">
      <w:pPr>
        <w:numPr>
          <w:ilvl w:val="0"/>
          <w:numId w:val="17"/>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مصر الجديدة </w:t>
      </w:r>
    </w:p>
    <w:p w:rsidR="00F7143D" w:rsidRDefault="00B37302">
      <w:pPr>
        <w:numPr>
          <w:ilvl w:val="0"/>
          <w:numId w:val="17"/>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راس سدر</w:t>
      </w:r>
    </w:p>
    <w:p w:rsidR="00F7143D" w:rsidRDefault="00B37302">
      <w:pPr>
        <w:numPr>
          <w:ilvl w:val="0"/>
          <w:numId w:val="17"/>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أكتوبر</w:t>
      </w:r>
      <w:r>
        <w:rPr>
          <w:rFonts w:ascii="Simplified Arabic" w:eastAsia="Simplified Arabic" w:hAnsi="Simplified Arabic" w:cs="Simplified Arabic"/>
          <w:color w:val="000000"/>
          <w:sz w:val="24"/>
          <w:szCs w:val="24"/>
          <w:rtl/>
        </w:rPr>
        <w:t xml:space="preserve"> اكتوبر الجديدة</w:t>
      </w:r>
    </w:p>
    <w:p w:rsidR="00F7143D" w:rsidRDefault="00B37302">
      <w:pPr>
        <w:numPr>
          <w:ilvl w:val="0"/>
          <w:numId w:val="17"/>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العين السخنة</w:t>
      </w:r>
    </w:p>
    <w:p w:rsidR="00F7143D" w:rsidRDefault="00B37302">
      <w:pPr>
        <w:numPr>
          <w:ilvl w:val="0"/>
          <w:numId w:val="17"/>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راس سدر</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اي من انواع الوحدات تعتبره </w:t>
      </w:r>
      <w:r>
        <w:rPr>
          <w:rFonts w:ascii="Simplified Arabic" w:eastAsia="Simplified Arabic" w:hAnsi="Simplified Arabic" w:cs="Simplified Arabic"/>
          <w:sz w:val="24"/>
          <w:szCs w:val="24"/>
          <w:rtl/>
        </w:rPr>
        <w:t>الأفضل</w:t>
      </w:r>
      <w:r>
        <w:rPr>
          <w:rFonts w:ascii="Simplified Arabic" w:eastAsia="Simplified Arabic" w:hAnsi="Simplified Arabic" w:cs="Simplified Arabic"/>
          <w:color w:val="000000"/>
          <w:sz w:val="24"/>
          <w:szCs w:val="24"/>
          <w:rtl/>
        </w:rPr>
        <w:t xml:space="preserve"> في الاستثمار العقاري</w:t>
      </w:r>
    </w:p>
    <w:p w:rsidR="00F7143D" w:rsidRDefault="00B37302">
      <w:pPr>
        <w:numPr>
          <w:ilvl w:val="0"/>
          <w:numId w:val="19"/>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السكني </w:t>
      </w:r>
    </w:p>
    <w:p w:rsidR="00F7143D" w:rsidRDefault="00B37302">
      <w:pPr>
        <w:numPr>
          <w:ilvl w:val="0"/>
          <w:numId w:val="19"/>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التجاري</w:t>
      </w:r>
    </w:p>
    <w:p w:rsidR="00F7143D" w:rsidRDefault="00B37302">
      <w:pPr>
        <w:numPr>
          <w:ilvl w:val="0"/>
          <w:numId w:val="19"/>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الاداري </w:t>
      </w:r>
    </w:p>
    <w:p w:rsidR="00F7143D" w:rsidRDefault="00B37302">
      <w:pPr>
        <w:numPr>
          <w:ilvl w:val="0"/>
          <w:numId w:val="19"/>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المدارس و الحضانات</w:t>
      </w:r>
    </w:p>
    <w:p w:rsidR="00F7143D" w:rsidRDefault="00B37302">
      <w:pPr>
        <w:numPr>
          <w:ilvl w:val="0"/>
          <w:numId w:val="19"/>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المستشفيات</w:t>
      </w:r>
    </w:p>
    <w:p w:rsidR="00F7143D" w:rsidRDefault="00B37302">
      <w:pPr>
        <w:numPr>
          <w:ilvl w:val="0"/>
          <w:numId w:val="78"/>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sz w:val="24"/>
          <w:szCs w:val="24"/>
          <w:rtl/>
        </w:rPr>
        <w:t>أي</w:t>
      </w:r>
      <w:r>
        <w:rPr>
          <w:rFonts w:ascii="Simplified Arabic" w:eastAsia="Simplified Arabic" w:hAnsi="Simplified Arabic" w:cs="Simplified Arabic"/>
          <w:color w:val="000000"/>
          <w:sz w:val="24"/>
          <w:szCs w:val="24"/>
          <w:rtl/>
        </w:rPr>
        <w:t xml:space="preserve"> من </w:t>
      </w:r>
      <w:r>
        <w:rPr>
          <w:rFonts w:ascii="Simplified Arabic" w:eastAsia="Simplified Arabic" w:hAnsi="Simplified Arabic" w:cs="Simplified Arabic"/>
          <w:sz w:val="24"/>
          <w:szCs w:val="24"/>
          <w:rtl/>
        </w:rPr>
        <w:t>أحجام</w:t>
      </w:r>
      <w:r>
        <w:rPr>
          <w:rFonts w:ascii="Simplified Arabic" w:eastAsia="Simplified Arabic" w:hAnsi="Simplified Arabic" w:cs="Simplified Arabic"/>
          <w:color w:val="000000"/>
          <w:sz w:val="24"/>
          <w:szCs w:val="24"/>
          <w:rtl/>
        </w:rPr>
        <w:t xml:space="preserve"> الوحدات تعتبرها </w:t>
      </w:r>
      <w:r>
        <w:rPr>
          <w:rFonts w:ascii="Simplified Arabic" w:eastAsia="Simplified Arabic" w:hAnsi="Simplified Arabic" w:cs="Simplified Arabic"/>
          <w:sz w:val="24"/>
          <w:szCs w:val="24"/>
          <w:rtl/>
        </w:rPr>
        <w:t>الأفضل</w:t>
      </w:r>
      <w:r>
        <w:rPr>
          <w:rFonts w:ascii="Simplified Arabic" w:eastAsia="Simplified Arabic" w:hAnsi="Simplified Arabic" w:cs="Simplified Arabic"/>
          <w:color w:val="000000"/>
          <w:sz w:val="24"/>
          <w:szCs w:val="24"/>
          <w:rtl/>
        </w:rPr>
        <w:t xml:space="preserve"> في الاستثمار العقاري</w:t>
      </w:r>
    </w:p>
    <w:p w:rsidR="00F7143D" w:rsidRDefault="00B37302">
      <w:pP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يمكن ان تختار اكثر من </w:t>
      </w:r>
      <w:r>
        <w:rPr>
          <w:rFonts w:ascii="Simplified Arabic" w:eastAsia="Simplified Arabic" w:hAnsi="Simplified Arabic" w:cs="Simplified Arabic"/>
          <w:color w:val="000000"/>
          <w:sz w:val="24"/>
          <w:szCs w:val="24"/>
          <w:rtl/>
        </w:rPr>
        <w:t>حجم</w:t>
      </w:r>
    </w:p>
    <w:p w:rsidR="00F7143D" w:rsidRDefault="00B37302">
      <w:pPr>
        <w:numPr>
          <w:ilvl w:val="0"/>
          <w:numId w:val="41"/>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صغيرة</w:t>
      </w:r>
    </w:p>
    <w:p w:rsidR="00F7143D" w:rsidRDefault="00B37302">
      <w:pPr>
        <w:numPr>
          <w:ilvl w:val="0"/>
          <w:numId w:val="41"/>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متوسطة</w:t>
      </w:r>
    </w:p>
    <w:p w:rsidR="00F7143D" w:rsidRDefault="00B37302">
      <w:pPr>
        <w:numPr>
          <w:ilvl w:val="0"/>
          <w:numId w:val="41"/>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كبيرة</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اي من انواع مستوي السكن مناسب لامكانياتك</w:t>
      </w:r>
    </w:p>
    <w:p w:rsidR="00F7143D" w:rsidRDefault="00B37302">
      <w:pPr>
        <w:numPr>
          <w:ilvl w:val="0"/>
          <w:numId w:val="42"/>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استوديو</w:t>
      </w:r>
    </w:p>
    <w:p w:rsidR="00F7143D" w:rsidRDefault="00B37302">
      <w:pPr>
        <w:numPr>
          <w:ilvl w:val="0"/>
          <w:numId w:val="42"/>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شقة</w:t>
      </w:r>
    </w:p>
    <w:p w:rsidR="00F7143D" w:rsidRDefault="00B37302">
      <w:pPr>
        <w:numPr>
          <w:ilvl w:val="0"/>
          <w:numId w:val="42"/>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دوبلكس</w:t>
      </w:r>
    </w:p>
    <w:p w:rsidR="00F7143D" w:rsidRDefault="00B37302">
      <w:pPr>
        <w:numPr>
          <w:ilvl w:val="0"/>
          <w:numId w:val="42"/>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تاون هاوس</w:t>
      </w:r>
    </w:p>
    <w:p w:rsidR="00F7143D" w:rsidRDefault="00B37302">
      <w:pPr>
        <w:numPr>
          <w:ilvl w:val="0"/>
          <w:numId w:val="42"/>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توان هاوس</w:t>
      </w:r>
    </w:p>
    <w:p w:rsidR="00F7143D" w:rsidRDefault="00B37302">
      <w:pPr>
        <w:numPr>
          <w:ilvl w:val="0"/>
          <w:numId w:val="42"/>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فيلا مستقلة</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من وجه نظرك </w:t>
      </w:r>
      <w:r>
        <w:rPr>
          <w:rFonts w:ascii="Simplified Arabic" w:eastAsia="Simplified Arabic" w:hAnsi="Simplified Arabic" w:cs="Simplified Arabic"/>
          <w:sz w:val="24"/>
          <w:szCs w:val="24"/>
          <w:rtl/>
        </w:rPr>
        <w:t>ايهما</w:t>
      </w:r>
      <w:r>
        <w:rPr>
          <w:rFonts w:ascii="Simplified Arabic" w:eastAsia="Simplified Arabic" w:hAnsi="Simplified Arabic" w:cs="Simplified Arabic"/>
          <w:color w:val="000000"/>
          <w:sz w:val="24"/>
          <w:szCs w:val="24"/>
          <w:rtl/>
        </w:rPr>
        <w:t xml:space="preserve"> افضل شركات التابعة للدولة </w:t>
      </w:r>
      <w:r>
        <w:rPr>
          <w:rFonts w:ascii="Simplified Arabic" w:eastAsia="Simplified Arabic" w:hAnsi="Simplified Arabic" w:cs="Simplified Arabic"/>
          <w:sz w:val="24"/>
          <w:szCs w:val="24"/>
          <w:rtl/>
        </w:rPr>
        <w:t>أو</w:t>
      </w:r>
      <w:r>
        <w:rPr>
          <w:rFonts w:ascii="Simplified Arabic" w:eastAsia="Simplified Arabic" w:hAnsi="Simplified Arabic" w:cs="Simplified Arabic"/>
          <w:color w:val="000000"/>
          <w:sz w:val="24"/>
          <w:szCs w:val="24"/>
          <w:rtl/>
        </w:rPr>
        <w:t xml:space="preserve"> شركات القطاع الخاص</w:t>
      </w:r>
    </w:p>
    <w:p w:rsidR="00F7143D" w:rsidRDefault="00B37302">
      <w:pPr>
        <w:numPr>
          <w:ilvl w:val="0"/>
          <w:numId w:val="43"/>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الشركات الخاصة</w:t>
      </w:r>
    </w:p>
    <w:p w:rsidR="00F7143D" w:rsidRDefault="00B37302">
      <w:pPr>
        <w:numPr>
          <w:ilvl w:val="0"/>
          <w:numId w:val="43"/>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الشركات التابعة للدولة</w:t>
      </w:r>
    </w:p>
    <w:p w:rsidR="00F7143D" w:rsidRDefault="00B37302">
      <w:pPr>
        <w:numPr>
          <w:ilvl w:val="0"/>
          <w:numId w:val="43"/>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كلاهما</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من </w:t>
      </w:r>
      <w:r>
        <w:rPr>
          <w:rFonts w:ascii="Simplified Arabic" w:eastAsia="Simplified Arabic" w:hAnsi="Simplified Arabic" w:cs="Simplified Arabic"/>
          <w:sz w:val="24"/>
          <w:szCs w:val="24"/>
          <w:rtl/>
        </w:rPr>
        <w:t>وجهة</w:t>
      </w:r>
      <w:r>
        <w:rPr>
          <w:rFonts w:ascii="Simplified Arabic" w:eastAsia="Simplified Arabic" w:hAnsi="Simplified Arabic" w:cs="Simplified Arabic"/>
          <w:color w:val="000000"/>
          <w:sz w:val="24"/>
          <w:szCs w:val="24"/>
          <w:rtl/>
        </w:rPr>
        <w:t xml:space="preserve"> نظرك هل الاسعار </w:t>
      </w:r>
      <w:r>
        <w:rPr>
          <w:rFonts w:ascii="Simplified Arabic" w:eastAsia="Simplified Arabic" w:hAnsi="Simplified Arabic" w:cs="Simplified Arabic"/>
          <w:color w:val="000000"/>
          <w:sz w:val="24"/>
          <w:szCs w:val="24"/>
          <w:rtl/>
        </w:rPr>
        <w:t>الحالية في السوق العقاري</w:t>
      </w:r>
    </w:p>
    <w:p w:rsidR="00F7143D" w:rsidRDefault="00B37302">
      <w:pPr>
        <w:numPr>
          <w:ilvl w:val="0"/>
          <w:numId w:val="44"/>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مناسبة </w:t>
      </w:r>
    </w:p>
    <w:p w:rsidR="00F7143D" w:rsidRDefault="00B37302">
      <w:pPr>
        <w:numPr>
          <w:ilvl w:val="0"/>
          <w:numId w:val="44"/>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غير مناسبة</w:t>
      </w:r>
    </w:p>
    <w:p w:rsidR="00F7143D" w:rsidRDefault="00B37302">
      <w:pPr>
        <w:numPr>
          <w:ilvl w:val="0"/>
          <w:numId w:val="44"/>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مناسبة جدا</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هل ساهم </w:t>
      </w:r>
      <w:r>
        <w:rPr>
          <w:rFonts w:ascii="Simplified Arabic" w:eastAsia="Simplified Arabic" w:hAnsi="Simplified Arabic" w:cs="Simplified Arabic"/>
          <w:sz w:val="24"/>
          <w:szCs w:val="24"/>
          <w:rtl/>
        </w:rPr>
        <w:t>الإسكان</w:t>
      </w:r>
      <w:r>
        <w:rPr>
          <w:rFonts w:ascii="Simplified Arabic" w:eastAsia="Simplified Arabic" w:hAnsi="Simplified Arabic" w:cs="Simplified Arabic"/>
          <w:color w:val="000000"/>
          <w:sz w:val="24"/>
          <w:szCs w:val="24"/>
          <w:rtl/>
        </w:rPr>
        <w:t xml:space="preserve"> الاجتماعي في دفع السوق العقاري</w:t>
      </w:r>
    </w:p>
    <w:p w:rsidR="00F7143D" w:rsidRDefault="00B37302">
      <w:pPr>
        <w:numPr>
          <w:ilvl w:val="0"/>
          <w:numId w:val="32"/>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نعم </w:t>
      </w:r>
    </w:p>
    <w:p w:rsidR="00F7143D" w:rsidRDefault="00B37302">
      <w:pPr>
        <w:numPr>
          <w:ilvl w:val="0"/>
          <w:numId w:val="32"/>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لا</w:t>
      </w:r>
    </w:p>
    <w:p w:rsidR="00F7143D" w:rsidRDefault="00B37302">
      <w:pPr>
        <w:numPr>
          <w:ilvl w:val="0"/>
          <w:numId w:val="32"/>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الي حد ما</w:t>
      </w:r>
    </w:p>
    <w:p w:rsidR="00F7143D" w:rsidRDefault="00B37302">
      <w:pPr>
        <w:numPr>
          <w:ilvl w:val="0"/>
          <w:numId w:val="78"/>
        </w:numPr>
        <w:pBdr>
          <w:top w:val="nil"/>
          <w:left w:val="nil"/>
          <w:bottom w:val="nil"/>
          <w:right w:val="nil"/>
          <w:between w:val="nil"/>
        </w:pBdr>
        <w:spacing w:after="0"/>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من وجه نظرك ماهي </w:t>
      </w:r>
      <w:r>
        <w:rPr>
          <w:rFonts w:ascii="Simplified Arabic" w:eastAsia="Simplified Arabic" w:hAnsi="Simplified Arabic" w:cs="Simplified Arabic"/>
          <w:sz w:val="24"/>
          <w:szCs w:val="24"/>
          <w:rtl/>
        </w:rPr>
        <w:t>أهم</w:t>
      </w:r>
      <w:r>
        <w:rPr>
          <w:rFonts w:ascii="Simplified Arabic" w:eastAsia="Simplified Arabic" w:hAnsi="Simplified Arabic" w:cs="Simplified Arabic"/>
          <w:color w:val="000000"/>
          <w:sz w:val="24"/>
          <w:szCs w:val="24"/>
          <w:rtl/>
        </w:rPr>
        <w:t xml:space="preserve"> المشكلات التي يعاني منها السوق العقاري؟</w:t>
      </w:r>
    </w:p>
    <w:p w:rsidR="00F7143D" w:rsidRDefault="00B37302">
      <w:pPr>
        <w:numPr>
          <w:ilvl w:val="0"/>
          <w:numId w:val="78"/>
        </w:numPr>
        <w:pBdr>
          <w:top w:val="nil"/>
          <w:left w:val="nil"/>
          <w:bottom w:val="nil"/>
          <w:right w:val="nil"/>
          <w:between w:val="nil"/>
        </w:pBdr>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من وجه نظرك ماهي </w:t>
      </w:r>
      <w:r>
        <w:rPr>
          <w:rFonts w:ascii="Simplified Arabic" w:eastAsia="Simplified Arabic" w:hAnsi="Simplified Arabic" w:cs="Simplified Arabic"/>
          <w:sz w:val="24"/>
          <w:szCs w:val="24"/>
          <w:rtl/>
        </w:rPr>
        <w:t>مقترحاتك</w:t>
      </w:r>
      <w:r>
        <w:rPr>
          <w:rFonts w:ascii="Simplified Arabic" w:eastAsia="Simplified Arabic" w:hAnsi="Simplified Arabic" w:cs="Simplified Arabic"/>
          <w:color w:val="000000"/>
          <w:sz w:val="24"/>
          <w:szCs w:val="24"/>
          <w:rtl/>
        </w:rPr>
        <w:t xml:space="preserve"> لدفع السوق العقاري؟</w:t>
      </w:r>
    </w:p>
    <w:p w:rsidR="00F7143D" w:rsidRDefault="00F7143D">
      <w:pPr>
        <w:ind w:left="425"/>
        <w:rPr>
          <w:rFonts w:ascii="Simplified Arabic" w:eastAsia="Simplified Arabic" w:hAnsi="Simplified Arabic" w:cs="Simplified Arabic"/>
          <w:color w:val="000000"/>
          <w:sz w:val="24"/>
          <w:szCs w:val="24"/>
        </w:rPr>
      </w:pPr>
    </w:p>
    <w:sectPr w:rsidR="00F7143D">
      <w:headerReference w:type="default" r:id="rId159"/>
      <w:footerReference w:type="default" r:id="rId160"/>
      <w:pgSz w:w="11906" w:h="16838"/>
      <w:pgMar w:top="1872" w:right="1526" w:bottom="1440" w:left="1526" w:header="619" w:footer="61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B37302">
      <w:pPr>
        <w:spacing w:after="0"/>
      </w:pPr>
      <w:r>
        <w:separator/>
      </w:r>
    </w:p>
  </w:endnote>
  <w:endnote w:type="continuationSeparator" w:id="0">
    <w:p w:rsidR="00000000" w:rsidRDefault="00B373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502040504020204"/>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B2"/>
    <w:family w:val="roman"/>
    <w:pitch w:val="variable"/>
    <w:sig w:usb0="00002003" w:usb1="80000000" w:usb2="00000008" w:usb3="00000000" w:csb0="00000041" w:csb1="00000000"/>
  </w:font>
  <w:font w:name="Arial Rounded">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7143D" w:rsidRDefault="00B37302">
    <w:pPr>
      <w:pBdr>
        <w:top w:val="nil"/>
        <w:left w:val="nil"/>
        <w:bottom w:val="nil"/>
        <w:right w:val="nil"/>
        <w:between w:val="nil"/>
      </w:pBdr>
      <w:tabs>
        <w:tab w:val="center" w:pos="4153"/>
        <w:tab w:val="right" w:pos="8306"/>
      </w:tabs>
      <w:spacing w:after="0"/>
      <w:jc w:val="center"/>
      <w:rPr>
        <w:rFonts w:ascii="Simplified Arabic" w:eastAsia="Simplified Arabic" w:hAnsi="Simplified Arabic" w:cs="Simplified Arabic"/>
        <w:color w:val="000000"/>
      </w:rPr>
    </w:pPr>
    <w:r>
      <w:rPr>
        <w:rFonts w:ascii="Simplified Arabic" w:eastAsia="Simplified Arabic" w:hAnsi="Simplified Arabic" w:cs="Simplified Arabic"/>
        <w:color w:val="000000"/>
      </w:rPr>
      <w:fldChar w:fldCharType="begin"/>
    </w:r>
    <w:r>
      <w:rPr>
        <w:rFonts w:ascii="Simplified Arabic" w:eastAsia="Simplified Arabic" w:hAnsi="Simplified Arabic" w:cs="Simplified Arabic"/>
        <w:color w:val="000000"/>
      </w:rPr>
      <w:instrText>PAGE</w:instrText>
    </w:r>
    <w:r>
      <w:rPr>
        <w:rFonts w:ascii="Simplified Arabic" w:eastAsia="Simplified Arabic" w:hAnsi="Simplified Arabic" w:cs="Simplified Arabic"/>
        <w:color w:val="000000"/>
      </w:rPr>
      <w:fldChar w:fldCharType="separate"/>
    </w:r>
    <w:r>
      <w:rPr>
        <w:rFonts w:ascii="Simplified Arabic" w:eastAsia="Simplified Arabic" w:hAnsi="Simplified Arabic" w:cs="Simplified Arabic"/>
        <w:color w:val="000000"/>
      </w:rPr>
      <w:fldChar w:fldCharType="end"/>
    </w:r>
  </w:p>
  <w:p w:rsidR="00F7143D" w:rsidRDefault="00F7143D">
    <w:pPr>
      <w:pBdr>
        <w:top w:val="nil"/>
        <w:left w:val="nil"/>
        <w:bottom w:val="nil"/>
        <w:right w:val="nil"/>
        <w:between w:val="nil"/>
      </w:pBdr>
      <w:tabs>
        <w:tab w:val="center" w:pos="4153"/>
        <w:tab w:val="right" w:pos="8306"/>
        <w:tab w:val="left" w:pos="5191"/>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B37302">
      <w:pPr>
        <w:spacing w:after="0"/>
      </w:pPr>
      <w:r>
        <w:separator/>
      </w:r>
    </w:p>
  </w:footnote>
  <w:footnote w:type="continuationSeparator" w:id="0">
    <w:p w:rsidR="00000000" w:rsidRDefault="00B37302">
      <w:pPr>
        <w:spacing w:after="0"/>
      </w:pPr>
      <w:r>
        <w:continuationSeparator/>
      </w:r>
    </w:p>
  </w:footnote>
  <w:footnote w:id="1">
    <w:p w:rsidR="00F7143D" w:rsidRDefault="00B37302">
      <w:pPr>
        <w:pBdr>
          <w:top w:val="nil"/>
          <w:left w:val="nil"/>
          <w:bottom w:val="nil"/>
          <w:right w:val="nil"/>
          <w:between w:val="nil"/>
        </w:pBdr>
        <w:spacing w:after="0"/>
        <w:rPr>
          <w:color w:val="000000"/>
          <w:sz w:val="20"/>
          <w:szCs w:val="20"/>
        </w:rPr>
      </w:pPr>
      <w:r>
        <w:rPr>
          <w:rStyle w:val="FootnoteReference"/>
        </w:rPr>
        <w:footnoteRef/>
      </w:r>
      <w:r>
        <w:rPr>
          <w:color w:val="000000"/>
          <w:sz w:val="20"/>
          <w:szCs w:val="20"/>
          <w:rtl/>
        </w:rPr>
        <w:t xml:space="preserve"> (مختار، اليوم السابع، 2021)</w:t>
      </w:r>
    </w:p>
  </w:footnote>
  <w:footnote w:id="2">
    <w:p w:rsidR="00F7143D" w:rsidRDefault="00B37302">
      <w:pPr>
        <w:pBdr>
          <w:top w:val="nil"/>
          <w:left w:val="nil"/>
          <w:bottom w:val="nil"/>
          <w:right w:val="nil"/>
          <w:between w:val="nil"/>
        </w:pBdr>
        <w:spacing w:after="0"/>
        <w:rPr>
          <w:color w:val="000000"/>
          <w:sz w:val="20"/>
          <w:szCs w:val="20"/>
        </w:rPr>
      </w:pPr>
      <w:r>
        <w:rPr>
          <w:rStyle w:val="FootnoteReference"/>
        </w:rPr>
        <w:footnoteRef/>
      </w:r>
      <w:r>
        <w:rPr>
          <w:color w:val="000000"/>
          <w:sz w:val="20"/>
          <w:szCs w:val="20"/>
          <w:rtl/>
        </w:rPr>
        <w:t xml:space="preserve"> (فخري، 2022)</w:t>
      </w:r>
    </w:p>
  </w:footnote>
  <w:footnote w:id="3">
    <w:p w:rsidR="00F7143D" w:rsidRDefault="00B37302">
      <w:pPr>
        <w:pBdr>
          <w:top w:val="nil"/>
          <w:left w:val="nil"/>
          <w:bottom w:val="nil"/>
          <w:right w:val="nil"/>
          <w:between w:val="nil"/>
        </w:pBdr>
        <w:spacing w:after="0"/>
        <w:rPr>
          <w:color w:val="000000"/>
          <w:sz w:val="20"/>
          <w:szCs w:val="20"/>
        </w:rPr>
      </w:pPr>
      <w:r>
        <w:rPr>
          <w:rStyle w:val="FootnoteReference"/>
        </w:rPr>
        <w:footnoteRef/>
      </w:r>
      <w:r>
        <w:rPr>
          <w:color w:val="000000"/>
          <w:sz w:val="20"/>
          <w:szCs w:val="20"/>
          <w:rtl/>
        </w:rPr>
        <w:t xml:space="preserve"> (عامر، 2013)</w:t>
      </w:r>
    </w:p>
  </w:footnote>
  <w:footnote w:id="4">
    <w:p w:rsidR="00F7143D" w:rsidRDefault="00B37302">
      <w:pPr>
        <w:pBdr>
          <w:top w:val="nil"/>
          <w:left w:val="nil"/>
          <w:bottom w:val="nil"/>
          <w:right w:val="nil"/>
          <w:between w:val="nil"/>
        </w:pBdr>
        <w:spacing w:after="0"/>
        <w:rPr>
          <w:color w:val="000000"/>
          <w:sz w:val="20"/>
          <w:szCs w:val="20"/>
        </w:rPr>
      </w:pPr>
      <w:r>
        <w:rPr>
          <w:rStyle w:val="FootnoteReference"/>
        </w:rPr>
        <w:footnoteRef/>
      </w:r>
      <w:r>
        <w:rPr>
          <w:color w:val="000000"/>
          <w:sz w:val="20"/>
          <w:szCs w:val="20"/>
          <w:rtl/>
        </w:rPr>
        <w:t xml:space="preserve"> (شكشك، 2020)</w:t>
      </w:r>
    </w:p>
  </w:footnote>
  <w:footnote w:id="5">
    <w:p w:rsidR="00F7143D" w:rsidRDefault="00B37302">
      <w:pPr>
        <w:pBdr>
          <w:top w:val="nil"/>
          <w:left w:val="nil"/>
          <w:bottom w:val="nil"/>
          <w:right w:val="nil"/>
          <w:between w:val="nil"/>
        </w:pBdr>
        <w:spacing w:after="0"/>
        <w:rPr>
          <w:color w:val="000000"/>
          <w:sz w:val="20"/>
          <w:szCs w:val="20"/>
        </w:rPr>
      </w:pPr>
      <w:r>
        <w:rPr>
          <w:rStyle w:val="FootnoteReference"/>
        </w:rPr>
        <w:footnoteRef/>
      </w:r>
    </w:p>
  </w:footnote>
  <w:footnote w:id="6">
    <w:p w:rsidR="00F7143D" w:rsidRDefault="00B37302">
      <w:pPr>
        <w:pBdr>
          <w:top w:val="nil"/>
          <w:left w:val="nil"/>
          <w:bottom w:val="nil"/>
          <w:right w:val="nil"/>
          <w:between w:val="nil"/>
        </w:pBdr>
        <w:spacing w:after="0"/>
        <w:rPr>
          <w:color w:val="000000"/>
          <w:sz w:val="20"/>
          <w:szCs w:val="20"/>
        </w:rPr>
      </w:pPr>
      <w:r>
        <w:rPr>
          <w:rStyle w:val="FootnoteReference"/>
        </w:rPr>
        <w:footnoteRef/>
      </w:r>
      <w:r>
        <w:rPr>
          <w:color w:val="000000"/>
          <w:sz w:val="20"/>
          <w:szCs w:val="20"/>
          <w:rtl/>
        </w:rPr>
        <w:t xml:space="preserve"> (امين، 2021)</w:t>
      </w:r>
    </w:p>
  </w:footnote>
  <w:footnote w:id="7">
    <w:p w:rsidR="00F7143D" w:rsidRDefault="00B37302">
      <w:pPr>
        <w:pBdr>
          <w:top w:val="nil"/>
          <w:left w:val="nil"/>
          <w:bottom w:val="nil"/>
          <w:right w:val="nil"/>
          <w:between w:val="nil"/>
        </w:pBdr>
        <w:spacing w:after="0"/>
        <w:rPr>
          <w:color w:val="000000"/>
          <w:sz w:val="20"/>
          <w:szCs w:val="20"/>
        </w:rPr>
      </w:pPr>
      <w:r>
        <w:rPr>
          <w:rStyle w:val="FootnoteReference"/>
        </w:rPr>
        <w:footnoteRef/>
      </w:r>
      <w:r>
        <w:rPr>
          <w:color w:val="000000"/>
          <w:sz w:val="20"/>
          <w:szCs w:val="20"/>
          <w:rtl/>
        </w:rPr>
        <w:t xml:space="preserve"> (ا، 2022)</w:t>
      </w:r>
    </w:p>
  </w:footnote>
  <w:footnote w:id="8">
    <w:p w:rsidR="00F7143D" w:rsidRDefault="00B37302">
      <w:pPr>
        <w:pBdr>
          <w:top w:val="nil"/>
          <w:left w:val="nil"/>
          <w:bottom w:val="nil"/>
          <w:right w:val="nil"/>
          <w:between w:val="nil"/>
        </w:pBdr>
        <w:spacing w:after="0"/>
        <w:rPr>
          <w:color w:val="000000"/>
          <w:sz w:val="20"/>
          <w:szCs w:val="20"/>
        </w:rPr>
      </w:pPr>
      <w:r>
        <w:rPr>
          <w:rStyle w:val="FootnoteReference"/>
        </w:rPr>
        <w:footnoteRef/>
      </w:r>
      <w:r>
        <w:rPr>
          <w:color w:val="000000"/>
          <w:sz w:val="20"/>
          <w:szCs w:val="20"/>
          <w:rtl/>
        </w:rPr>
        <w:t xml:space="preserve"> (عامر، 2013)</w:t>
      </w:r>
    </w:p>
  </w:footnote>
  <w:footnote w:id="9">
    <w:p w:rsidR="00F7143D" w:rsidRDefault="00B37302">
      <w:pPr>
        <w:pBdr>
          <w:top w:val="nil"/>
          <w:left w:val="nil"/>
          <w:bottom w:val="nil"/>
          <w:right w:val="nil"/>
          <w:between w:val="nil"/>
        </w:pBdr>
        <w:spacing w:after="0"/>
        <w:rPr>
          <w:color w:val="000000"/>
          <w:sz w:val="20"/>
          <w:szCs w:val="20"/>
        </w:rPr>
      </w:pPr>
      <w:r>
        <w:rPr>
          <w:rStyle w:val="FootnoteReference"/>
        </w:rPr>
        <w:footnoteRef/>
      </w:r>
      <w:r>
        <w:rPr>
          <w:color w:val="000000"/>
          <w:sz w:val="20"/>
          <w:szCs w:val="20"/>
          <w:rtl/>
        </w:rPr>
        <w:t xml:space="preserve"> (مختار، اليوم السابع،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7143D" w:rsidRDefault="00B37302">
    <w:pPr>
      <w:pBdr>
        <w:top w:val="nil"/>
        <w:left w:val="nil"/>
        <w:bottom w:val="nil"/>
        <w:right w:val="nil"/>
        <w:between w:val="nil"/>
      </w:pBdr>
      <w:tabs>
        <w:tab w:val="center" w:pos="4153"/>
        <w:tab w:val="right" w:pos="8306"/>
      </w:tabs>
      <w:spacing w:after="0"/>
      <w:jc w:val="center"/>
      <w:rPr>
        <w:color w:val="000000"/>
      </w:rPr>
    </w:pPr>
    <w:r>
      <w:rPr>
        <w:noProof/>
        <w:color w:val="000000"/>
      </w:rPr>
      <mc:AlternateContent>
        <mc:Choice Requires="wpg">
          <w:drawing>
            <wp:anchor distT="0" distB="0" distL="118745" distR="118745" simplePos="0" relativeHeight="251658240" behindDoc="0" locked="0" layoutInCell="1" hidden="0" allowOverlap="1">
              <wp:simplePos x="0" y="0"/>
              <wp:positionH relativeFrom="margin">
                <wp:align>center</wp:align>
              </wp:positionH>
              <wp:positionV relativeFrom="page">
                <wp:posOffset>475932</wp:posOffset>
              </wp:positionV>
              <wp:extent cx="5959564" cy="279982"/>
              <wp:effectExtent l="0" t="0" r="0" b="0"/>
              <wp:wrapSquare wrapText="bothSides" distT="0" distB="0" distL="118745" distR="118745"/>
              <wp:docPr id="1049" name=""/>
              <wp:cNvGraphicFramePr/>
              <a:graphic xmlns:a="http://schemas.openxmlformats.org/drawingml/2006/main">
                <a:graphicData uri="http://schemas.microsoft.com/office/word/2010/wordprocessingShape">
                  <wps:wsp>
                    <wps:cNvSpPr/>
                    <wps:spPr>
                      <a:xfrm>
                        <a:off x="2370981" y="3644772"/>
                        <a:ext cx="5950039" cy="270457"/>
                      </a:xfrm>
                      <a:prstGeom prst="rect">
                        <a:avLst/>
                      </a:prstGeom>
                      <a:solidFill>
                        <a:srgbClr val="CEB966"/>
                      </a:solidFill>
                      <a:ln>
                        <a:noFill/>
                      </a:ln>
                    </wps:spPr>
                    <wps:txbx>
                      <w:txbxContent>
                        <w:p w:rsidR="00F7143D" w:rsidRDefault="00B37302">
                          <w:pPr>
                            <w:spacing w:after="0"/>
                            <w:jc w:val="center"/>
                            <w:textDirection w:val="btLr"/>
                          </w:pPr>
                          <w:r>
                            <w:rPr>
                              <w:rFonts w:ascii="Arial" w:eastAsia="Arial" w:hAnsi="Arial" w:cs="Arial"/>
                              <w:b/>
                              <w:smallCaps/>
                              <w:color w:val="FFFFFF"/>
                              <w:sz w:val="28"/>
                            </w:rPr>
                            <w:t>معهد</w:t>
                          </w:r>
                          <w:r>
                            <w:rPr>
                              <w:rFonts w:ascii="Arial" w:eastAsia="Arial" w:hAnsi="Arial" w:cs="Arial"/>
                              <w:b/>
                              <w:smallCaps/>
                              <w:color w:val="FFFFFF"/>
                              <w:sz w:val="28"/>
                            </w:rPr>
                            <w:t xml:space="preserve"> </w:t>
                          </w:r>
                          <w:r>
                            <w:rPr>
                              <w:rFonts w:ascii="Arial" w:eastAsia="Arial" w:hAnsi="Arial" w:cs="Arial"/>
                              <w:b/>
                              <w:smallCaps/>
                              <w:color w:val="FFFFFF"/>
                              <w:sz w:val="28"/>
                            </w:rPr>
                            <w:t>التخطيط</w:t>
                          </w:r>
                          <w:r>
                            <w:rPr>
                              <w:rFonts w:ascii="Arial" w:eastAsia="Arial" w:hAnsi="Arial" w:cs="Arial"/>
                              <w:b/>
                              <w:smallCaps/>
                              <w:color w:val="FFFFFF"/>
                              <w:sz w:val="28"/>
                            </w:rPr>
                            <w:t xml:space="preserve"> </w:t>
                          </w:r>
                          <w:r>
                            <w:rPr>
                              <w:rFonts w:ascii="Arial" w:eastAsia="Arial" w:hAnsi="Arial" w:cs="Arial"/>
                              <w:b/>
                              <w:smallCaps/>
                              <w:color w:val="FFFFFF"/>
                              <w:sz w:val="28"/>
                            </w:rPr>
                            <w:t>القومي</w:t>
                          </w:r>
                          <w:r>
                            <w:rPr>
                              <w:rFonts w:ascii="Arial" w:eastAsia="Arial" w:hAnsi="Arial" w:cs="Arial"/>
                              <w:b/>
                              <w:smallCaps/>
                              <w:color w:val="FFFFFF"/>
                              <w:sz w:val="28"/>
                            </w:rPr>
                            <w:t xml:space="preserve">                        </w:t>
                          </w:r>
                          <w:r>
                            <w:rPr>
                              <w:rFonts w:ascii="Arial" w:eastAsia="Arial" w:hAnsi="Arial" w:cs="Arial"/>
                              <w:b/>
                              <w:smallCaps/>
                              <w:color w:val="FFFFFF"/>
                              <w:sz w:val="28"/>
                            </w:rPr>
                            <w:t>الماجستير</w:t>
                          </w:r>
                          <w:r>
                            <w:rPr>
                              <w:rFonts w:ascii="Arial" w:eastAsia="Arial" w:hAnsi="Arial" w:cs="Arial"/>
                              <w:b/>
                              <w:smallCaps/>
                              <w:color w:val="FFFFFF"/>
                              <w:sz w:val="28"/>
                            </w:rPr>
                            <w:t xml:space="preserve"> </w:t>
                          </w:r>
                          <w:r>
                            <w:rPr>
                              <w:rFonts w:ascii="Arial" w:eastAsia="Arial" w:hAnsi="Arial" w:cs="Arial"/>
                              <w:b/>
                              <w:smallCaps/>
                              <w:color w:val="FFFFFF"/>
                              <w:sz w:val="28"/>
                            </w:rPr>
                            <w:t>المهني</w:t>
                          </w:r>
                          <w:r>
                            <w:rPr>
                              <w:rFonts w:ascii="Arial" w:eastAsia="Arial" w:hAnsi="Arial" w:cs="Arial"/>
                              <w:b/>
                              <w:smallCaps/>
                              <w:color w:val="FFFFFF"/>
                              <w:sz w:val="28"/>
                            </w:rPr>
                            <w:t xml:space="preserve"> </w:t>
                          </w:r>
                          <w:r>
                            <w:rPr>
                              <w:rFonts w:ascii="Arial" w:eastAsia="Arial" w:hAnsi="Arial" w:cs="Arial"/>
                              <w:b/>
                              <w:smallCaps/>
                              <w:color w:val="FFFFFF"/>
                              <w:sz w:val="28"/>
                            </w:rPr>
                            <w:t>في</w:t>
                          </w:r>
                          <w:r>
                            <w:rPr>
                              <w:rFonts w:ascii="Arial" w:eastAsia="Arial" w:hAnsi="Arial" w:cs="Arial"/>
                              <w:b/>
                              <w:smallCaps/>
                              <w:color w:val="FFFFFF"/>
                              <w:sz w:val="28"/>
                            </w:rPr>
                            <w:t xml:space="preserve"> </w:t>
                          </w:r>
                          <w:r>
                            <w:rPr>
                              <w:rFonts w:ascii="Arial" w:eastAsia="Arial" w:hAnsi="Arial" w:cs="Arial"/>
                              <w:b/>
                              <w:smallCaps/>
                              <w:color w:val="FFFFFF"/>
                              <w:sz w:val="28"/>
                            </w:rPr>
                            <w:t>التخطيط</w:t>
                          </w:r>
                          <w:r>
                            <w:rPr>
                              <w:rFonts w:ascii="Arial" w:eastAsia="Arial" w:hAnsi="Arial" w:cs="Arial"/>
                              <w:b/>
                              <w:smallCaps/>
                              <w:color w:val="FFFFFF"/>
                              <w:sz w:val="28"/>
                            </w:rPr>
                            <w:t xml:space="preserve"> </w:t>
                          </w:r>
                          <w:r>
                            <w:rPr>
                              <w:rFonts w:ascii="Arial" w:eastAsia="Arial" w:hAnsi="Arial" w:cs="Arial"/>
                              <w:b/>
                              <w:smallCaps/>
                              <w:color w:val="FFFFFF"/>
                              <w:sz w:val="28"/>
                            </w:rPr>
                            <w:t>للتنمية</w:t>
                          </w:r>
                          <w:r>
                            <w:rPr>
                              <w:rFonts w:ascii="Arial" w:eastAsia="Arial" w:hAnsi="Arial" w:cs="Arial"/>
                              <w:b/>
                              <w:smallCaps/>
                              <w:color w:val="FFFFFF"/>
                              <w:sz w:val="28"/>
                            </w:rPr>
                            <w:t xml:space="preserve"> </w:t>
                          </w:r>
                          <w:r>
                            <w:rPr>
                              <w:rFonts w:ascii="Arial" w:eastAsia="Arial" w:hAnsi="Arial" w:cs="Arial"/>
                              <w:b/>
                              <w:smallCaps/>
                              <w:color w:val="FFFFFF"/>
                              <w:sz w:val="28"/>
                            </w:rPr>
                            <w:t>المستدامة</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8745" distR="118745" hidden="0" layoutInCell="1" locked="0" relativeHeight="0" simplePos="0">
              <wp:simplePos x="0" y="0"/>
              <wp:positionH relativeFrom="margin">
                <wp:align>center</wp:align>
              </wp:positionH>
              <wp:positionV relativeFrom="page">
                <wp:posOffset>475932</wp:posOffset>
              </wp:positionV>
              <wp:extent cx="5959564" cy="279982"/>
              <wp:effectExtent b="0" l="0" r="0" t="0"/>
              <wp:wrapSquare wrapText="bothSides" distB="0" distT="0" distL="118745" distR="118745"/>
              <wp:docPr id="1049" name="image46.png"/>
              <a:graphic>
                <a:graphicData uri="http://schemas.openxmlformats.org/drawingml/2006/picture">
                  <pic:pic>
                    <pic:nvPicPr>
                      <pic:cNvPr id="0" name="image46.png"/>
                      <pic:cNvPicPr preferRelativeResize="0"/>
                    </pic:nvPicPr>
                    <pic:blipFill>
                      <a:blip r:embed="rId56"/>
                      <a:srcRect/>
                      <a:stretch>
                        <a:fillRect/>
                      </a:stretch>
                    </pic:blipFill>
                    <pic:spPr>
                      <a:xfrm>
                        <a:off x="0" y="0"/>
                        <a:ext cx="5959564" cy="279982"/>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-406399</wp:posOffset>
              </wp:positionH>
              <wp:positionV relativeFrom="paragraph">
                <wp:posOffset>457200</wp:posOffset>
              </wp:positionV>
              <wp:extent cx="0" cy="28575"/>
              <wp:effectExtent l="0" t="0" r="0" b="0"/>
              <wp:wrapNone/>
              <wp:docPr id="1048" name=""/>
              <wp:cNvGraphicFramePr/>
              <a:graphic xmlns:a="http://schemas.openxmlformats.org/drawingml/2006/main">
                <a:graphicData uri="http://schemas.microsoft.com/office/word/2010/wordprocessingShape">
                  <wps:wsp>
                    <wps:cNvCnPr/>
                    <wps:spPr>
                      <a:xfrm>
                        <a:off x="2127671" y="3780000"/>
                        <a:ext cx="6436659" cy="0"/>
                      </a:xfrm>
                      <a:prstGeom prst="straightConnector1">
                        <a:avLst/>
                      </a:prstGeom>
                      <a:noFill/>
                      <a:ln w="28575" cap="flat" cmpd="sng">
                        <a:solidFill>
                          <a:srgbClr val="7F7F7F"/>
                        </a:solidFill>
                        <a:prstDash val="dot"/>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-406399</wp:posOffset>
              </wp:positionH>
              <wp:positionV relativeFrom="paragraph">
                <wp:posOffset>457200</wp:posOffset>
              </wp:positionV>
              <wp:extent cx="0" cy="28575"/>
              <wp:effectExtent b="0" l="0" r="0" t="0"/>
              <wp:wrapNone/>
              <wp:docPr id="1048" name="image45.png"/>
              <a:graphic>
                <a:graphicData uri="http://schemas.openxmlformats.org/drawingml/2006/picture">
                  <pic:pic>
                    <pic:nvPicPr>
                      <pic:cNvPr id="0" name="image45.png"/>
                      <pic:cNvPicPr preferRelativeResize="0"/>
                    </pic:nvPicPr>
                    <pic:blipFill>
                      <a:blip r:embed="rId57"/>
                      <a:srcRect/>
                      <a:stretch>
                        <a:fillRect/>
                      </a:stretch>
                    </pic:blipFill>
                    <pic:spPr>
                      <a:xfrm>
                        <a:off x="0" y="0"/>
                        <a:ext cx="0" cy="28575"/>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7FD"/>
    <w:multiLevelType w:val="multilevel"/>
    <w:tmpl w:val="FFFFFFFF"/>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0A43F3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41395D"/>
    <w:multiLevelType w:val="multilevel"/>
    <w:tmpl w:val="FFFFFFFF"/>
    <w:lvl w:ilvl="0">
      <w:start w:val="1"/>
      <w:numFmt w:val="bullet"/>
      <w:lvlText w:val="●"/>
      <w:lvlJc w:val="left"/>
      <w:pPr>
        <w:ind w:left="1352" w:hanging="360"/>
      </w:pPr>
      <w:rPr>
        <w:rFonts w:ascii="Noto Sans Symbols" w:eastAsia="Noto Sans Symbols" w:hAnsi="Noto Sans Symbols" w:cs="Noto Sans Symbols"/>
      </w:rPr>
    </w:lvl>
    <w:lvl w:ilvl="1">
      <w:start w:val="1"/>
      <w:numFmt w:val="bullet"/>
      <w:lvlText w:val="o"/>
      <w:lvlJc w:val="left"/>
      <w:pPr>
        <w:ind w:left="2585" w:hanging="360"/>
      </w:pPr>
      <w:rPr>
        <w:rFonts w:ascii="Courier New" w:eastAsia="Courier New" w:hAnsi="Courier New" w:cs="Courier New"/>
      </w:rPr>
    </w:lvl>
    <w:lvl w:ilvl="2">
      <w:start w:val="1"/>
      <w:numFmt w:val="bullet"/>
      <w:lvlText w:val="▪"/>
      <w:lvlJc w:val="left"/>
      <w:pPr>
        <w:ind w:left="3305" w:hanging="360"/>
      </w:pPr>
      <w:rPr>
        <w:rFonts w:ascii="Noto Sans Symbols" w:eastAsia="Noto Sans Symbols" w:hAnsi="Noto Sans Symbols" w:cs="Noto Sans Symbols"/>
      </w:rPr>
    </w:lvl>
    <w:lvl w:ilvl="3">
      <w:start w:val="1"/>
      <w:numFmt w:val="bullet"/>
      <w:lvlText w:val="●"/>
      <w:lvlJc w:val="left"/>
      <w:pPr>
        <w:ind w:left="4025" w:hanging="360"/>
      </w:pPr>
      <w:rPr>
        <w:rFonts w:ascii="Noto Sans Symbols" w:eastAsia="Noto Sans Symbols" w:hAnsi="Noto Sans Symbols" w:cs="Noto Sans Symbols"/>
      </w:rPr>
    </w:lvl>
    <w:lvl w:ilvl="4">
      <w:start w:val="1"/>
      <w:numFmt w:val="bullet"/>
      <w:lvlText w:val="o"/>
      <w:lvlJc w:val="left"/>
      <w:pPr>
        <w:ind w:left="4745" w:hanging="360"/>
      </w:pPr>
      <w:rPr>
        <w:rFonts w:ascii="Courier New" w:eastAsia="Courier New" w:hAnsi="Courier New" w:cs="Courier New"/>
      </w:rPr>
    </w:lvl>
    <w:lvl w:ilvl="5">
      <w:start w:val="1"/>
      <w:numFmt w:val="bullet"/>
      <w:lvlText w:val="▪"/>
      <w:lvlJc w:val="left"/>
      <w:pPr>
        <w:ind w:left="5465" w:hanging="360"/>
      </w:pPr>
      <w:rPr>
        <w:rFonts w:ascii="Noto Sans Symbols" w:eastAsia="Noto Sans Symbols" w:hAnsi="Noto Sans Symbols" w:cs="Noto Sans Symbols"/>
      </w:rPr>
    </w:lvl>
    <w:lvl w:ilvl="6">
      <w:start w:val="1"/>
      <w:numFmt w:val="bullet"/>
      <w:lvlText w:val="●"/>
      <w:lvlJc w:val="left"/>
      <w:pPr>
        <w:ind w:left="6185" w:hanging="360"/>
      </w:pPr>
      <w:rPr>
        <w:rFonts w:ascii="Noto Sans Symbols" w:eastAsia="Noto Sans Symbols" w:hAnsi="Noto Sans Symbols" w:cs="Noto Sans Symbols"/>
      </w:rPr>
    </w:lvl>
    <w:lvl w:ilvl="7">
      <w:start w:val="1"/>
      <w:numFmt w:val="bullet"/>
      <w:lvlText w:val="o"/>
      <w:lvlJc w:val="left"/>
      <w:pPr>
        <w:ind w:left="6905" w:hanging="360"/>
      </w:pPr>
      <w:rPr>
        <w:rFonts w:ascii="Courier New" w:eastAsia="Courier New" w:hAnsi="Courier New" w:cs="Courier New"/>
      </w:rPr>
    </w:lvl>
    <w:lvl w:ilvl="8">
      <w:start w:val="1"/>
      <w:numFmt w:val="bullet"/>
      <w:lvlText w:val="▪"/>
      <w:lvlJc w:val="left"/>
      <w:pPr>
        <w:ind w:left="7625" w:hanging="360"/>
      </w:pPr>
      <w:rPr>
        <w:rFonts w:ascii="Noto Sans Symbols" w:eastAsia="Noto Sans Symbols" w:hAnsi="Noto Sans Symbols" w:cs="Noto Sans Symbols"/>
      </w:rPr>
    </w:lvl>
  </w:abstractNum>
  <w:abstractNum w:abstractNumId="3" w15:restartNumberingAfterBreak="0">
    <w:nsid w:val="024549B4"/>
    <w:multiLevelType w:val="multilevel"/>
    <w:tmpl w:val="FFFFFFFF"/>
    <w:lvl w:ilvl="0">
      <w:start w:val="1"/>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4" w15:restartNumberingAfterBreak="0">
    <w:nsid w:val="066631A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678496D"/>
    <w:multiLevelType w:val="multilevel"/>
    <w:tmpl w:val="FFFFFFFF"/>
    <w:lvl w:ilvl="0">
      <w:start w:val="2"/>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6" w15:restartNumberingAfterBreak="0">
    <w:nsid w:val="08264A4F"/>
    <w:multiLevelType w:val="multilevel"/>
    <w:tmpl w:val="FFFFFFFF"/>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0B7077D8"/>
    <w:multiLevelType w:val="multilevel"/>
    <w:tmpl w:val="FFFFFFFF"/>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0BA01EF6"/>
    <w:multiLevelType w:val="multilevel"/>
    <w:tmpl w:val="FFFFFFFF"/>
    <w:lvl w:ilvl="0">
      <w:start w:val="1"/>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9" w15:restartNumberingAfterBreak="0">
    <w:nsid w:val="0E34195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E946F2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EFA359D"/>
    <w:multiLevelType w:val="multilevel"/>
    <w:tmpl w:val="FFFFFFFF"/>
    <w:lvl w:ilvl="0">
      <w:start w:val="1"/>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12" w15:restartNumberingAfterBreak="0">
    <w:nsid w:val="0F7C4339"/>
    <w:multiLevelType w:val="multilevel"/>
    <w:tmpl w:val="FFFFFFFF"/>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3" w15:restartNumberingAfterBreak="0">
    <w:nsid w:val="105706EA"/>
    <w:multiLevelType w:val="multilevel"/>
    <w:tmpl w:val="FFFFFFFF"/>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13BC4EB9"/>
    <w:multiLevelType w:val="multilevel"/>
    <w:tmpl w:val="FFFFFFFF"/>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2225" w:hanging="360"/>
      </w:pPr>
      <w:rPr>
        <w:rFonts w:ascii="Courier New" w:eastAsia="Courier New" w:hAnsi="Courier New" w:cs="Courier New"/>
      </w:rPr>
    </w:lvl>
    <w:lvl w:ilvl="2">
      <w:start w:val="1"/>
      <w:numFmt w:val="bullet"/>
      <w:lvlText w:val="▪"/>
      <w:lvlJc w:val="left"/>
      <w:pPr>
        <w:ind w:left="2945" w:hanging="360"/>
      </w:pPr>
      <w:rPr>
        <w:rFonts w:ascii="Noto Sans Symbols" w:eastAsia="Noto Sans Symbols" w:hAnsi="Noto Sans Symbols" w:cs="Noto Sans Symbols"/>
      </w:rPr>
    </w:lvl>
    <w:lvl w:ilvl="3">
      <w:start w:val="1"/>
      <w:numFmt w:val="bullet"/>
      <w:lvlText w:val="●"/>
      <w:lvlJc w:val="left"/>
      <w:pPr>
        <w:ind w:left="3665" w:hanging="360"/>
      </w:pPr>
      <w:rPr>
        <w:rFonts w:ascii="Noto Sans Symbols" w:eastAsia="Noto Sans Symbols" w:hAnsi="Noto Sans Symbols" w:cs="Noto Sans Symbols"/>
      </w:rPr>
    </w:lvl>
    <w:lvl w:ilvl="4">
      <w:start w:val="1"/>
      <w:numFmt w:val="bullet"/>
      <w:lvlText w:val="o"/>
      <w:lvlJc w:val="left"/>
      <w:pPr>
        <w:ind w:left="4385" w:hanging="360"/>
      </w:pPr>
      <w:rPr>
        <w:rFonts w:ascii="Courier New" w:eastAsia="Courier New" w:hAnsi="Courier New" w:cs="Courier New"/>
      </w:rPr>
    </w:lvl>
    <w:lvl w:ilvl="5">
      <w:start w:val="1"/>
      <w:numFmt w:val="bullet"/>
      <w:lvlText w:val="▪"/>
      <w:lvlJc w:val="left"/>
      <w:pPr>
        <w:ind w:left="5105" w:hanging="360"/>
      </w:pPr>
      <w:rPr>
        <w:rFonts w:ascii="Noto Sans Symbols" w:eastAsia="Noto Sans Symbols" w:hAnsi="Noto Sans Symbols" w:cs="Noto Sans Symbols"/>
      </w:rPr>
    </w:lvl>
    <w:lvl w:ilvl="6">
      <w:start w:val="1"/>
      <w:numFmt w:val="bullet"/>
      <w:lvlText w:val="●"/>
      <w:lvlJc w:val="left"/>
      <w:pPr>
        <w:ind w:left="5825" w:hanging="360"/>
      </w:pPr>
      <w:rPr>
        <w:rFonts w:ascii="Noto Sans Symbols" w:eastAsia="Noto Sans Symbols" w:hAnsi="Noto Sans Symbols" w:cs="Noto Sans Symbols"/>
      </w:rPr>
    </w:lvl>
    <w:lvl w:ilvl="7">
      <w:start w:val="1"/>
      <w:numFmt w:val="bullet"/>
      <w:lvlText w:val="o"/>
      <w:lvlJc w:val="left"/>
      <w:pPr>
        <w:ind w:left="6545" w:hanging="360"/>
      </w:pPr>
      <w:rPr>
        <w:rFonts w:ascii="Courier New" w:eastAsia="Courier New" w:hAnsi="Courier New" w:cs="Courier New"/>
      </w:rPr>
    </w:lvl>
    <w:lvl w:ilvl="8">
      <w:start w:val="1"/>
      <w:numFmt w:val="bullet"/>
      <w:lvlText w:val="▪"/>
      <w:lvlJc w:val="left"/>
      <w:pPr>
        <w:ind w:left="7265" w:hanging="360"/>
      </w:pPr>
      <w:rPr>
        <w:rFonts w:ascii="Noto Sans Symbols" w:eastAsia="Noto Sans Symbols" w:hAnsi="Noto Sans Symbols" w:cs="Noto Sans Symbols"/>
      </w:rPr>
    </w:lvl>
  </w:abstractNum>
  <w:abstractNum w:abstractNumId="15" w15:restartNumberingAfterBreak="0">
    <w:nsid w:val="17526B9D"/>
    <w:multiLevelType w:val="multilevel"/>
    <w:tmpl w:val="FFFFFFF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18EA019C"/>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9493C3B"/>
    <w:multiLevelType w:val="multilevel"/>
    <w:tmpl w:val="FFFFFFFF"/>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A4A3C4A"/>
    <w:multiLevelType w:val="multilevel"/>
    <w:tmpl w:val="FFFFFFFF"/>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1EA26344"/>
    <w:multiLevelType w:val="multilevel"/>
    <w:tmpl w:val="FFFFFFFF"/>
    <w:lvl w:ilvl="0">
      <w:start w:val="1"/>
      <w:numFmt w:val="bullet"/>
      <w:lvlText w:val="●"/>
      <w:lvlJc w:val="left"/>
      <w:pPr>
        <w:ind w:left="1155" w:hanging="360"/>
      </w:pPr>
      <w:rPr>
        <w:rFonts w:ascii="Noto Sans Symbols" w:eastAsia="Noto Sans Symbols" w:hAnsi="Noto Sans Symbols" w:cs="Noto Sans Symbols"/>
      </w:rPr>
    </w:lvl>
    <w:lvl w:ilvl="1">
      <w:start w:val="1"/>
      <w:numFmt w:val="bullet"/>
      <w:lvlText w:val="o"/>
      <w:lvlJc w:val="left"/>
      <w:pPr>
        <w:ind w:left="1875" w:hanging="360"/>
      </w:pPr>
      <w:rPr>
        <w:rFonts w:ascii="Courier New" w:eastAsia="Courier New" w:hAnsi="Courier New" w:cs="Courier New"/>
      </w:rPr>
    </w:lvl>
    <w:lvl w:ilvl="2">
      <w:start w:val="1"/>
      <w:numFmt w:val="bullet"/>
      <w:lvlText w:val="▪"/>
      <w:lvlJc w:val="left"/>
      <w:pPr>
        <w:ind w:left="2595" w:hanging="360"/>
      </w:pPr>
      <w:rPr>
        <w:rFonts w:ascii="Noto Sans Symbols" w:eastAsia="Noto Sans Symbols" w:hAnsi="Noto Sans Symbols" w:cs="Noto Sans Symbols"/>
      </w:rPr>
    </w:lvl>
    <w:lvl w:ilvl="3">
      <w:start w:val="1"/>
      <w:numFmt w:val="bullet"/>
      <w:lvlText w:val="●"/>
      <w:lvlJc w:val="left"/>
      <w:pPr>
        <w:ind w:left="3315" w:hanging="360"/>
      </w:pPr>
      <w:rPr>
        <w:rFonts w:ascii="Noto Sans Symbols" w:eastAsia="Noto Sans Symbols" w:hAnsi="Noto Sans Symbols" w:cs="Noto Sans Symbols"/>
      </w:rPr>
    </w:lvl>
    <w:lvl w:ilvl="4">
      <w:start w:val="1"/>
      <w:numFmt w:val="bullet"/>
      <w:lvlText w:val="o"/>
      <w:lvlJc w:val="left"/>
      <w:pPr>
        <w:ind w:left="4035" w:hanging="360"/>
      </w:pPr>
      <w:rPr>
        <w:rFonts w:ascii="Courier New" w:eastAsia="Courier New" w:hAnsi="Courier New" w:cs="Courier New"/>
      </w:rPr>
    </w:lvl>
    <w:lvl w:ilvl="5">
      <w:start w:val="1"/>
      <w:numFmt w:val="bullet"/>
      <w:lvlText w:val="▪"/>
      <w:lvlJc w:val="left"/>
      <w:pPr>
        <w:ind w:left="4755" w:hanging="360"/>
      </w:pPr>
      <w:rPr>
        <w:rFonts w:ascii="Noto Sans Symbols" w:eastAsia="Noto Sans Symbols" w:hAnsi="Noto Sans Symbols" w:cs="Noto Sans Symbols"/>
      </w:rPr>
    </w:lvl>
    <w:lvl w:ilvl="6">
      <w:start w:val="1"/>
      <w:numFmt w:val="bullet"/>
      <w:lvlText w:val="●"/>
      <w:lvlJc w:val="left"/>
      <w:pPr>
        <w:ind w:left="5475" w:hanging="360"/>
      </w:pPr>
      <w:rPr>
        <w:rFonts w:ascii="Noto Sans Symbols" w:eastAsia="Noto Sans Symbols" w:hAnsi="Noto Sans Symbols" w:cs="Noto Sans Symbols"/>
      </w:rPr>
    </w:lvl>
    <w:lvl w:ilvl="7">
      <w:start w:val="1"/>
      <w:numFmt w:val="bullet"/>
      <w:lvlText w:val="o"/>
      <w:lvlJc w:val="left"/>
      <w:pPr>
        <w:ind w:left="6195" w:hanging="360"/>
      </w:pPr>
      <w:rPr>
        <w:rFonts w:ascii="Courier New" w:eastAsia="Courier New" w:hAnsi="Courier New" w:cs="Courier New"/>
      </w:rPr>
    </w:lvl>
    <w:lvl w:ilvl="8">
      <w:start w:val="1"/>
      <w:numFmt w:val="bullet"/>
      <w:lvlText w:val="▪"/>
      <w:lvlJc w:val="left"/>
      <w:pPr>
        <w:ind w:left="6915" w:hanging="360"/>
      </w:pPr>
      <w:rPr>
        <w:rFonts w:ascii="Noto Sans Symbols" w:eastAsia="Noto Sans Symbols" w:hAnsi="Noto Sans Symbols" w:cs="Noto Sans Symbols"/>
      </w:rPr>
    </w:lvl>
  </w:abstractNum>
  <w:abstractNum w:abstractNumId="20" w15:restartNumberingAfterBreak="0">
    <w:nsid w:val="1EC06B4B"/>
    <w:multiLevelType w:val="multilevel"/>
    <w:tmpl w:val="FFFFFFFF"/>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08D7F07"/>
    <w:multiLevelType w:val="multilevel"/>
    <w:tmpl w:val="FFFFFFFF"/>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22072EA8"/>
    <w:multiLevelType w:val="multilevel"/>
    <w:tmpl w:val="FFFFFFFF"/>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222D57CC"/>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4" w15:restartNumberingAfterBreak="0">
    <w:nsid w:val="24311E0B"/>
    <w:multiLevelType w:val="multilevel"/>
    <w:tmpl w:val="FFFFFFFF"/>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2225" w:hanging="360"/>
      </w:pPr>
      <w:rPr>
        <w:rFonts w:ascii="Courier New" w:eastAsia="Courier New" w:hAnsi="Courier New" w:cs="Courier New"/>
      </w:rPr>
    </w:lvl>
    <w:lvl w:ilvl="2">
      <w:start w:val="1"/>
      <w:numFmt w:val="bullet"/>
      <w:lvlText w:val="▪"/>
      <w:lvlJc w:val="left"/>
      <w:pPr>
        <w:ind w:left="2945" w:hanging="360"/>
      </w:pPr>
      <w:rPr>
        <w:rFonts w:ascii="Noto Sans Symbols" w:eastAsia="Noto Sans Symbols" w:hAnsi="Noto Sans Symbols" w:cs="Noto Sans Symbols"/>
      </w:rPr>
    </w:lvl>
    <w:lvl w:ilvl="3">
      <w:start w:val="1"/>
      <w:numFmt w:val="bullet"/>
      <w:lvlText w:val="●"/>
      <w:lvlJc w:val="left"/>
      <w:pPr>
        <w:ind w:left="3665" w:hanging="360"/>
      </w:pPr>
      <w:rPr>
        <w:rFonts w:ascii="Noto Sans Symbols" w:eastAsia="Noto Sans Symbols" w:hAnsi="Noto Sans Symbols" w:cs="Noto Sans Symbols"/>
      </w:rPr>
    </w:lvl>
    <w:lvl w:ilvl="4">
      <w:start w:val="1"/>
      <w:numFmt w:val="bullet"/>
      <w:lvlText w:val="o"/>
      <w:lvlJc w:val="left"/>
      <w:pPr>
        <w:ind w:left="4385" w:hanging="360"/>
      </w:pPr>
      <w:rPr>
        <w:rFonts w:ascii="Courier New" w:eastAsia="Courier New" w:hAnsi="Courier New" w:cs="Courier New"/>
      </w:rPr>
    </w:lvl>
    <w:lvl w:ilvl="5">
      <w:start w:val="1"/>
      <w:numFmt w:val="bullet"/>
      <w:lvlText w:val="▪"/>
      <w:lvlJc w:val="left"/>
      <w:pPr>
        <w:ind w:left="5105" w:hanging="360"/>
      </w:pPr>
      <w:rPr>
        <w:rFonts w:ascii="Noto Sans Symbols" w:eastAsia="Noto Sans Symbols" w:hAnsi="Noto Sans Symbols" w:cs="Noto Sans Symbols"/>
      </w:rPr>
    </w:lvl>
    <w:lvl w:ilvl="6">
      <w:start w:val="1"/>
      <w:numFmt w:val="bullet"/>
      <w:lvlText w:val="●"/>
      <w:lvlJc w:val="left"/>
      <w:pPr>
        <w:ind w:left="5825" w:hanging="360"/>
      </w:pPr>
      <w:rPr>
        <w:rFonts w:ascii="Noto Sans Symbols" w:eastAsia="Noto Sans Symbols" w:hAnsi="Noto Sans Symbols" w:cs="Noto Sans Symbols"/>
      </w:rPr>
    </w:lvl>
    <w:lvl w:ilvl="7">
      <w:start w:val="1"/>
      <w:numFmt w:val="bullet"/>
      <w:lvlText w:val="o"/>
      <w:lvlJc w:val="left"/>
      <w:pPr>
        <w:ind w:left="6545" w:hanging="360"/>
      </w:pPr>
      <w:rPr>
        <w:rFonts w:ascii="Courier New" w:eastAsia="Courier New" w:hAnsi="Courier New" w:cs="Courier New"/>
      </w:rPr>
    </w:lvl>
    <w:lvl w:ilvl="8">
      <w:start w:val="1"/>
      <w:numFmt w:val="bullet"/>
      <w:lvlText w:val="▪"/>
      <w:lvlJc w:val="left"/>
      <w:pPr>
        <w:ind w:left="7265" w:hanging="360"/>
      </w:pPr>
      <w:rPr>
        <w:rFonts w:ascii="Noto Sans Symbols" w:eastAsia="Noto Sans Symbols" w:hAnsi="Noto Sans Symbols" w:cs="Noto Sans Symbols"/>
      </w:rPr>
    </w:lvl>
  </w:abstractNum>
  <w:abstractNum w:abstractNumId="25" w15:restartNumberingAfterBreak="0">
    <w:nsid w:val="250F64E9"/>
    <w:multiLevelType w:val="multilevel"/>
    <w:tmpl w:val="FFFFFFFF"/>
    <w:lvl w:ilvl="0">
      <w:start w:val="1"/>
      <w:numFmt w:val="decimal"/>
      <w:lvlText w:val="%1."/>
      <w:lvlJc w:val="left"/>
      <w:pPr>
        <w:ind w:left="1515" w:hanging="360"/>
      </w:pPr>
    </w:lvl>
    <w:lvl w:ilvl="1">
      <w:start w:val="1"/>
      <w:numFmt w:val="lowerLetter"/>
      <w:lvlText w:val="%2."/>
      <w:lvlJc w:val="left"/>
      <w:pPr>
        <w:ind w:left="2235" w:hanging="360"/>
      </w:pPr>
    </w:lvl>
    <w:lvl w:ilvl="2">
      <w:start w:val="1"/>
      <w:numFmt w:val="lowerRoman"/>
      <w:lvlText w:val="%3."/>
      <w:lvlJc w:val="right"/>
      <w:pPr>
        <w:ind w:left="2955" w:hanging="180"/>
      </w:pPr>
    </w:lvl>
    <w:lvl w:ilvl="3">
      <w:start w:val="1"/>
      <w:numFmt w:val="decimal"/>
      <w:lvlText w:val="%4."/>
      <w:lvlJc w:val="left"/>
      <w:pPr>
        <w:ind w:left="3675" w:hanging="360"/>
      </w:pPr>
    </w:lvl>
    <w:lvl w:ilvl="4">
      <w:start w:val="1"/>
      <w:numFmt w:val="lowerLetter"/>
      <w:lvlText w:val="%5."/>
      <w:lvlJc w:val="left"/>
      <w:pPr>
        <w:ind w:left="4395" w:hanging="360"/>
      </w:pPr>
    </w:lvl>
    <w:lvl w:ilvl="5">
      <w:start w:val="1"/>
      <w:numFmt w:val="lowerRoman"/>
      <w:lvlText w:val="%6."/>
      <w:lvlJc w:val="right"/>
      <w:pPr>
        <w:ind w:left="5115" w:hanging="180"/>
      </w:pPr>
    </w:lvl>
    <w:lvl w:ilvl="6">
      <w:start w:val="1"/>
      <w:numFmt w:val="decimal"/>
      <w:lvlText w:val="%7."/>
      <w:lvlJc w:val="left"/>
      <w:pPr>
        <w:ind w:left="5835" w:hanging="360"/>
      </w:pPr>
    </w:lvl>
    <w:lvl w:ilvl="7">
      <w:start w:val="1"/>
      <w:numFmt w:val="lowerLetter"/>
      <w:lvlText w:val="%8."/>
      <w:lvlJc w:val="left"/>
      <w:pPr>
        <w:ind w:left="6555" w:hanging="360"/>
      </w:pPr>
    </w:lvl>
    <w:lvl w:ilvl="8">
      <w:start w:val="1"/>
      <w:numFmt w:val="lowerRoman"/>
      <w:lvlText w:val="%9."/>
      <w:lvlJc w:val="right"/>
      <w:pPr>
        <w:ind w:left="7275" w:hanging="180"/>
      </w:pPr>
    </w:lvl>
  </w:abstractNum>
  <w:abstractNum w:abstractNumId="26" w15:restartNumberingAfterBreak="0">
    <w:nsid w:val="257A7614"/>
    <w:multiLevelType w:val="multilevel"/>
    <w:tmpl w:val="FFFFFFFF"/>
    <w:lvl w:ilvl="0">
      <w:start w:val="1"/>
      <w:numFmt w:val="decimal"/>
      <w:lvlText w:val="%1."/>
      <w:lvlJc w:val="left"/>
      <w:pPr>
        <w:ind w:left="1515" w:hanging="360"/>
      </w:pPr>
    </w:lvl>
    <w:lvl w:ilvl="1">
      <w:start w:val="1"/>
      <w:numFmt w:val="lowerLetter"/>
      <w:lvlText w:val="%2."/>
      <w:lvlJc w:val="left"/>
      <w:pPr>
        <w:ind w:left="2235" w:hanging="360"/>
      </w:pPr>
    </w:lvl>
    <w:lvl w:ilvl="2">
      <w:start w:val="1"/>
      <w:numFmt w:val="lowerRoman"/>
      <w:lvlText w:val="%3."/>
      <w:lvlJc w:val="right"/>
      <w:pPr>
        <w:ind w:left="2955" w:hanging="180"/>
      </w:pPr>
    </w:lvl>
    <w:lvl w:ilvl="3">
      <w:start w:val="1"/>
      <w:numFmt w:val="decimal"/>
      <w:lvlText w:val="%4."/>
      <w:lvlJc w:val="left"/>
      <w:pPr>
        <w:ind w:left="3675" w:hanging="360"/>
      </w:pPr>
    </w:lvl>
    <w:lvl w:ilvl="4">
      <w:start w:val="1"/>
      <w:numFmt w:val="lowerLetter"/>
      <w:lvlText w:val="%5."/>
      <w:lvlJc w:val="left"/>
      <w:pPr>
        <w:ind w:left="4395" w:hanging="360"/>
      </w:pPr>
    </w:lvl>
    <w:lvl w:ilvl="5">
      <w:start w:val="1"/>
      <w:numFmt w:val="lowerRoman"/>
      <w:lvlText w:val="%6."/>
      <w:lvlJc w:val="right"/>
      <w:pPr>
        <w:ind w:left="5115" w:hanging="180"/>
      </w:pPr>
    </w:lvl>
    <w:lvl w:ilvl="6">
      <w:start w:val="1"/>
      <w:numFmt w:val="decimal"/>
      <w:lvlText w:val="%7."/>
      <w:lvlJc w:val="left"/>
      <w:pPr>
        <w:ind w:left="5835" w:hanging="360"/>
      </w:pPr>
    </w:lvl>
    <w:lvl w:ilvl="7">
      <w:start w:val="1"/>
      <w:numFmt w:val="lowerLetter"/>
      <w:lvlText w:val="%8."/>
      <w:lvlJc w:val="left"/>
      <w:pPr>
        <w:ind w:left="6555" w:hanging="360"/>
      </w:pPr>
    </w:lvl>
    <w:lvl w:ilvl="8">
      <w:start w:val="1"/>
      <w:numFmt w:val="lowerRoman"/>
      <w:lvlText w:val="%9."/>
      <w:lvlJc w:val="right"/>
      <w:pPr>
        <w:ind w:left="7275" w:hanging="180"/>
      </w:pPr>
    </w:lvl>
  </w:abstractNum>
  <w:abstractNum w:abstractNumId="27" w15:restartNumberingAfterBreak="0">
    <w:nsid w:val="264A1FA5"/>
    <w:multiLevelType w:val="multilevel"/>
    <w:tmpl w:val="FFFFFFFF"/>
    <w:lvl w:ilvl="0">
      <w:start w:val="1"/>
      <w:numFmt w:val="bullet"/>
      <w:lvlText w:val="●"/>
      <w:lvlJc w:val="left"/>
      <w:pPr>
        <w:ind w:left="1505" w:hanging="360"/>
      </w:pPr>
      <w:rPr>
        <w:rFonts w:ascii="Noto Sans Symbols" w:eastAsia="Noto Sans Symbols" w:hAnsi="Noto Sans Symbols" w:cs="Noto Sans Symbols"/>
      </w:rPr>
    </w:lvl>
    <w:lvl w:ilvl="1">
      <w:start w:val="1"/>
      <w:numFmt w:val="bullet"/>
      <w:lvlText w:val="o"/>
      <w:lvlJc w:val="left"/>
      <w:pPr>
        <w:ind w:left="2225" w:hanging="360"/>
      </w:pPr>
      <w:rPr>
        <w:rFonts w:ascii="Courier New" w:eastAsia="Courier New" w:hAnsi="Courier New" w:cs="Courier New"/>
      </w:rPr>
    </w:lvl>
    <w:lvl w:ilvl="2">
      <w:start w:val="1"/>
      <w:numFmt w:val="bullet"/>
      <w:lvlText w:val="▪"/>
      <w:lvlJc w:val="left"/>
      <w:pPr>
        <w:ind w:left="2945" w:hanging="360"/>
      </w:pPr>
      <w:rPr>
        <w:rFonts w:ascii="Noto Sans Symbols" w:eastAsia="Noto Sans Symbols" w:hAnsi="Noto Sans Symbols" w:cs="Noto Sans Symbols"/>
      </w:rPr>
    </w:lvl>
    <w:lvl w:ilvl="3">
      <w:start w:val="1"/>
      <w:numFmt w:val="bullet"/>
      <w:lvlText w:val="●"/>
      <w:lvlJc w:val="left"/>
      <w:pPr>
        <w:ind w:left="3665" w:hanging="360"/>
      </w:pPr>
      <w:rPr>
        <w:rFonts w:ascii="Noto Sans Symbols" w:eastAsia="Noto Sans Symbols" w:hAnsi="Noto Sans Symbols" w:cs="Noto Sans Symbols"/>
      </w:rPr>
    </w:lvl>
    <w:lvl w:ilvl="4">
      <w:start w:val="1"/>
      <w:numFmt w:val="bullet"/>
      <w:lvlText w:val="o"/>
      <w:lvlJc w:val="left"/>
      <w:pPr>
        <w:ind w:left="4385" w:hanging="360"/>
      </w:pPr>
      <w:rPr>
        <w:rFonts w:ascii="Courier New" w:eastAsia="Courier New" w:hAnsi="Courier New" w:cs="Courier New"/>
      </w:rPr>
    </w:lvl>
    <w:lvl w:ilvl="5">
      <w:start w:val="1"/>
      <w:numFmt w:val="bullet"/>
      <w:lvlText w:val="▪"/>
      <w:lvlJc w:val="left"/>
      <w:pPr>
        <w:ind w:left="5105" w:hanging="360"/>
      </w:pPr>
      <w:rPr>
        <w:rFonts w:ascii="Noto Sans Symbols" w:eastAsia="Noto Sans Symbols" w:hAnsi="Noto Sans Symbols" w:cs="Noto Sans Symbols"/>
      </w:rPr>
    </w:lvl>
    <w:lvl w:ilvl="6">
      <w:start w:val="1"/>
      <w:numFmt w:val="bullet"/>
      <w:lvlText w:val="●"/>
      <w:lvlJc w:val="left"/>
      <w:pPr>
        <w:ind w:left="5825" w:hanging="360"/>
      </w:pPr>
      <w:rPr>
        <w:rFonts w:ascii="Noto Sans Symbols" w:eastAsia="Noto Sans Symbols" w:hAnsi="Noto Sans Symbols" w:cs="Noto Sans Symbols"/>
      </w:rPr>
    </w:lvl>
    <w:lvl w:ilvl="7">
      <w:start w:val="1"/>
      <w:numFmt w:val="bullet"/>
      <w:lvlText w:val="o"/>
      <w:lvlJc w:val="left"/>
      <w:pPr>
        <w:ind w:left="6545" w:hanging="360"/>
      </w:pPr>
      <w:rPr>
        <w:rFonts w:ascii="Courier New" w:eastAsia="Courier New" w:hAnsi="Courier New" w:cs="Courier New"/>
      </w:rPr>
    </w:lvl>
    <w:lvl w:ilvl="8">
      <w:start w:val="1"/>
      <w:numFmt w:val="bullet"/>
      <w:lvlText w:val="▪"/>
      <w:lvlJc w:val="left"/>
      <w:pPr>
        <w:ind w:left="7265" w:hanging="360"/>
      </w:pPr>
      <w:rPr>
        <w:rFonts w:ascii="Noto Sans Symbols" w:eastAsia="Noto Sans Symbols" w:hAnsi="Noto Sans Symbols" w:cs="Noto Sans Symbols"/>
      </w:rPr>
    </w:lvl>
  </w:abstractNum>
  <w:abstractNum w:abstractNumId="28" w15:restartNumberingAfterBreak="0">
    <w:nsid w:val="278C577A"/>
    <w:multiLevelType w:val="multilevel"/>
    <w:tmpl w:val="FFFFFFFF"/>
    <w:lvl w:ilvl="0">
      <w:start w:val="1"/>
      <w:numFmt w:val="bullet"/>
      <w:lvlText w:val="●"/>
      <w:lvlJc w:val="left"/>
      <w:pPr>
        <w:ind w:left="1352"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29" w15:restartNumberingAfterBreak="0">
    <w:nsid w:val="287720FF"/>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8B908D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9ED361C"/>
    <w:multiLevelType w:val="multilevel"/>
    <w:tmpl w:val="FFFFFFFF"/>
    <w:lvl w:ilvl="0">
      <w:start w:val="1"/>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32" w15:restartNumberingAfterBreak="0">
    <w:nsid w:val="2ADC7C61"/>
    <w:multiLevelType w:val="multilevel"/>
    <w:tmpl w:val="FFFFFFFF"/>
    <w:lvl w:ilvl="0">
      <w:start w:val="1"/>
      <w:numFmt w:val="bullet"/>
      <w:lvlText w:val="●"/>
      <w:lvlJc w:val="left"/>
      <w:pPr>
        <w:ind w:left="1505" w:hanging="360"/>
      </w:pPr>
      <w:rPr>
        <w:rFonts w:ascii="Noto Sans Symbols" w:eastAsia="Noto Sans Symbols" w:hAnsi="Noto Sans Symbols" w:cs="Noto Sans Symbols"/>
      </w:rPr>
    </w:lvl>
    <w:lvl w:ilvl="1">
      <w:start w:val="1"/>
      <w:numFmt w:val="bullet"/>
      <w:lvlText w:val="o"/>
      <w:lvlJc w:val="left"/>
      <w:pPr>
        <w:ind w:left="2225" w:hanging="360"/>
      </w:pPr>
      <w:rPr>
        <w:rFonts w:ascii="Courier New" w:eastAsia="Courier New" w:hAnsi="Courier New" w:cs="Courier New"/>
      </w:rPr>
    </w:lvl>
    <w:lvl w:ilvl="2">
      <w:start w:val="1"/>
      <w:numFmt w:val="bullet"/>
      <w:lvlText w:val="▪"/>
      <w:lvlJc w:val="left"/>
      <w:pPr>
        <w:ind w:left="2945" w:hanging="360"/>
      </w:pPr>
      <w:rPr>
        <w:rFonts w:ascii="Noto Sans Symbols" w:eastAsia="Noto Sans Symbols" w:hAnsi="Noto Sans Symbols" w:cs="Noto Sans Symbols"/>
      </w:rPr>
    </w:lvl>
    <w:lvl w:ilvl="3">
      <w:start w:val="1"/>
      <w:numFmt w:val="bullet"/>
      <w:lvlText w:val="●"/>
      <w:lvlJc w:val="left"/>
      <w:pPr>
        <w:ind w:left="3665" w:hanging="360"/>
      </w:pPr>
      <w:rPr>
        <w:rFonts w:ascii="Noto Sans Symbols" w:eastAsia="Noto Sans Symbols" w:hAnsi="Noto Sans Symbols" w:cs="Noto Sans Symbols"/>
      </w:rPr>
    </w:lvl>
    <w:lvl w:ilvl="4">
      <w:start w:val="1"/>
      <w:numFmt w:val="bullet"/>
      <w:lvlText w:val="o"/>
      <w:lvlJc w:val="left"/>
      <w:pPr>
        <w:ind w:left="4385" w:hanging="360"/>
      </w:pPr>
      <w:rPr>
        <w:rFonts w:ascii="Courier New" w:eastAsia="Courier New" w:hAnsi="Courier New" w:cs="Courier New"/>
      </w:rPr>
    </w:lvl>
    <w:lvl w:ilvl="5">
      <w:start w:val="1"/>
      <w:numFmt w:val="bullet"/>
      <w:lvlText w:val="▪"/>
      <w:lvlJc w:val="left"/>
      <w:pPr>
        <w:ind w:left="5105" w:hanging="360"/>
      </w:pPr>
      <w:rPr>
        <w:rFonts w:ascii="Noto Sans Symbols" w:eastAsia="Noto Sans Symbols" w:hAnsi="Noto Sans Symbols" w:cs="Noto Sans Symbols"/>
      </w:rPr>
    </w:lvl>
    <w:lvl w:ilvl="6">
      <w:start w:val="1"/>
      <w:numFmt w:val="bullet"/>
      <w:lvlText w:val="●"/>
      <w:lvlJc w:val="left"/>
      <w:pPr>
        <w:ind w:left="5825" w:hanging="360"/>
      </w:pPr>
      <w:rPr>
        <w:rFonts w:ascii="Noto Sans Symbols" w:eastAsia="Noto Sans Symbols" w:hAnsi="Noto Sans Symbols" w:cs="Noto Sans Symbols"/>
      </w:rPr>
    </w:lvl>
    <w:lvl w:ilvl="7">
      <w:start w:val="1"/>
      <w:numFmt w:val="bullet"/>
      <w:lvlText w:val="o"/>
      <w:lvlJc w:val="left"/>
      <w:pPr>
        <w:ind w:left="6545" w:hanging="360"/>
      </w:pPr>
      <w:rPr>
        <w:rFonts w:ascii="Courier New" w:eastAsia="Courier New" w:hAnsi="Courier New" w:cs="Courier New"/>
      </w:rPr>
    </w:lvl>
    <w:lvl w:ilvl="8">
      <w:start w:val="1"/>
      <w:numFmt w:val="bullet"/>
      <w:lvlText w:val="▪"/>
      <w:lvlJc w:val="left"/>
      <w:pPr>
        <w:ind w:left="7265" w:hanging="360"/>
      </w:pPr>
      <w:rPr>
        <w:rFonts w:ascii="Noto Sans Symbols" w:eastAsia="Noto Sans Symbols" w:hAnsi="Noto Sans Symbols" w:cs="Noto Sans Symbols"/>
      </w:rPr>
    </w:lvl>
  </w:abstractNum>
  <w:abstractNum w:abstractNumId="33" w15:restartNumberingAfterBreak="0">
    <w:nsid w:val="2B15092E"/>
    <w:multiLevelType w:val="multilevel"/>
    <w:tmpl w:val="FFFFFFFF"/>
    <w:lvl w:ilvl="0">
      <w:start w:val="1"/>
      <w:numFmt w:val="bullet"/>
      <w:lvlText w:val="●"/>
      <w:lvlJc w:val="left"/>
      <w:pPr>
        <w:ind w:left="1875" w:hanging="360"/>
      </w:pPr>
      <w:rPr>
        <w:rFonts w:ascii="Noto Sans Symbols" w:eastAsia="Noto Sans Symbols" w:hAnsi="Noto Sans Symbols" w:cs="Noto Sans Symbols"/>
      </w:rPr>
    </w:lvl>
    <w:lvl w:ilvl="1">
      <w:start w:val="1"/>
      <w:numFmt w:val="bullet"/>
      <w:lvlText w:val="o"/>
      <w:lvlJc w:val="left"/>
      <w:pPr>
        <w:ind w:left="2595" w:hanging="360"/>
      </w:pPr>
      <w:rPr>
        <w:rFonts w:ascii="Courier New" w:eastAsia="Courier New" w:hAnsi="Courier New" w:cs="Courier New"/>
      </w:rPr>
    </w:lvl>
    <w:lvl w:ilvl="2">
      <w:start w:val="1"/>
      <w:numFmt w:val="bullet"/>
      <w:lvlText w:val="▪"/>
      <w:lvlJc w:val="left"/>
      <w:pPr>
        <w:ind w:left="3315" w:hanging="360"/>
      </w:pPr>
      <w:rPr>
        <w:rFonts w:ascii="Noto Sans Symbols" w:eastAsia="Noto Sans Symbols" w:hAnsi="Noto Sans Symbols" w:cs="Noto Sans Symbols"/>
      </w:rPr>
    </w:lvl>
    <w:lvl w:ilvl="3">
      <w:start w:val="1"/>
      <w:numFmt w:val="bullet"/>
      <w:lvlText w:val="●"/>
      <w:lvlJc w:val="left"/>
      <w:pPr>
        <w:ind w:left="4035" w:hanging="360"/>
      </w:pPr>
      <w:rPr>
        <w:rFonts w:ascii="Noto Sans Symbols" w:eastAsia="Noto Sans Symbols" w:hAnsi="Noto Sans Symbols" w:cs="Noto Sans Symbols"/>
      </w:rPr>
    </w:lvl>
    <w:lvl w:ilvl="4">
      <w:start w:val="1"/>
      <w:numFmt w:val="bullet"/>
      <w:lvlText w:val="o"/>
      <w:lvlJc w:val="left"/>
      <w:pPr>
        <w:ind w:left="4755" w:hanging="360"/>
      </w:pPr>
      <w:rPr>
        <w:rFonts w:ascii="Courier New" w:eastAsia="Courier New" w:hAnsi="Courier New" w:cs="Courier New"/>
      </w:rPr>
    </w:lvl>
    <w:lvl w:ilvl="5">
      <w:start w:val="1"/>
      <w:numFmt w:val="bullet"/>
      <w:lvlText w:val="▪"/>
      <w:lvlJc w:val="left"/>
      <w:pPr>
        <w:ind w:left="5475" w:hanging="360"/>
      </w:pPr>
      <w:rPr>
        <w:rFonts w:ascii="Noto Sans Symbols" w:eastAsia="Noto Sans Symbols" w:hAnsi="Noto Sans Symbols" w:cs="Noto Sans Symbols"/>
      </w:rPr>
    </w:lvl>
    <w:lvl w:ilvl="6">
      <w:start w:val="1"/>
      <w:numFmt w:val="bullet"/>
      <w:lvlText w:val="●"/>
      <w:lvlJc w:val="left"/>
      <w:pPr>
        <w:ind w:left="6195" w:hanging="360"/>
      </w:pPr>
      <w:rPr>
        <w:rFonts w:ascii="Noto Sans Symbols" w:eastAsia="Noto Sans Symbols" w:hAnsi="Noto Sans Symbols" w:cs="Noto Sans Symbols"/>
      </w:rPr>
    </w:lvl>
    <w:lvl w:ilvl="7">
      <w:start w:val="1"/>
      <w:numFmt w:val="bullet"/>
      <w:lvlText w:val="o"/>
      <w:lvlJc w:val="left"/>
      <w:pPr>
        <w:ind w:left="6915" w:hanging="360"/>
      </w:pPr>
      <w:rPr>
        <w:rFonts w:ascii="Courier New" w:eastAsia="Courier New" w:hAnsi="Courier New" w:cs="Courier New"/>
      </w:rPr>
    </w:lvl>
    <w:lvl w:ilvl="8">
      <w:start w:val="1"/>
      <w:numFmt w:val="bullet"/>
      <w:lvlText w:val="▪"/>
      <w:lvlJc w:val="left"/>
      <w:pPr>
        <w:ind w:left="7635" w:hanging="360"/>
      </w:pPr>
      <w:rPr>
        <w:rFonts w:ascii="Noto Sans Symbols" w:eastAsia="Noto Sans Symbols" w:hAnsi="Noto Sans Symbols" w:cs="Noto Sans Symbols"/>
      </w:rPr>
    </w:lvl>
  </w:abstractNum>
  <w:abstractNum w:abstractNumId="34" w15:restartNumberingAfterBreak="0">
    <w:nsid w:val="2C433884"/>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2CA446FF"/>
    <w:multiLevelType w:val="multilevel"/>
    <w:tmpl w:val="FFFFFFFF"/>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6" w15:restartNumberingAfterBreak="0">
    <w:nsid w:val="2DB3558B"/>
    <w:multiLevelType w:val="multilevel"/>
    <w:tmpl w:val="FFFFFFFF"/>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DD61D29"/>
    <w:multiLevelType w:val="multilevel"/>
    <w:tmpl w:val="FFFFFFFF"/>
    <w:lvl w:ilvl="0">
      <w:start w:val="1"/>
      <w:numFmt w:val="bullet"/>
      <w:lvlText w:val="●"/>
      <w:lvlJc w:val="left"/>
      <w:pPr>
        <w:ind w:left="1069"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0A035A1"/>
    <w:multiLevelType w:val="multilevel"/>
    <w:tmpl w:val="FFFFFFFF"/>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31751936"/>
    <w:multiLevelType w:val="multilevel"/>
    <w:tmpl w:val="FFFFFFFF"/>
    <w:lvl w:ilvl="0">
      <w:start w:val="1"/>
      <w:numFmt w:val="bullet"/>
      <w:lvlText w:val="●"/>
      <w:lvlJc w:val="left"/>
      <w:pPr>
        <w:ind w:left="1505" w:hanging="360"/>
      </w:pPr>
      <w:rPr>
        <w:rFonts w:ascii="Noto Sans Symbols" w:eastAsia="Noto Sans Symbols" w:hAnsi="Noto Sans Symbols" w:cs="Noto Sans Symbols"/>
      </w:rPr>
    </w:lvl>
    <w:lvl w:ilvl="1">
      <w:start w:val="1"/>
      <w:numFmt w:val="bullet"/>
      <w:lvlText w:val="o"/>
      <w:lvlJc w:val="left"/>
      <w:pPr>
        <w:ind w:left="2225" w:hanging="360"/>
      </w:pPr>
      <w:rPr>
        <w:rFonts w:ascii="Courier New" w:eastAsia="Courier New" w:hAnsi="Courier New" w:cs="Courier New"/>
      </w:rPr>
    </w:lvl>
    <w:lvl w:ilvl="2">
      <w:start w:val="1"/>
      <w:numFmt w:val="bullet"/>
      <w:lvlText w:val="▪"/>
      <w:lvlJc w:val="left"/>
      <w:pPr>
        <w:ind w:left="2945" w:hanging="360"/>
      </w:pPr>
      <w:rPr>
        <w:rFonts w:ascii="Noto Sans Symbols" w:eastAsia="Noto Sans Symbols" w:hAnsi="Noto Sans Symbols" w:cs="Noto Sans Symbols"/>
      </w:rPr>
    </w:lvl>
    <w:lvl w:ilvl="3">
      <w:start w:val="1"/>
      <w:numFmt w:val="bullet"/>
      <w:lvlText w:val="●"/>
      <w:lvlJc w:val="left"/>
      <w:pPr>
        <w:ind w:left="3665" w:hanging="360"/>
      </w:pPr>
      <w:rPr>
        <w:rFonts w:ascii="Noto Sans Symbols" w:eastAsia="Noto Sans Symbols" w:hAnsi="Noto Sans Symbols" w:cs="Noto Sans Symbols"/>
      </w:rPr>
    </w:lvl>
    <w:lvl w:ilvl="4">
      <w:start w:val="1"/>
      <w:numFmt w:val="bullet"/>
      <w:lvlText w:val="o"/>
      <w:lvlJc w:val="left"/>
      <w:pPr>
        <w:ind w:left="4385" w:hanging="360"/>
      </w:pPr>
      <w:rPr>
        <w:rFonts w:ascii="Courier New" w:eastAsia="Courier New" w:hAnsi="Courier New" w:cs="Courier New"/>
      </w:rPr>
    </w:lvl>
    <w:lvl w:ilvl="5">
      <w:start w:val="1"/>
      <w:numFmt w:val="bullet"/>
      <w:lvlText w:val="▪"/>
      <w:lvlJc w:val="left"/>
      <w:pPr>
        <w:ind w:left="5105" w:hanging="360"/>
      </w:pPr>
      <w:rPr>
        <w:rFonts w:ascii="Noto Sans Symbols" w:eastAsia="Noto Sans Symbols" w:hAnsi="Noto Sans Symbols" w:cs="Noto Sans Symbols"/>
      </w:rPr>
    </w:lvl>
    <w:lvl w:ilvl="6">
      <w:start w:val="1"/>
      <w:numFmt w:val="bullet"/>
      <w:lvlText w:val="●"/>
      <w:lvlJc w:val="left"/>
      <w:pPr>
        <w:ind w:left="5825" w:hanging="360"/>
      </w:pPr>
      <w:rPr>
        <w:rFonts w:ascii="Noto Sans Symbols" w:eastAsia="Noto Sans Symbols" w:hAnsi="Noto Sans Symbols" w:cs="Noto Sans Symbols"/>
      </w:rPr>
    </w:lvl>
    <w:lvl w:ilvl="7">
      <w:start w:val="1"/>
      <w:numFmt w:val="bullet"/>
      <w:lvlText w:val="o"/>
      <w:lvlJc w:val="left"/>
      <w:pPr>
        <w:ind w:left="6545" w:hanging="360"/>
      </w:pPr>
      <w:rPr>
        <w:rFonts w:ascii="Courier New" w:eastAsia="Courier New" w:hAnsi="Courier New" w:cs="Courier New"/>
      </w:rPr>
    </w:lvl>
    <w:lvl w:ilvl="8">
      <w:start w:val="1"/>
      <w:numFmt w:val="bullet"/>
      <w:lvlText w:val="▪"/>
      <w:lvlJc w:val="left"/>
      <w:pPr>
        <w:ind w:left="7265" w:hanging="360"/>
      </w:pPr>
      <w:rPr>
        <w:rFonts w:ascii="Noto Sans Symbols" w:eastAsia="Noto Sans Symbols" w:hAnsi="Noto Sans Symbols" w:cs="Noto Sans Symbols"/>
      </w:rPr>
    </w:lvl>
  </w:abstractNum>
  <w:abstractNum w:abstractNumId="40" w15:restartNumberingAfterBreak="0">
    <w:nsid w:val="32A63880"/>
    <w:multiLevelType w:val="multilevel"/>
    <w:tmpl w:val="FFFFFFFF"/>
    <w:lvl w:ilvl="0">
      <w:start w:val="1"/>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41" w15:restartNumberingAfterBreak="0">
    <w:nsid w:val="35402249"/>
    <w:multiLevelType w:val="multilevel"/>
    <w:tmpl w:val="FFFFFFFF"/>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2" w15:restartNumberingAfterBreak="0">
    <w:nsid w:val="383052FB"/>
    <w:multiLevelType w:val="multilevel"/>
    <w:tmpl w:val="FFFFFFFF"/>
    <w:lvl w:ilvl="0">
      <w:start w:val="1"/>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43" w15:restartNumberingAfterBreak="0">
    <w:nsid w:val="384C7C7C"/>
    <w:multiLevelType w:val="multilevel"/>
    <w:tmpl w:val="FFFFFFFF"/>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44" w15:restartNumberingAfterBreak="0">
    <w:nsid w:val="38FB385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CF070E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3E050E85"/>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0623537"/>
    <w:multiLevelType w:val="multilevel"/>
    <w:tmpl w:val="FFFFFFFF"/>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8" w15:restartNumberingAfterBreak="0">
    <w:nsid w:val="408C6EA0"/>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41855C8D"/>
    <w:multiLevelType w:val="multilevel"/>
    <w:tmpl w:val="FFFFFFFF"/>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0" w15:restartNumberingAfterBreak="0">
    <w:nsid w:val="43042C2E"/>
    <w:multiLevelType w:val="multilevel"/>
    <w:tmpl w:val="FFFFFFFF"/>
    <w:lvl w:ilvl="0">
      <w:start w:val="1"/>
      <w:numFmt w:val="bullet"/>
      <w:lvlText w:val="●"/>
      <w:lvlJc w:val="left"/>
      <w:pPr>
        <w:ind w:left="1505" w:hanging="360"/>
      </w:pPr>
      <w:rPr>
        <w:rFonts w:ascii="Noto Sans Symbols" w:eastAsia="Noto Sans Symbols" w:hAnsi="Noto Sans Symbols" w:cs="Noto Sans Symbols"/>
      </w:rPr>
    </w:lvl>
    <w:lvl w:ilvl="1">
      <w:start w:val="1"/>
      <w:numFmt w:val="bullet"/>
      <w:lvlText w:val="o"/>
      <w:lvlJc w:val="left"/>
      <w:pPr>
        <w:ind w:left="2225" w:hanging="360"/>
      </w:pPr>
      <w:rPr>
        <w:rFonts w:ascii="Courier New" w:eastAsia="Courier New" w:hAnsi="Courier New" w:cs="Courier New"/>
      </w:rPr>
    </w:lvl>
    <w:lvl w:ilvl="2">
      <w:start w:val="1"/>
      <w:numFmt w:val="bullet"/>
      <w:lvlText w:val="▪"/>
      <w:lvlJc w:val="left"/>
      <w:pPr>
        <w:ind w:left="2945" w:hanging="360"/>
      </w:pPr>
      <w:rPr>
        <w:rFonts w:ascii="Noto Sans Symbols" w:eastAsia="Noto Sans Symbols" w:hAnsi="Noto Sans Symbols" w:cs="Noto Sans Symbols"/>
      </w:rPr>
    </w:lvl>
    <w:lvl w:ilvl="3">
      <w:start w:val="1"/>
      <w:numFmt w:val="bullet"/>
      <w:lvlText w:val="●"/>
      <w:lvlJc w:val="left"/>
      <w:pPr>
        <w:ind w:left="3665" w:hanging="360"/>
      </w:pPr>
      <w:rPr>
        <w:rFonts w:ascii="Noto Sans Symbols" w:eastAsia="Noto Sans Symbols" w:hAnsi="Noto Sans Symbols" w:cs="Noto Sans Symbols"/>
      </w:rPr>
    </w:lvl>
    <w:lvl w:ilvl="4">
      <w:start w:val="1"/>
      <w:numFmt w:val="bullet"/>
      <w:lvlText w:val="o"/>
      <w:lvlJc w:val="left"/>
      <w:pPr>
        <w:ind w:left="4385" w:hanging="360"/>
      </w:pPr>
      <w:rPr>
        <w:rFonts w:ascii="Courier New" w:eastAsia="Courier New" w:hAnsi="Courier New" w:cs="Courier New"/>
      </w:rPr>
    </w:lvl>
    <w:lvl w:ilvl="5">
      <w:start w:val="1"/>
      <w:numFmt w:val="bullet"/>
      <w:lvlText w:val="▪"/>
      <w:lvlJc w:val="left"/>
      <w:pPr>
        <w:ind w:left="5105" w:hanging="360"/>
      </w:pPr>
      <w:rPr>
        <w:rFonts w:ascii="Noto Sans Symbols" w:eastAsia="Noto Sans Symbols" w:hAnsi="Noto Sans Symbols" w:cs="Noto Sans Symbols"/>
      </w:rPr>
    </w:lvl>
    <w:lvl w:ilvl="6">
      <w:start w:val="1"/>
      <w:numFmt w:val="bullet"/>
      <w:lvlText w:val="●"/>
      <w:lvlJc w:val="left"/>
      <w:pPr>
        <w:ind w:left="5825" w:hanging="360"/>
      </w:pPr>
      <w:rPr>
        <w:rFonts w:ascii="Noto Sans Symbols" w:eastAsia="Noto Sans Symbols" w:hAnsi="Noto Sans Symbols" w:cs="Noto Sans Symbols"/>
      </w:rPr>
    </w:lvl>
    <w:lvl w:ilvl="7">
      <w:start w:val="1"/>
      <w:numFmt w:val="bullet"/>
      <w:lvlText w:val="o"/>
      <w:lvlJc w:val="left"/>
      <w:pPr>
        <w:ind w:left="6545" w:hanging="360"/>
      </w:pPr>
      <w:rPr>
        <w:rFonts w:ascii="Courier New" w:eastAsia="Courier New" w:hAnsi="Courier New" w:cs="Courier New"/>
      </w:rPr>
    </w:lvl>
    <w:lvl w:ilvl="8">
      <w:start w:val="1"/>
      <w:numFmt w:val="bullet"/>
      <w:lvlText w:val="▪"/>
      <w:lvlJc w:val="left"/>
      <w:pPr>
        <w:ind w:left="7265" w:hanging="360"/>
      </w:pPr>
      <w:rPr>
        <w:rFonts w:ascii="Noto Sans Symbols" w:eastAsia="Noto Sans Symbols" w:hAnsi="Noto Sans Symbols" w:cs="Noto Sans Symbols"/>
      </w:rPr>
    </w:lvl>
  </w:abstractNum>
  <w:abstractNum w:abstractNumId="51" w15:restartNumberingAfterBreak="0">
    <w:nsid w:val="43402FB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437805D8"/>
    <w:multiLevelType w:val="multilevel"/>
    <w:tmpl w:val="FFFFFFFF"/>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3" w15:restartNumberingAfterBreak="0">
    <w:nsid w:val="449E1C1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46976466"/>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5" w15:restartNumberingAfterBreak="0">
    <w:nsid w:val="49E22CF7"/>
    <w:multiLevelType w:val="multilevel"/>
    <w:tmpl w:val="FFFFFFFF"/>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6" w15:restartNumberingAfterBreak="0">
    <w:nsid w:val="4C2B4B9C"/>
    <w:multiLevelType w:val="multilevel"/>
    <w:tmpl w:val="FFFFFFFF"/>
    <w:lvl w:ilvl="0">
      <w:start w:val="1"/>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57" w15:restartNumberingAfterBreak="0">
    <w:nsid w:val="4EDB7D3A"/>
    <w:multiLevelType w:val="multilevel"/>
    <w:tmpl w:val="FFFFFFFF"/>
    <w:lvl w:ilvl="0">
      <w:start w:val="3"/>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58" w15:restartNumberingAfterBreak="0">
    <w:nsid w:val="508E0F3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50C84527"/>
    <w:multiLevelType w:val="multilevel"/>
    <w:tmpl w:val="FFFFFFFF"/>
    <w:lvl w:ilvl="0">
      <w:start w:val="1"/>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60" w15:restartNumberingAfterBreak="0">
    <w:nsid w:val="53216926"/>
    <w:multiLevelType w:val="multilevel"/>
    <w:tmpl w:val="FFFFFFFF"/>
    <w:lvl w:ilvl="0">
      <w:start w:val="1"/>
      <w:numFmt w:val="decimal"/>
      <w:lvlText w:val="%1."/>
      <w:lvlJc w:val="left"/>
      <w:pPr>
        <w:ind w:left="644" w:hanging="359"/>
      </w:pPr>
      <w:rPr>
        <w:b w:val="0"/>
        <w:color w:val="000000"/>
        <w:u w:val="none"/>
      </w:rPr>
    </w:lvl>
    <w:lvl w:ilvl="1">
      <w:start w:val="1"/>
      <w:numFmt w:val="lowerLetter"/>
      <w:lvlText w:val="%2."/>
      <w:lvlJc w:val="left"/>
      <w:pPr>
        <w:ind w:left="1299" w:hanging="360"/>
      </w:pPr>
    </w:lvl>
    <w:lvl w:ilvl="2">
      <w:start w:val="1"/>
      <w:numFmt w:val="lowerRoman"/>
      <w:lvlText w:val="%3."/>
      <w:lvlJc w:val="right"/>
      <w:pPr>
        <w:ind w:left="2019" w:hanging="180"/>
      </w:pPr>
    </w:lvl>
    <w:lvl w:ilvl="3">
      <w:start w:val="1"/>
      <w:numFmt w:val="decimal"/>
      <w:lvlText w:val="%4."/>
      <w:lvlJc w:val="left"/>
      <w:pPr>
        <w:ind w:left="2739" w:hanging="360"/>
      </w:pPr>
    </w:lvl>
    <w:lvl w:ilvl="4">
      <w:start w:val="1"/>
      <w:numFmt w:val="lowerLetter"/>
      <w:lvlText w:val="%5."/>
      <w:lvlJc w:val="left"/>
      <w:pPr>
        <w:ind w:left="3459" w:hanging="360"/>
      </w:pPr>
    </w:lvl>
    <w:lvl w:ilvl="5">
      <w:start w:val="1"/>
      <w:numFmt w:val="lowerRoman"/>
      <w:lvlText w:val="%6."/>
      <w:lvlJc w:val="right"/>
      <w:pPr>
        <w:ind w:left="4179" w:hanging="180"/>
      </w:pPr>
    </w:lvl>
    <w:lvl w:ilvl="6">
      <w:start w:val="1"/>
      <w:numFmt w:val="decimal"/>
      <w:lvlText w:val="%7."/>
      <w:lvlJc w:val="left"/>
      <w:pPr>
        <w:ind w:left="4899" w:hanging="360"/>
      </w:pPr>
    </w:lvl>
    <w:lvl w:ilvl="7">
      <w:start w:val="1"/>
      <w:numFmt w:val="lowerLetter"/>
      <w:lvlText w:val="%8."/>
      <w:lvlJc w:val="left"/>
      <w:pPr>
        <w:ind w:left="5619" w:hanging="360"/>
      </w:pPr>
    </w:lvl>
    <w:lvl w:ilvl="8">
      <w:start w:val="1"/>
      <w:numFmt w:val="lowerRoman"/>
      <w:lvlText w:val="%9."/>
      <w:lvlJc w:val="right"/>
      <w:pPr>
        <w:ind w:left="6339" w:hanging="180"/>
      </w:pPr>
    </w:lvl>
  </w:abstractNum>
  <w:abstractNum w:abstractNumId="61" w15:restartNumberingAfterBreak="0">
    <w:nsid w:val="5A0F39C9"/>
    <w:multiLevelType w:val="multilevel"/>
    <w:tmpl w:val="FFFFFFFF"/>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2" w15:restartNumberingAfterBreak="0">
    <w:nsid w:val="5B3427B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5CD468D5"/>
    <w:multiLevelType w:val="multilevel"/>
    <w:tmpl w:val="FFFFFFFF"/>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4" w15:restartNumberingAfterBreak="0">
    <w:nsid w:val="625F1230"/>
    <w:multiLevelType w:val="multilevel"/>
    <w:tmpl w:val="FFFFFFFF"/>
    <w:lvl w:ilvl="0">
      <w:start w:val="1"/>
      <w:numFmt w:val="bullet"/>
      <w:lvlText w:val="●"/>
      <w:lvlJc w:val="left"/>
      <w:pPr>
        <w:ind w:left="795" w:hanging="360"/>
      </w:pPr>
      <w:rPr>
        <w:rFonts w:ascii="Noto Sans Symbols" w:eastAsia="Noto Sans Symbols" w:hAnsi="Noto Sans Symbols" w:cs="Noto Sans Symbols"/>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65" w15:restartNumberingAfterBreak="0">
    <w:nsid w:val="6265767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630A3EE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4E155D9"/>
    <w:multiLevelType w:val="multilevel"/>
    <w:tmpl w:val="FFFFFFFF"/>
    <w:lvl w:ilvl="0">
      <w:start w:val="1"/>
      <w:numFmt w:val="decimal"/>
      <w:lvlText w:val="%1."/>
      <w:lvlJc w:val="left"/>
      <w:pPr>
        <w:ind w:left="1069"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8" w15:restartNumberingAfterBreak="0">
    <w:nsid w:val="670D1886"/>
    <w:multiLevelType w:val="multilevel"/>
    <w:tmpl w:val="FFFFFFFF"/>
    <w:lvl w:ilvl="0">
      <w:start w:val="1"/>
      <w:numFmt w:val="decimal"/>
      <w:lvlText w:val="%1."/>
      <w:lvlJc w:val="left"/>
      <w:pPr>
        <w:ind w:left="795" w:hanging="360"/>
      </w:pPr>
    </w:lvl>
    <w:lvl w:ilvl="1">
      <w:start w:val="1"/>
      <w:numFmt w:val="lowerLetter"/>
      <w:lvlText w:val="%2."/>
      <w:lvlJc w:val="left"/>
      <w:pPr>
        <w:ind w:left="1515" w:hanging="360"/>
      </w:pPr>
    </w:lvl>
    <w:lvl w:ilvl="2">
      <w:start w:val="1"/>
      <w:numFmt w:val="lowerRoman"/>
      <w:lvlText w:val="%3."/>
      <w:lvlJc w:val="right"/>
      <w:pPr>
        <w:ind w:left="2235" w:hanging="180"/>
      </w:pPr>
    </w:lvl>
    <w:lvl w:ilvl="3">
      <w:start w:val="1"/>
      <w:numFmt w:val="decimal"/>
      <w:lvlText w:val="%4."/>
      <w:lvlJc w:val="left"/>
      <w:pPr>
        <w:ind w:left="2955" w:hanging="360"/>
      </w:pPr>
    </w:lvl>
    <w:lvl w:ilvl="4">
      <w:start w:val="1"/>
      <w:numFmt w:val="lowerLetter"/>
      <w:lvlText w:val="%5."/>
      <w:lvlJc w:val="left"/>
      <w:pPr>
        <w:ind w:left="3675" w:hanging="360"/>
      </w:pPr>
    </w:lvl>
    <w:lvl w:ilvl="5">
      <w:start w:val="1"/>
      <w:numFmt w:val="lowerRoman"/>
      <w:lvlText w:val="%6."/>
      <w:lvlJc w:val="right"/>
      <w:pPr>
        <w:ind w:left="4395" w:hanging="180"/>
      </w:pPr>
    </w:lvl>
    <w:lvl w:ilvl="6">
      <w:start w:val="1"/>
      <w:numFmt w:val="decimal"/>
      <w:lvlText w:val="%7."/>
      <w:lvlJc w:val="left"/>
      <w:pPr>
        <w:ind w:left="5115" w:hanging="360"/>
      </w:pPr>
    </w:lvl>
    <w:lvl w:ilvl="7">
      <w:start w:val="1"/>
      <w:numFmt w:val="lowerLetter"/>
      <w:lvlText w:val="%8."/>
      <w:lvlJc w:val="left"/>
      <w:pPr>
        <w:ind w:left="5835" w:hanging="360"/>
      </w:pPr>
    </w:lvl>
    <w:lvl w:ilvl="8">
      <w:start w:val="1"/>
      <w:numFmt w:val="lowerRoman"/>
      <w:lvlText w:val="%9."/>
      <w:lvlJc w:val="right"/>
      <w:pPr>
        <w:ind w:left="6555" w:hanging="180"/>
      </w:pPr>
    </w:lvl>
  </w:abstractNum>
  <w:abstractNum w:abstractNumId="69" w15:restartNumberingAfterBreak="0">
    <w:nsid w:val="68444DBD"/>
    <w:multiLevelType w:val="multilevel"/>
    <w:tmpl w:val="FFFFFFFF"/>
    <w:lvl w:ilvl="0">
      <w:start w:val="1"/>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2072" w:hanging="360"/>
      </w:pPr>
      <w:rPr>
        <w:rFonts w:ascii="Courier New" w:eastAsia="Courier New" w:hAnsi="Courier New" w:cs="Courier New"/>
      </w:rPr>
    </w:lvl>
    <w:lvl w:ilvl="2">
      <w:start w:val="1"/>
      <w:numFmt w:val="bullet"/>
      <w:lvlText w:val="▪"/>
      <w:lvlJc w:val="left"/>
      <w:pPr>
        <w:ind w:left="2792" w:hanging="360"/>
      </w:pPr>
      <w:rPr>
        <w:rFonts w:ascii="Noto Sans Symbols" w:eastAsia="Noto Sans Symbols" w:hAnsi="Noto Sans Symbols" w:cs="Noto Sans Symbols"/>
      </w:rPr>
    </w:lvl>
    <w:lvl w:ilvl="3">
      <w:start w:val="1"/>
      <w:numFmt w:val="bullet"/>
      <w:lvlText w:val="●"/>
      <w:lvlJc w:val="left"/>
      <w:pPr>
        <w:ind w:left="3512" w:hanging="360"/>
      </w:pPr>
      <w:rPr>
        <w:rFonts w:ascii="Noto Sans Symbols" w:eastAsia="Noto Sans Symbols" w:hAnsi="Noto Sans Symbols" w:cs="Noto Sans Symbols"/>
      </w:rPr>
    </w:lvl>
    <w:lvl w:ilvl="4">
      <w:start w:val="1"/>
      <w:numFmt w:val="bullet"/>
      <w:lvlText w:val="o"/>
      <w:lvlJc w:val="left"/>
      <w:pPr>
        <w:ind w:left="4232" w:hanging="360"/>
      </w:pPr>
      <w:rPr>
        <w:rFonts w:ascii="Courier New" w:eastAsia="Courier New" w:hAnsi="Courier New" w:cs="Courier New"/>
      </w:rPr>
    </w:lvl>
    <w:lvl w:ilvl="5">
      <w:start w:val="1"/>
      <w:numFmt w:val="bullet"/>
      <w:lvlText w:val="▪"/>
      <w:lvlJc w:val="left"/>
      <w:pPr>
        <w:ind w:left="4952" w:hanging="360"/>
      </w:pPr>
      <w:rPr>
        <w:rFonts w:ascii="Noto Sans Symbols" w:eastAsia="Noto Sans Symbols" w:hAnsi="Noto Sans Symbols" w:cs="Noto Sans Symbols"/>
      </w:rPr>
    </w:lvl>
    <w:lvl w:ilvl="6">
      <w:start w:val="1"/>
      <w:numFmt w:val="bullet"/>
      <w:lvlText w:val="●"/>
      <w:lvlJc w:val="left"/>
      <w:pPr>
        <w:ind w:left="5672" w:hanging="360"/>
      </w:pPr>
      <w:rPr>
        <w:rFonts w:ascii="Noto Sans Symbols" w:eastAsia="Noto Sans Symbols" w:hAnsi="Noto Sans Symbols" w:cs="Noto Sans Symbols"/>
      </w:rPr>
    </w:lvl>
    <w:lvl w:ilvl="7">
      <w:start w:val="1"/>
      <w:numFmt w:val="bullet"/>
      <w:lvlText w:val="o"/>
      <w:lvlJc w:val="left"/>
      <w:pPr>
        <w:ind w:left="6392" w:hanging="360"/>
      </w:pPr>
      <w:rPr>
        <w:rFonts w:ascii="Courier New" w:eastAsia="Courier New" w:hAnsi="Courier New" w:cs="Courier New"/>
      </w:rPr>
    </w:lvl>
    <w:lvl w:ilvl="8">
      <w:start w:val="1"/>
      <w:numFmt w:val="bullet"/>
      <w:lvlText w:val="▪"/>
      <w:lvlJc w:val="left"/>
      <w:pPr>
        <w:ind w:left="7112" w:hanging="360"/>
      </w:pPr>
      <w:rPr>
        <w:rFonts w:ascii="Noto Sans Symbols" w:eastAsia="Noto Sans Symbols" w:hAnsi="Noto Sans Symbols" w:cs="Noto Sans Symbols"/>
      </w:rPr>
    </w:lvl>
  </w:abstractNum>
  <w:abstractNum w:abstractNumId="70" w15:restartNumberingAfterBreak="0">
    <w:nsid w:val="68B3619F"/>
    <w:multiLevelType w:val="multilevel"/>
    <w:tmpl w:val="FFFFFFFF"/>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944315C"/>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6A934EDD"/>
    <w:multiLevelType w:val="multilevel"/>
    <w:tmpl w:val="FFFFFFFF"/>
    <w:lvl w:ilvl="0">
      <w:start w:val="1"/>
      <w:numFmt w:val="bullet"/>
      <w:lvlText w:val="●"/>
      <w:lvlJc w:val="left"/>
      <w:pPr>
        <w:ind w:left="1505" w:hanging="360"/>
      </w:pPr>
      <w:rPr>
        <w:rFonts w:ascii="Noto Sans Symbols" w:eastAsia="Noto Sans Symbols" w:hAnsi="Noto Sans Symbols" w:cs="Noto Sans Symbols"/>
      </w:rPr>
    </w:lvl>
    <w:lvl w:ilvl="1">
      <w:start w:val="1"/>
      <w:numFmt w:val="bullet"/>
      <w:lvlText w:val="o"/>
      <w:lvlJc w:val="left"/>
      <w:pPr>
        <w:ind w:left="2225" w:hanging="360"/>
      </w:pPr>
      <w:rPr>
        <w:rFonts w:ascii="Courier New" w:eastAsia="Courier New" w:hAnsi="Courier New" w:cs="Courier New"/>
      </w:rPr>
    </w:lvl>
    <w:lvl w:ilvl="2">
      <w:start w:val="1"/>
      <w:numFmt w:val="bullet"/>
      <w:lvlText w:val="▪"/>
      <w:lvlJc w:val="left"/>
      <w:pPr>
        <w:ind w:left="2945" w:hanging="360"/>
      </w:pPr>
      <w:rPr>
        <w:rFonts w:ascii="Noto Sans Symbols" w:eastAsia="Noto Sans Symbols" w:hAnsi="Noto Sans Symbols" w:cs="Noto Sans Symbols"/>
      </w:rPr>
    </w:lvl>
    <w:lvl w:ilvl="3">
      <w:start w:val="1"/>
      <w:numFmt w:val="bullet"/>
      <w:lvlText w:val="●"/>
      <w:lvlJc w:val="left"/>
      <w:pPr>
        <w:ind w:left="3665" w:hanging="360"/>
      </w:pPr>
      <w:rPr>
        <w:rFonts w:ascii="Noto Sans Symbols" w:eastAsia="Noto Sans Symbols" w:hAnsi="Noto Sans Symbols" w:cs="Noto Sans Symbols"/>
      </w:rPr>
    </w:lvl>
    <w:lvl w:ilvl="4">
      <w:start w:val="1"/>
      <w:numFmt w:val="bullet"/>
      <w:lvlText w:val="o"/>
      <w:lvlJc w:val="left"/>
      <w:pPr>
        <w:ind w:left="4385" w:hanging="360"/>
      </w:pPr>
      <w:rPr>
        <w:rFonts w:ascii="Courier New" w:eastAsia="Courier New" w:hAnsi="Courier New" w:cs="Courier New"/>
      </w:rPr>
    </w:lvl>
    <w:lvl w:ilvl="5">
      <w:start w:val="1"/>
      <w:numFmt w:val="bullet"/>
      <w:lvlText w:val="▪"/>
      <w:lvlJc w:val="left"/>
      <w:pPr>
        <w:ind w:left="5105" w:hanging="360"/>
      </w:pPr>
      <w:rPr>
        <w:rFonts w:ascii="Noto Sans Symbols" w:eastAsia="Noto Sans Symbols" w:hAnsi="Noto Sans Symbols" w:cs="Noto Sans Symbols"/>
      </w:rPr>
    </w:lvl>
    <w:lvl w:ilvl="6">
      <w:start w:val="1"/>
      <w:numFmt w:val="bullet"/>
      <w:lvlText w:val="●"/>
      <w:lvlJc w:val="left"/>
      <w:pPr>
        <w:ind w:left="5825" w:hanging="360"/>
      </w:pPr>
      <w:rPr>
        <w:rFonts w:ascii="Noto Sans Symbols" w:eastAsia="Noto Sans Symbols" w:hAnsi="Noto Sans Symbols" w:cs="Noto Sans Symbols"/>
      </w:rPr>
    </w:lvl>
    <w:lvl w:ilvl="7">
      <w:start w:val="1"/>
      <w:numFmt w:val="bullet"/>
      <w:lvlText w:val="o"/>
      <w:lvlJc w:val="left"/>
      <w:pPr>
        <w:ind w:left="6545" w:hanging="360"/>
      </w:pPr>
      <w:rPr>
        <w:rFonts w:ascii="Courier New" w:eastAsia="Courier New" w:hAnsi="Courier New" w:cs="Courier New"/>
      </w:rPr>
    </w:lvl>
    <w:lvl w:ilvl="8">
      <w:start w:val="1"/>
      <w:numFmt w:val="bullet"/>
      <w:lvlText w:val="▪"/>
      <w:lvlJc w:val="left"/>
      <w:pPr>
        <w:ind w:left="7265" w:hanging="360"/>
      </w:pPr>
      <w:rPr>
        <w:rFonts w:ascii="Noto Sans Symbols" w:eastAsia="Noto Sans Symbols" w:hAnsi="Noto Sans Symbols" w:cs="Noto Sans Symbols"/>
      </w:rPr>
    </w:lvl>
  </w:abstractNum>
  <w:abstractNum w:abstractNumId="73" w15:restartNumberingAfterBreak="0">
    <w:nsid w:val="6BD34908"/>
    <w:multiLevelType w:val="multilevel"/>
    <w:tmpl w:val="FFFFFFFF"/>
    <w:lvl w:ilvl="0">
      <w:start w:val="1"/>
      <w:numFmt w:val="bullet"/>
      <w:lvlText w:val="●"/>
      <w:lvlJc w:val="left"/>
      <w:pPr>
        <w:ind w:left="1155" w:hanging="360"/>
      </w:pPr>
      <w:rPr>
        <w:rFonts w:ascii="Noto Sans Symbols" w:eastAsia="Noto Sans Symbols" w:hAnsi="Noto Sans Symbols" w:cs="Noto Sans Symbols"/>
      </w:rPr>
    </w:lvl>
    <w:lvl w:ilvl="1">
      <w:start w:val="1"/>
      <w:numFmt w:val="bullet"/>
      <w:lvlText w:val="o"/>
      <w:lvlJc w:val="left"/>
      <w:pPr>
        <w:ind w:left="1875" w:hanging="360"/>
      </w:pPr>
      <w:rPr>
        <w:rFonts w:ascii="Courier New" w:eastAsia="Courier New" w:hAnsi="Courier New" w:cs="Courier New"/>
      </w:rPr>
    </w:lvl>
    <w:lvl w:ilvl="2">
      <w:start w:val="1"/>
      <w:numFmt w:val="bullet"/>
      <w:lvlText w:val="▪"/>
      <w:lvlJc w:val="left"/>
      <w:pPr>
        <w:ind w:left="2595" w:hanging="360"/>
      </w:pPr>
      <w:rPr>
        <w:rFonts w:ascii="Noto Sans Symbols" w:eastAsia="Noto Sans Symbols" w:hAnsi="Noto Sans Symbols" w:cs="Noto Sans Symbols"/>
      </w:rPr>
    </w:lvl>
    <w:lvl w:ilvl="3">
      <w:start w:val="1"/>
      <w:numFmt w:val="bullet"/>
      <w:lvlText w:val="●"/>
      <w:lvlJc w:val="left"/>
      <w:pPr>
        <w:ind w:left="3315" w:hanging="360"/>
      </w:pPr>
      <w:rPr>
        <w:rFonts w:ascii="Noto Sans Symbols" w:eastAsia="Noto Sans Symbols" w:hAnsi="Noto Sans Symbols" w:cs="Noto Sans Symbols"/>
      </w:rPr>
    </w:lvl>
    <w:lvl w:ilvl="4">
      <w:start w:val="1"/>
      <w:numFmt w:val="bullet"/>
      <w:lvlText w:val="o"/>
      <w:lvlJc w:val="left"/>
      <w:pPr>
        <w:ind w:left="4035" w:hanging="360"/>
      </w:pPr>
      <w:rPr>
        <w:rFonts w:ascii="Courier New" w:eastAsia="Courier New" w:hAnsi="Courier New" w:cs="Courier New"/>
      </w:rPr>
    </w:lvl>
    <w:lvl w:ilvl="5">
      <w:start w:val="1"/>
      <w:numFmt w:val="bullet"/>
      <w:lvlText w:val="▪"/>
      <w:lvlJc w:val="left"/>
      <w:pPr>
        <w:ind w:left="4755" w:hanging="360"/>
      </w:pPr>
      <w:rPr>
        <w:rFonts w:ascii="Noto Sans Symbols" w:eastAsia="Noto Sans Symbols" w:hAnsi="Noto Sans Symbols" w:cs="Noto Sans Symbols"/>
      </w:rPr>
    </w:lvl>
    <w:lvl w:ilvl="6">
      <w:start w:val="1"/>
      <w:numFmt w:val="bullet"/>
      <w:lvlText w:val="●"/>
      <w:lvlJc w:val="left"/>
      <w:pPr>
        <w:ind w:left="5475" w:hanging="360"/>
      </w:pPr>
      <w:rPr>
        <w:rFonts w:ascii="Noto Sans Symbols" w:eastAsia="Noto Sans Symbols" w:hAnsi="Noto Sans Symbols" w:cs="Noto Sans Symbols"/>
      </w:rPr>
    </w:lvl>
    <w:lvl w:ilvl="7">
      <w:start w:val="1"/>
      <w:numFmt w:val="bullet"/>
      <w:lvlText w:val="o"/>
      <w:lvlJc w:val="left"/>
      <w:pPr>
        <w:ind w:left="6195" w:hanging="360"/>
      </w:pPr>
      <w:rPr>
        <w:rFonts w:ascii="Courier New" w:eastAsia="Courier New" w:hAnsi="Courier New" w:cs="Courier New"/>
      </w:rPr>
    </w:lvl>
    <w:lvl w:ilvl="8">
      <w:start w:val="1"/>
      <w:numFmt w:val="bullet"/>
      <w:lvlText w:val="▪"/>
      <w:lvlJc w:val="left"/>
      <w:pPr>
        <w:ind w:left="6915" w:hanging="360"/>
      </w:pPr>
      <w:rPr>
        <w:rFonts w:ascii="Noto Sans Symbols" w:eastAsia="Noto Sans Symbols" w:hAnsi="Noto Sans Symbols" w:cs="Noto Sans Symbols"/>
      </w:rPr>
    </w:lvl>
  </w:abstractNum>
  <w:abstractNum w:abstractNumId="74" w15:restartNumberingAfterBreak="0">
    <w:nsid w:val="6CE96FB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6D465DE8"/>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700B1B2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70C62012"/>
    <w:multiLevelType w:val="multilevel"/>
    <w:tmpl w:val="FFFFFFF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8" w15:restartNumberingAfterBreak="0">
    <w:nsid w:val="71DE3133"/>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72B309CE"/>
    <w:multiLevelType w:val="multilevel"/>
    <w:tmpl w:val="FFFFFFFF"/>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80" w15:restartNumberingAfterBreak="0">
    <w:nsid w:val="74CC16A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74FD60C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7559315A"/>
    <w:multiLevelType w:val="multilevel"/>
    <w:tmpl w:val="FFFFFFFF"/>
    <w:lvl w:ilvl="0">
      <w:start w:val="1"/>
      <w:numFmt w:val="bullet"/>
      <w:lvlText w:val="●"/>
      <w:lvlJc w:val="left"/>
      <w:pPr>
        <w:ind w:left="1505" w:hanging="360"/>
      </w:pPr>
      <w:rPr>
        <w:rFonts w:ascii="Noto Sans Symbols" w:eastAsia="Noto Sans Symbols" w:hAnsi="Noto Sans Symbols" w:cs="Noto Sans Symbols"/>
      </w:rPr>
    </w:lvl>
    <w:lvl w:ilvl="1">
      <w:start w:val="1"/>
      <w:numFmt w:val="bullet"/>
      <w:lvlText w:val="o"/>
      <w:lvlJc w:val="left"/>
      <w:pPr>
        <w:ind w:left="2225" w:hanging="360"/>
      </w:pPr>
      <w:rPr>
        <w:rFonts w:ascii="Courier New" w:eastAsia="Courier New" w:hAnsi="Courier New" w:cs="Courier New"/>
      </w:rPr>
    </w:lvl>
    <w:lvl w:ilvl="2">
      <w:start w:val="1"/>
      <w:numFmt w:val="bullet"/>
      <w:lvlText w:val="▪"/>
      <w:lvlJc w:val="left"/>
      <w:pPr>
        <w:ind w:left="2945" w:hanging="360"/>
      </w:pPr>
      <w:rPr>
        <w:rFonts w:ascii="Noto Sans Symbols" w:eastAsia="Noto Sans Symbols" w:hAnsi="Noto Sans Symbols" w:cs="Noto Sans Symbols"/>
      </w:rPr>
    </w:lvl>
    <w:lvl w:ilvl="3">
      <w:start w:val="1"/>
      <w:numFmt w:val="bullet"/>
      <w:lvlText w:val="●"/>
      <w:lvlJc w:val="left"/>
      <w:pPr>
        <w:ind w:left="3665" w:hanging="360"/>
      </w:pPr>
      <w:rPr>
        <w:rFonts w:ascii="Noto Sans Symbols" w:eastAsia="Noto Sans Symbols" w:hAnsi="Noto Sans Symbols" w:cs="Noto Sans Symbols"/>
      </w:rPr>
    </w:lvl>
    <w:lvl w:ilvl="4">
      <w:start w:val="1"/>
      <w:numFmt w:val="bullet"/>
      <w:lvlText w:val="o"/>
      <w:lvlJc w:val="left"/>
      <w:pPr>
        <w:ind w:left="4385" w:hanging="360"/>
      </w:pPr>
      <w:rPr>
        <w:rFonts w:ascii="Courier New" w:eastAsia="Courier New" w:hAnsi="Courier New" w:cs="Courier New"/>
      </w:rPr>
    </w:lvl>
    <w:lvl w:ilvl="5">
      <w:start w:val="1"/>
      <w:numFmt w:val="bullet"/>
      <w:lvlText w:val="▪"/>
      <w:lvlJc w:val="left"/>
      <w:pPr>
        <w:ind w:left="5105" w:hanging="360"/>
      </w:pPr>
      <w:rPr>
        <w:rFonts w:ascii="Noto Sans Symbols" w:eastAsia="Noto Sans Symbols" w:hAnsi="Noto Sans Symbols" w:cs="Noto Sans Symbols"/>
      </w:rPr>
    </w:lvl>
    <w:lvl w:ilvl="6">
      <w:start w:val="1"/>
      <w:numFmt w:val="bullet"/>
      <w:lvlText w:val="●"/>
      <w:lvlJc w:val="left"/>
      <w:pPr>
        <w:ind w:left="5825" w:hanging="360"/>
      </w:pPr>
      <w:rPr>
        <w:rFonts w:ascii="Noto Sans Symbols" w:eastAsia="Noto Sans Symbols" w:hAnsi="Noto Sans Symbols" w:cs="Noto Sans Symbols"/>
      </w:rPr>
    </w:lvl>
    <w:lvl w:ilvl="7">
      <w:start w:val="1"/>
      <w:numFmt w:val="bullet"/>
      <w:lvlText w:val="o"/>
      <w:lvlJc w:val="left"/>
      <w:pPr>
        <w:ind w:left="6545" w:hanging="360"/>
      </w:pPr>
      <w:rPr>
        <w:rFonts w:ascii="Courier New" w:eastAsia="Courier New" w:hAnsi="Courier New" w:cs="Courier New"/>
      </w:rPr>
    </w:lvl>
    <w:lvl w:ilvl="8">
      <w:start w:val="1"/>
      <w:numFmt w:val="bullet"/>
      <w:lvlText w:val="▪"/>
      <w:lvlJc w:val="left"/>
      <w:pPr>
        <w:ind w:left="7265" w:hanging="360"/>
      </w:pPr>
      <w:rPr>
        <w:rFonts w:ascii="Noto Sans Symbols" w:eastAsia="Noto Sans Symbols" w:hAnsi="Noto Sans Symbols" w:cs="Noto Sans Symbols"/>
      </w:rPr>
    </w:lvl>
  </w:abstractNum>
  <w:abstractNum w:abstractNumId="83" w15:restartNumberingAfterBreak="0">
    <w:nsid w:val="79F340BE"/>
    <w:multiLevelType w:val="multilevel"/>
    <w:tmpl w:val="FFFFFFFF"/>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4" w15:restartNumberingAfterBreak="0">
    <w:nsid w:val="7CF63B5F"/>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8925678">
    <w:abstractNumId w:val="1"/>
  </w:num>
  <w:num w:numId="2" w16cid:durableId="1977755533">
    <w:abstractNumId w:val="69"/>
  </w:num>
  <w:num w:numId="3" w16cid:durableId="826746548">
    <w:abstractNumId w:val="80"/>
  </w:num>
  <w:num w:numId="4" w16cid:durableId="1138644331">
    <w:abstractNumId w:val="25"/>
  </w:num>
  <w:num w:numId="5" w16cid:durableId="1283805281">
    <w:abstractNumId w:val="50"/>
  </w:num>
  <w:num w:numId="6" w16cid:durableId="206071658">
    <w:abstractNumId w:val="46"/>
  </w:num>
  <w:num w:numId="7" w16cid:durableId="1920286645">
    <w:abstractNumId w:val="75"/>
  </w:num>
  <w:num w:numId="8" w16cid:durableId="865218384">
    <w:abstractNumId w:val="32"/>
  </w:num>
  <w:num w:numId="9" w16cid:durableId="1234438071">
    <w:abstractNumId w:val="60"/>
  </w:num>
  <w:num w:numId="10" w16cid:durableId="2116971768">
    <w:abstractNumId w:val="65"/>
  </w:num>
  <w:num w:numId="11" w16cid:durableId="690226070">
    <w:abstractNumId w:val="27"/>
  </w:num>
  <w:num w:numId="12" w16cid:durableId="1176461476">
    <w:abstractNumId w:val="84"/>
  </w:num>
  <w:num w:numId="13" w16cid:durableId="1746341386">
    <w:abstractNumId w:val="22"/>
  </w:num>
  <w:num w:numId="14" w16cid:durableId="579829170">
    <w:abstractNumId w:val="2"/>
  </w:num>
  <w:num w:numId="15" w16cid:durableId="1614750194">
    <w:abstractNumId w:val="44"/>
  </w:num>
  <w:num w:numId="16" w16cid:durableId="1031803934">
    <w:abstractNumId w:val="62"/>
  </w:num>
  <w:num w:numId="17" w16cid:durableId="1309943763">
    <w:abstractNumId w:val="72"/>
  </w:num>
  <w:num w:numId="18" w16cid:durableId="910236475">
    <w:abstractNumId w:val="61"/>
  </w:num>
  <w:num w:numId="19" w16cid:durableId="1804536446">
    <w:abstractNumId w:val="56"/>
  </w:num>
  <w:num w:numId="20" w16cid:durableId="452751844">
    <w:abstractNumId w:val="68"/>
  </w:num>
  <w:num w:numId="21" w16cid:durableId="1087652598">
    <w:abstractNumId w:val="58"/>
  </w:num>
  <w:num w:numId="22" w16cid:durableId="1332027665">
    <w:abstractNumId w:val="8"/>
  </w:num>
  <w:num w:numId="23" w16cid:durableId="1986935722">
    <w:abstractNumId w:val="16"/>
  </w:num>
  <w:num w:numId="24" w16cid:durableId="143593239">
    <w:abstractNumId w:val="82"/>
  </w:num>
  <w:num w:numId="25" w16cid:durableId="126626916">
    <w:abstractNumId w:val="0"/>
  </w:num>
  <w:num w:numId="26" w16cid:durableId="1750884499">
    <w:abstractNumId w:val="28"/>
  </w:num>
  <w:num w:numId="27" w16cid:durableId="1697777080">
    <w:abstractNumId w:val="67"/>
  </w:num>
  <w:num w:numId="28" w16cid:durableId="1463963494">
    <w:abstractNumId w:val="81"/>
  </w:num>
  <w:num w:numId="29" w16cid:durableId="2075855094">
    <w:abstractNumId w:val="7"/>
  </w:num>
  <w:num w:numId="30" w16cid:durableId="1901094125">
    <w:abstractNumId w:val="66"/>
  </w:num>
  <w:num w:numId="31" w16cid:durableId="1152790441">
    <w:abstractNumId w:val="12"/>
  </w:num>
  <w:num w:numId="32" w16cid:durableId="206837011">
    <w:abstractNumId w:val="59"/>
  </w:num>
  <w:num w:numId="33" w16cid:durableId="1710496835">
    <w:abstractNumId w:val="79"/>
  </w:num>
  <w:num w:numId="34" w16cid:durableId="134031109">
    <w:abstractNumId w:val="51"/>
  </w:num>
  <w:num w:numId="35" w16cid:durableId="1110052516">
    <w:abstractNumId w:val="43"/>
  </w:num>
  <w:num w:numId="36" w16cid:durableId="375156526">
    <w:abstractNumId w:val="36"/>
  </w:num>
  <w:num w:numId="37" w16cid:durableId="754131758">
    <w:abstractNumId w:val="18"/>
  </w:num>
  <w:num w:numId="38" w16cid:durableId="272368599">
    <w:abstractNumId w:val="4"/>
  </w:num>
  <w:num w:numId="39" w16cid:durableId="587884919">
    <w:abstractNumId w:val="77"/>
  </w:num>
  <w:num w:numId="40" w16cid:durableId="1401053088">
    <w:abstractNumId w:val="70"/>
  </w:num>
  <w:num w:numId="41" w16cid:durableId="847064630">
    <w:abstractNumId w:val="45"/>
  </w:num>
  <w:num w:numId="42" w16cid:durableId="660735474">
    <w:abstractNumId w:val="40"/>
  </w:num>
  <w:num w:numId="43" w16cid:durableId="733161769">
    <w:abstractNumId w:val="31"/>
  </w:num>
  <w:num w:numId="44" w16cid:durableId="17200286">
    <w:abstractNumId w:val="39"/>
  </w:num>
  <w:num w:numId="45" w16cid:durableId="1708723290">
    <w:abstractNumId w:val="64"/>
  </w:num>
  <w:num w:numId="46" w16cid:durableId="537083575">
    <w:abstractNumId w:val="52"/>
  </w:num>
  <w:num w:numId="47" w16cid:durableId="249700536">
    <w:abstractNumId w:val="5"/>
  </w:num>
  <w:num w:numId="48" w16cid:durableId="568996908">
    <w:abstractNumId w:val="49"/>
  </w:num>
  <w:num w:numId="49" w16cid:durableId="422187794">
    <w:abstractNumId w:val="78"/>
  </w:num>
  <w:num w:numId="50" w16cid:durableId="1995839777">
    <w:abstractNumId w:val="10"/>
  </w:num>
  <w:num w:numId="51" w16cid:durableId="1673292402">
    <w:abstractNumId w:val="29"/>
  </w:num>
  <w:num w:numId="52" w16cid:durableId="558133650">
    <w:abstractNumId w:val="13"/>
  </w:num>
  <w:num w:numId="53" w16cid:durableId="849485175">
    <w:abstractNumId w:val="35"/>
  </w:num>
  <w:num w:numId="54" w16cid:durableId="1204757900">
    <w:abstractNumId w:val="71"/>
  </w:num>
  <w:num w:numId="55" w16cid:durableId="1025446359">
    <w:abstractNumId w:val="73"/>
  </w:num>
  <w:num w:numId="56" w16cid:durableId="1471171840">
    <w:abstractNumId w:val="19"/>
  </w:num>
  <w:num w:numId="57" w16cid:durableId="1273199562">
    <w:abstractNumId w:val="57"/>
  </w:num>
  <w:num w:numId="58" w16cid:durableId="50815319">
    <w:abstractNumId w:val="33"/>
  </w:num>
  <w:num w:numId="59" w16cid:durableId="126050019">
    <w:abstractNumId w:val="6"/>
  </w:num>
  <w:num w:numId="60" w16cid:durableId="768552278">
    <w:abstractNumId w:val="30"/>
  </w:num>
  <w:num w:numId="61" w16cid:durableId="301161897">
    <w:abstractNumId w:val="83"/>
  </w:num>
  <w:num w:numId="62" w16cid:durableId="1294867937">
    <w:abstractNumId w:val="15"/>
  </w:num>
  <w:num w:numId="63" w16cid:durableId="981616778">
    <w:abstractNumId w:val="34"/>
  </w:num>
  <w:num w:numId="64" w16cid:durableId="2074306370">
    <w:abstractNumId w:val="37"/>
  </w:num>
  <w:num w:numId="65" w16cid:durableId="794443585">
    <w:abstractNumId w:val="54"/>
  </w:num>
  <w:num w:numId="66" w16cid:durableId="1151674583">
    <w:abstractNumId w:val="48"/>
  </w:num>
  <w:num w:numId="67" w16cid:durableId="1858422591">
    <w:abstractNumId w:val="24"/>
  </w:num>
  <w:num w:numId="68" w16cid:durableId="102382175">
    <w:abstractNumId w:val="26"/>
  </w:num>
  <w:num w:numId="69" w16cid:durableId="1248075574">
    <w:abstractNumId w:val="3"/>
  </w:num>
  <w:num w:numId="70" w16cid:durableId="1607226591">
    <w:abstractNumId w:val="74"/>
  </w:num>
  <w:num w:numId="71" w16cid:durableId="1429420843">
    <w:abstractNumId w:val="11"/>
  </w:num>
  <w:num w:numId="72" w16cid:durableId="326054557">
    <w:abstractNumId w:val="53"/>
  </w:num>
  <w:num w:numId="73" w16cid:durableId="1288273064">
    <w:abstractNumId w:val="42"/>
  </w:num>
  <w:num w:numId="74" w16cid:durableId="1786726891">
    <w:abstractNumId w:val="55"/>
  </w:num>
  <w:num w:numId="75" w16cid:durableId="1013991965">
    <w:abstractNumId w:val="38"/>
  </w:num>
  <w:num w:numId="76" w16cid:durableId="840049760">
    <w:abstractNumId w:val="41"/>
  </w:num>
  <w:num w:numId="77" w16cid:durableId="2110850551">
    <w:abstractNumId w:val="14"/>
  </w:num>
  <w:num w:numId="78" w16cid:durableId="423720851">
    <w:abstractNumId w:val="17"/>
  </w:num>
  <w:num w:numId="79" w16cid:durableId="622002799">
    <w:abstractNumId w:val="20"/>
  </w:num>
  <w:num w:numId="80" w16cid:durableId="997995302">
    <w:abstractNumId w:val="76"/>
  </w:num>
  <w:num w:numId="81" w16cid:durableId="578486897">
    <w:abstractNumId w:val="9"/>
  </w:num>
  <w:num w:numId="82" w16cid:durableId="1792163905">
    <w:abstractNumId w:val="21"/>
  </w:num>
  <w:num w:numId="83" w16cid:durableId="1514225186">
    <w:abstractNumId w:val="47"/>
  </w:num>
  <w:num w:numId="84" w16cid:durableId="1150366981">
    <w:abstractNumId w:val="23"/>
  </w:num>
  <w:num w:numId="85" w16cid:durableId="921452553">
    <w:abstractNumId w:val="6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43D"/>
    <w:rsid w:val="00B37302"/>
    <w:rsid w:val="00F714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15:docId w15:val="{3E8D6854-6C1B-CA4F-A984-55F13291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bidi/>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Pr>
      <w:rFonts w:ascii="Cambria" w:eastAsia="Cambria" w:hAnsi="Cambria" w:cs="Cambria"/>
      <w:i/>
      <w:color w:val="4F81BD"/>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7A1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A14BD"/>
    <w:rPr>
      <w:rFonts w:ascii="Courier New" w:eastAsia="Times New Roman" w:hAnsi="Courier New" w:cs="Courier New"/>
      <w:sz w:val="20"/>
      <w:szCs w:val="20"/>
    </w:rPr>
  </w:style>
  <w:style w:type="character" w:customStyle="1" w:styleId="y2iqfc">
    <w:name w:val="y2iqfc"/>
    <w:basedOn w:val="DefaultParagraphFont"/>
    <w:rsid w:val="007A14BD"/>
  </w:style>
  <w:style w:type="paragraph" w:styleId="FootnoteText">
    <w:name w:val="footnote text"/>
    <w:basedOn w:val="Normal"/>
    <w:link w:val="FootnoteTextChar"/>
    <w:uiPriority w:val="99"/>
    <w:semiHidden/>
    <w:unhideWhenUsed/>
    <w:rsid w:val="00BE2045"/>
    <w:pPr>
      <w:spacing w:after="0"/>
    </w:pPr>
    <w:rPr>
      <w:sz w:val="20"/>
      <w:szCs w:val="20"/>
    </w:rPr>
  </w:style>
  <w:style w:type="character" w:customStyle="1" w:styleId="FootnoteTextChar">
    <w:name w:val="Footnote Text Char"/>
    <w:basedOn w:val="DefaultParagraphFont"/>
    <w:link w:val="FootnoteText"/>
    <w:uiPriority w:val="99"/>
    <w:semiHidden/>
    <w:rsid w:val="00BE2045"/>
    <w:rPr>
      <w:sz w:val="20"/>
      <w:szCs w:val="20"/>
    </w:rPr>
  </w:style>
  <w:style w:type="character" w:styleId="FootnoteReference">
    <w:name w:val="footnote reference"/>
    <w:basedOn w:val="DefaultParagraphFont"/>
    <w:uiPriority w:val="99"/>
    <w:semiHidden/>
    <w:unhideWhenUsed/>
    <w:rsid w:val="00BE2045"/>
    <w:rPr>
      <w:vertAlign w:val="superscript"/>
    </w:rPr>
  </w:style>
  <w:style w:type="paragraph" w:styleId="Bibliography">
    <w:name w:val="Bibliography"/>
    <w:basedOn w:val="Normal"/>
    <w:next w:val="Normal"/>
    <w:uiPriority w:val="37"/>
    <w:unhideWhenUsed/>
    <w:rsid w:val="008A2296"/>
  </w:style>
  <w:style w:type="character" w:styleId="FollowedHyperlink">
    <w:name w:val="FollowedHyperlink"/>
    <w:basedOn w:val="DefaultParagraphFont"/>
    <w:uiPriority w:val="99"/>
    <w:semiHidden/>
    <w:unhideWhenUsed/>
    <w:rsid w:val="00F36479"/>
    <w:rPr>
      <w:color w:val="800080" w:themeColor="followedHyperlink"/>
      <w:u w:val="single"/>
    </w:rPr>
  </w:style>
  <w:style w:type="paragraph" w:styleId="EndnoteText">
    <w:name w:val="endnote text"/>
    <w:basedOn w:val="Normal"/>
    <w:link w:val="EndnoteTextChar"/>
    <w:uiPriority w:val="99"/>
    <w:semiHidden/>
    <w:unhideWhenUsed/>
    <w:rsid w:val="009B64FF"/>
    <w:pPr>
      <w:spacing w:after="0"/>
    </w:pPr>
    <w:rPr>
      <w:sz w:val="20"/>
      <w:szCs w:val="20"/>
    </w:rPr>
  </w:style>
  <w:style w:type="character" w:customStyle="1" w:styleId="EndnoteTextChar">
    <w:name w:val="Endnote Text Char"/>
    <w:basedOn w:val="DefaultParagraphFont"/>
    <w:link w:val="EndnoteText"/>
    <w:uiPriority w:val="99"/>
    <w:semiHidden/>
    <w:rsid w:val="009B64FF"/>
    <w:rPr>
      <w:sz w:val="20"/>
      <w:szCs w:val="20"/>
    </w:rPr>
  </w:style>
  <w:style w:type="character" w:styleId="EndnoteReference">
    <w:name w:val="endnote reference"/>
    <w:basedOn w:val="DefaultParagraphFont"/>
    <w:uiPriority w:val="99"/>
    <w:semiHidden/>
    <w:unhideWhenUsed/>
    <w:rsid w:val="009B64FF"/>
    <w:rPr>
      <w:vertAlign w:val="superscript"/>
    </w:rPr>
  </w:style>
  <w:style w:type="table" w:customStyle="1" w:styleId="a">
    <w:basedOn w:val="TableNormal"/>
    <w:pPr>
      <w:spacing w:after="0"/>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24.emf" /><Relationship Id="rId63" Type="http://schemas.openxmlformats.org/officeDocument/2006/relationships/image" Target="media/image34.png" /><Relationship Id="rId68" Type="http://schemas.openxmlformats.org/officeDocument/2006/relationships/image" Target="media/image33.png" /><Relationship Id="rId84" Type="http://schemas.openxmlformats.org/officeDocument/2006/relationships/image" Target="media/image7.emf" /><Relationship Id="rId89" Type="http://schemas.openxmlformats.org/officeDocument/2006/relationships/chart" Target="charts/chart7.xml" /><Relationship Id="rId112" Type="http://schemas.openxmlformats.org/officeDocument/2006/relationships/package" Target="embeddings/Microsoft_Excel_Sheet18.xlsx" /><Relationship Id="rId133" Type="http://schemas.openxmlformats.org/officeDocument/2006/relationships/package" Target="embeddings/Microsoft_Excel_Sheet2.xlsx" /><Relationship Id="rId138" Type="http://schemas.openxmlformats.org/officeDocument/2006/relationships/image" Target="media/image32.emf" /><Relationship Id="rId154" Type="http://schemas.openxmlformats.org/officeDocument/2006/relationships/hyperlink" Target="https://www.farahnewsonline.com/?mod=news&amp;id=33441" TargetMode="External" /><Relationship Id="rId159" Type="http://schemas.openxmlformats.org/officeDocument/2006/relationships/header" Target="header1.xml" /><Relationship Id="rId7" Type="http://schemas.openxmlformats.org/officeDocument/2006/relationships/endnotes" Target="endnotes.xml" /><Relationship Id="rId71" Type="http://schemas.openxmlformats.org/officeDocument/2006/relationships/chart" Target="charts/chart1.xml" /><Relationship Id="rId92" Type="http://schemas.openxmlformats.org/officeDocument/2006/relationships/chart" Target="charts/chart8.xml" /><Relationship Id="rId162" Type="http://schemas.openxmlformats.org/officeDocument/2006/relationships/theme" Target="theme/theme1.xml" /><Relationship Id="rId2" Type="http://schemas.openxmlformats.org/officeDocument/2006/relationships/numbering" Target="numbering.xml" /><Relationship Id="rId107" Type="http://schemas.openxmlformats.org/officeDocument/2006/relationships/image" Target="media/image19.png" /><Relationship Id="rId66" Type="http://schemas.openxmlformats.org/officeDocument/2006/relationships/image" Target="media/image43.png" /><Relationship Id="rId74" Type="http://schemas.openxmlformats.org/officeDocument/2006/relationships/chart" Target="charts/chart2.xml" /><Relationship Id="rId79" Type="http://schemas.openxmlformats.org/officeDocument/2006/relationships/package" Target="embeddings/Microsoft_Excel_Sheet22.xlsx" /><Relationship Id="rId87" Type="http://schemas.openxmlformats.org/officeDocument/2006/relationships/image" Target="media/image8.emf" /><Relationship Id="rId102" Type="http://schemas.openxmlformats.org/officeDocument/2006/relationships/image" Target="media/image16.emf" /><Relationship Id="rId110" Type="http://schemas.openxmlformats.org/officeDocument/2006/relationships/image" Target="media/image21.png" /><Relationship Id="rId115" Type="http://schemas.openxmlformats.org/officeDocument/2006/relationships/package" Target="embeddings/Microsoft_Excel_Sheet6.xlsx" /><Relationship Id="rId123" Type="http://schemas.openxmlformats.org/officeDocument/2006/relationships/image" Target="media/image26.emf" /><Relationship Id="rId128" Type="http://schemas.openxmlformats.org/officeDocument/2006/relationships/chart" Target="charts/chart14.xml" /><Relationship Id="rId131" Type="http://schemas.openxmlformats.org/officeDocument/2006/relationships/image" Target="media/image29.png" /><Relationship Id="rId136" Type="http://schemas.openxmlformats.org/officeDocument/2006/relationships/package" Target="embeddings/Microsoft_Excel_Sheet3.xlsx" /><Relationship Id="rId144" Type="http://schemas.openxmlformats.org/officeDocument/2006/relationships/image" Target="media/image38.emf" /><Relationship Id="rId149" Type="http://schemas.openxmlformats.org/officeDocument/2006/relationships/image" Target="media/image41.png" /><Relationship Id="rId157" Type="http://schemas.openxmlformats.org/officeDocument/2006/relationships/hyperlink" Target="https://www.youm7.com/story/2021/10/27/%D8%A7%D9%84%D8%AD%D9%83%D9%88%D9%85%D8%A9-%D8%AA%D8%B3%D8%AA%D8%B9%D8%B1%D8%B6-%D8%AA%D8%B7%D9%88%D9%8A%D8%B1-%D9%88%D8%B1%D9%81%D8%B9-%D9%83%D9%81%D8%A7%D8%A1%D8%A9-%D9%85%D9%86%D8%B8%D9%88%D9%85%D8%A9-%D8%A7%D9%84%D8%B4%D9%87%D8%B1-%D8%A7%D9%84%D8%B9%D9%82%D8%A7%D8%B1%D9%89-%D9%88%D8%A7%D9%84%D8%AA%D9%88%D8%AB%D9%8A%D9%82-%D8%A5%D9%86%D9%81%D9%88%D8%AC%D8%B1%D8%A7%D9%81/5511136" TargetMode="External" /><Relationship Id="rId5" Type="http://schemas.openxmlformats.org/officeDocument/2006/relationships/webSettings" Target="webSettings.xml" /><Relationship Id="rId82" Type="http://schemas.openxmlformats.org/officeDocument/2006/relationships/package" Target="embeddings/Microsoft_Excel_Sheet24.xlsx" /><Relationship Id="rId90" Type="http://schemas.openxmlformats.org/officeDocument/2006/relationships/image" Target="media/image9.emf" /><Relationship Id="rId95" Type="http://schemas.openxmlformats.org/officeDocument/2006/relationships/image" Target="media/image11.png" /><Relationship Id="rId152" Type="http://schemas.openxmlformats.org/officeDocument/2006/relationships/hyperlink" Target="https://ahramrealestate.com/%D8%A3%D8%B3%D8%A8%D8%A7%D8%A8-%D8%A7%D8%B1%D8%AA%D9%81%D8%A7%D8%B9-%D8%A3%D8%B3%D8%B9%D8%A7%D8%B1-%D8%A7%D9%84%D8%B9%D9%82%D8%A7%D8%B1%D8%A7%D8%AA/" TargetMode="External" /><Relationship Id="rId160" Type="http://schemas.openxmlformats.org/officeDocument/2006/relationships/footer" Target="footer1.xml" /><Relationship Id="rId64" Type="http://schemas.openxmlformats.org/officeDocument/2006/relationships/image" Target="media/image36.png" /><Relationship Id="rId69" Type="http://schemas.openxmlformats.org/officeDocument/2006/relationships/image" Target="media/image2.emf" /><Relationship Id="rId77" Type="http://schemas.openxmlformats.org/officeDocument/2006/relationships/chart" Target="charts/chart3.xml" /><Relationship Id="rId100" Type="http://schemas.openxmlformats.org/officeDocument/2006/relationships/package" Target="embeddings/Microsoft_Excel_Sheet14.xlsx" /><Relationship Id="rId105" Type="http://schemas.openxmlformats.org/officeDocument/2006/relationships/image" Target="media/image18.emf" /><Relationship Id="rId113" Type="http://schemas.openxmlformats.org/officeDocument/2006/relationships/chart" Target="charts/chart9.xml" /><Relationship Id="rId118" Type="http://schemas.openxmlformats.org/officeDocument/2006/relationships/package" Target="embeddings/Microsoft_Excel_Sheet8.xlsx" /><Relationship Id="rId126" Type="http://schemas.openxmlformats.org/officeDocument/2006/relationships/image" Target="media/image27.emf" /><Relationship Id="rId134" Type="http://schemas.openxmlformats.org/officeDocument/2006/relationships/chart" Target="charts/chart15.xml" /><Relationship Id="rId139" Type="http://schemas.openxmlformats.org/officeDocument/2006/relationships/package" Target="embeddings/Microsoft_Excel_Sheet4.xlsx" /><Relationship Id="rId147" Type="http://schemas.openxmlformats.org/officeDocument/2006/relationships/image" Target="media/image40.emf" /><Relationship Id="rId72" Type="http://schemas.openxmlformats.org/officeDocument/2006/relationships/image" Target="media/image3.emf" /><Relationship Id="rId80" Type="http://schemas.openxmlformats.org/officeDocument/2006/relationships/chart" Target="charts/chart4.xml" /><Relationship Id="rId85" Type="http://schemas.openxmlformats.org/officeDocument/2006/relationships/package" Target="embeddings/Microsoft_Excel_Sheet23.xlsx" /><Relationship Id="rId93" Type="http://schemas.openxmlformats.org/officeDocument/2006/relationships/image" Target="media/image10.emf" /><Relationship Id="rId98" Type="http://schemas.openxmlformats.org/officeDocument/2006/relationships/image" Target="media/image13.png" /><Relationship Id="rId121" Type="http://schemas.openxmlformats.org/officeDocument/2006/relationships/package" Target="embeddings/Microsoft_Excel_Sheet9.xlsx" /><Relationship Id="rId142" Type="http://schemas.openxmlformats.org/officeDocument/2006/relationships/package" Target="embeddings/Microsoft_Excel_Sheet5.xlsx" /><Relationship Id="rId150" Type="http://schemas.openxmlformats.org/officeDocument/2006/relationships/hyperlink" Target="https://www.youm7.com/story/2021/10/25/%D8%A7%D9%84%D8%AA%D8%AE%D8%B7%D9%8A%D8%B7-%D9%85%D8%B5%D8%B1-%D8%A7%D8%B3%D8%AA%D8%AB%D9%85%D8%B1%D8%AA-2-3-%D8%AA%D8%B1%D9%8A%D9%84%D9%8A%D9%88%D9%86-%D8%AC%D9%86%D9%8A%D9%87-%D9%81%D9%89-%D8%A7%D9%84%D8%A8%D9%86%D9%8A%D8%A9-%D8%A7%D9%84%D8%AA%D8%AD%D8%AA%D9%8A%D8%A9/5508185" TargetMode="External" /><Relationship Id="rId155" Type="http://schemas.openxmlformats.org/officeDocument/2006/relationships/hyperlink" Target="https://www.elwatannews.com/news/details/5595808" TargetMode="External" /><Relationship Id="rId3" Type="http://schemas.openxmlformats.org/officeDocument/2006/relationships/styles" Target="styles.xml" /><Relationship Id="rId67" Type="http://schemas.openxmlformats.org/officeDocument/2006/relationships/image" Target="media/image44.png" /><Relationship Id="rId103" Type="http://schemas.openxmlformats.org/officeDocument/2006/relationships/package" Target="embeddings/Microsoft_Excel_Sheet15.xlsx" /><Relationship Id="rId108" Type="http://schemas.openxmlformats.org/officeDocument/2006/relationships/image" Target="media/image20.emf" /><Relationship Id="rId116" Type="http://schemas.openxmlformats.org/officeDocument/2006/relationships/chart" Target="charts/chart10.xml" /><Relationship Id="rId124" Type="http://schemas.openxmlformats.org/officeDocument/2006/relationships/package" Target="embeddings/Microsoft_Excel_Sheet10.xlsx" /><Relationship Id="rId129" Type="http://schemas.openxmlformats.org/officeDocument/2006/relationships/image" Target="media/image28.emf" /><Relationship Id="rId137" Type="http://schemas.openxmlformats.org/officeDocument/2006/relationships/chart" Target="charts/chart16.xml" /><Relationship Id="rId158" Type="http://schemas.openxmlformats.org/officeDocument/2006/relationships/hyperlink" Target="https://www.youm7.com/story/2022/2/5/%D8%B1%D8%A6%D9%8A%D8%B3-%D8%A7%D9%84%D9%88%D8%B2%D8%B1%D8%A7%D8%A1-%D9%8A%D8%B4%D8%A7%D9%87%D8%AF-%D8%B9%D8%B1%D8%B6%D8%A7-%D9%84%D8%AA%D9%86%D9%81%D9%8A%D8%B0-%D9%85%D8%B4%D8%B1%D9%88%D8%B9%D8%A7%D8%AA-%D8%A7%D9%84%D8%B9%D9%84%D9%85%D9%8A%D9%86-%D8%A7%D9%84%D8%AC%D8%AF%D9%8A%D8%AF%D8%A9-%D9%85%D8%AF%D8%A8%D9%88%D9%84%D9%89-%D8%A7%D9%84%D9%82%D9%8A%D8%A7%D8%AF%D8%A9/5644594" TargetMode="External" /><Relationship Id="rId70" Type="http://schemas.openxmlformats.org/officeDocument/2006/relationships/package" Target="embeddings/Microsoft_Excel_Sheet19.xlsx" /><Relationship Id="rId75" Type="http://schemas.openxmlformats.org/officeDocument/2006/relationships/image" Target="media/image4.emf" /><Relationship Id="rId83" Type="http://schemas.openxmlformats.org/officeDocument/2006/relationships/chart" Target="charts/chart5.xml" /><Relationship Id="rId88" Type="http://schemas.openxmlformats.org/officeDocument/2006/relationships/package" Target="embeddings/Microsoft_Excel_Sheet25.xlsx" /><Relationship Id="rId91" Type="http://schemas.openxmlformats.org/officeDocument/2006/relationships/package" Target="embeddings/Microsoft_Excel_Sheet26.xlsx" /><Relationship Id="rId96" Type="http://schemas.openxmlformats.org/officeDocument/2006/relationships/image" Target="media/image12.emf" /><Relationship Id="rId111" Type="http://schemas.openxmlformats.org/officeDocument/2006/relationships/image" Target="media/image22.emf" /><Relationship Id="rId132" Type="http://schemas.openxmlformats.org/officeDocument/2006/relationships/image" Target="media/image30.emf" /><Relationship Id="rId140" Type="http://schemas.openxmlformats.org/officeDocument/2006/relationships/image" Target="media/image35.png" /><Relationship Id="rId145" Type="http://schemas.openxmlformats.org/officeDocument/2006/relationships/package" Target="embeddings/Microsoft_Excel_Sheet12.xlsx" /><Relationship Id="rId153" Type="http://schemas.openxmlformats.org/officeDocument/2006/relationships/hyperlink" Target="https://m.akhbarelyom.com/news/newdetails/3199624/1/%D9%85%D8%B3%D8%A7%D8%B9%D8%AF-%D9%88%D8%B2%D9%8A%D8%B1-%D8%A7%D9%84%D8%A5%D8%B3%D9%83%D8%A7%D9%86--%D8%AD%D8%AC%D9%85-%D8%A7%D9%84%D8%A7%D8%B3%D8%AA%D8%AB%D9%85%D8%A7%D8%B1%D8%A7%D8%AA-%D9%81%D9%8A-%D8%A7%D9%84%D9%82%D8%B7%D8%A7%D8%B9-%D8%A7%D9%84%D8%B9%D9%82%D8%A7%D8%B1%D9%8A-700-%D9%85%D9%84%D9%8A%D8%A7%D8%B1-%D8%AC%D9%86%D9%8A%D9%87" TargetMode="External" /><Relationship Id="rId161"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06" Type="http://schemas.openxmlformats.org/officeDocument/2006/relationships/package" Target="embeddings/Microsoft_Excel_Sheet16.xlsx" /><Relationship Id="rId114" Type="http://schemas.openxmlformats.org/officeDocument/2006/relationships/image" Target="media/image23.emf" /><Relationship Id="rId119" Type="http://schemas.openxmlformats.org/officeDocument/2006/relationships/chart" Target="charts/chart11.xml" /><Relationship Id="rId127" Type="http://schemas.openxmlformats.org/officeDocument/2006/relationships/package" Target="embeddings/Microsoft_Excel_Sheet11.xlsx" /><Relationship Id="rId65" Type="http://schemas.openxmlformats.org/officeDocument/2006/relationships/image" Target="media/image1.png" /><Relationship Id="rId73" Type="http://schemas.openxmlformats.org/officeDocument/2006/relationships/package" Target="embeddings/Microsoft_Excel_Sheet20.xlsx" /><Relationship Id="rId78" Type="http://schemas.openxmlformats.org/officeDocument/2006/relationships/image" Target="media/image5.emf" /><Relationship Id="rId81" Type="http://schemas.openxmlformats.org/officeDocument/2006/relationships/image" Target="media/image6.emf" /><Relationship Id="rId86" Type="http://schemas.openxmlformats.org/officeDocument/2006/relationships/chart" Target="charts/chart6.xml" /><Relationship Id="rId94" Type="http://schemas.openxmlformats.org/officeDocument/2006/relationships/package" Target="embeddings/Microsoft_Excel_Sheet27.xlsx" /><Relationship Id="rId99" Type="http://schemas.openxmlformats.org/officeDocument/2006/relationships/image" Target="media/image14.emf" /><Relationship Id="rId101" Type="http://schemas.openxmlformats.org/officeDocument/2006/relationships/image" Target="media/image15.png" /><Relationship Id="rId122" Type="http://schemas.openxmlformats.org/officeDocument/2006/relationships/chart" Target="charts/chart12.xml" /><Relationship Id="rId130" Type="http://schemas.openxmlformats.org/officeDocument/2006/relationships/package" Target="embeddings/Microsoft_Excel_Sheet1.xlsx" /><Relationship Id="rId135" Type="http://schemas.openxmlformats.org/officeDocument/2006/relationships/image" Target="media/image31.emf" /><Relationship Id="rId143" Type="http://schemas.openxmlformats.org/officeDocument/2006/relationships/image" Target="media/image37.png" /><Relationship Id="rId148" Type="http://schemas.openxmlformats.org/officeDocument/2006/relationships/package" Target="embeddings/Microsoft_Excel_Sheet13.xlsx" /><Relationship Id="rId151" Type="http://schemas.openxmlformats.org/officeDocument/2006/relationships/hyperlink" Target="https://www.dostor.org/3709250" TargetMode="External" /><Relationship Id="rId156" Type="http://schemas.openxmlformats.org/officeDocument/2006/relationships/hyperlink" Target="https://www.youm7.com/story/2022/2/24/4-%D8%B1%D8%B3%D8%A7%D8%A6%D9%84-%D8%B7%D9%85%D8%A3%D9%86%D8%A9-%D9%85%D9%86-%D8%B1%D8%A6%D9%8A%D8%B3-%D8%A7%D9%84%D9%86%D9%88%D8%A7%D8%A8-%D9%84%D9%84%D9%85%D9%88%D8%A7%D8%B7%D9%86%D9%8A%D9%86-%D8%AD%D9%88%D9%84-%D9%82%D8%A7%D9%86%D9%88%D9%86-%D8%A7%D9%84%D8%A5%D9%8A%D8%AC%D8%A7%D8%B1/5666435" TargetMode="External" /><Relationship Id="rId4" Type="http://schemas.openxmlformats.org/officeDocument/2006/relationships/settings" Target="settings.xml" /><Relationship Id="rId109" Type="http://schemas.openxmlformats.org/officeDocument/2006/relationships/package" Target="embeddings/Microsoft_Excel_Sheet17.xlsx" /><Relationship Id="rId76" Type="http://schemas.openxmlformats.org/officeDocument/2006/relationships/package" Target="embeddings/Microsoft_Excel_Sheet21.xlsx" /><Relationship Id="rId97" Type="http://schemas.openxmlformats.org/officeDocument/2006/relationships/package" Target="embeddings/Microsoft_Excel_Sheet28.xlsx" /><Relationship Id="rId104" Type="http://schemas.openxmlformats.org/officeDocument/2006/relationships/image" Target="media/image17.png" /><Relationship Id="rId120" Type="http://schemas.openxmlformats.org/officeDocument/2006/relationships/image" Target="media/image25.emf" /><Relationship Id="rId125" Type="http://schemas.openxmlformats.org/officeDocument/2006/relationships/chart" Target="charts/chart13.xml" /><Relationship Id="rId141" Type="http://schemas.openxmlformats.org/officeDocument/2006/relationships/image" Target="media/image36.emf" /><Relationship Id="rId146" Type="http://schemas.openxmlformats.org/officeDocument/2006/relationships/image" Target="media/image39.png" /></Relationships>
</file>

<file path=word/_rels/header1.xml.rels><?xml version="1.0" encoding="UTF-8" standalone="yes"?>
<Relationships xmlns="http://schemas.openxmlformats.org/package/2006/relationships"><Relationship Id="rId57" Type="http://schemas.openxmlformats.org/officeDocument/2006/relationships/image" Target="media/image45.png" /><Relationship Id="rId56" Type="http://schemas.openxmlformats.org/officeDocument/2006/relationships/image" Target="media/image46.png" /></Relationships>
</file>

<file path=word/charts/_rels/chart1.xml.rels><?xml version="1.0" encoding="UTF-8" standalone="yes"?>
<Relationships xmlns="http://schemas.openxmlformats.org/package/2006/relationships"><Relationship Id="rId3" Type="http://schemas.openxmlformats.org/officeDocument/2006/relationships/oleObject" Target="file:///C:\Users\Acc01\Desktop\1\&#1575;&#1604;&#1575;&#1587;&#1578;&#1576;&#1610;&#1575;&#1606;.xlsx" TargetMode="External" /><Relationship Id="rId2" Type="http://schemas.microsoft.com/office/2011/relationships/chartColorStyle" Target="colors1.xml" /><Relationship Id="rId1" Type="http://schemas.microsoft.com/office/2011/relationships/chartStyle" Target="style1.xml" /></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Sheet7.xlsx" /><Relationship Id="rId2" Type="http://schemas.microsoft.com/office/2011/relationships/chartColorStyle" Target="colors10.xml" /><Relationship Id="rId1" Type="http://schemas.microsoft.com/office/2011/relationships/chartStyle" Target="style10.xml" /></Relationships>
</file>

<file path=word/charts/_rels/chart11.xml.rels><?xml version="1.0" encoding="UTF-8" standalone="yes"?>
<Relationships xmlns="http://schemas.openxmlformats.org/package/2006/relationships"><Relationship Id="rId3" Type="http://schemas.openxmlformats.org/officeDocument/2006/relationships/oleObject" Target="file:///C:\Users\Acc01\Desktop\1\&#1575;&#1604;&#1575;&#1587;&#1578;&#1576;&#1610;&#1575;&#1606;.xlsx" TargetMode="External" /><Relationship Id="rId2" Type="http://schemas.microsoft.com/office/2011/relationships/chartColorStyle" Target="colors11.xml" /><Relationship Id="rId1" Type="http://schemas.microsoft.com/office/2011/relationships/chartStyle" Target="style11.xml" /></Relationships>
</file>

<file path=word/charts/_rels/chart12.xml.rels><?xml version="1.0" encoding="UTF-8" standalone="yes"?>
<Relationships xmlns="http://schemas.openxmlformats.org/package/2006/relationships"><Relationship Id="rId3" Type="http://schemas.openxmlformats.org/officeDocument/2006/relationships/oleObject" Target="file:///C:\Users\Acc01\Desktop\1\&#1575;&#1604;&#1575;&#1587;&#1578;&#1576;&#1610;&#1575;&#1606;.xlsx" TargetMode="External" /><Relationship Id="rId2" Type="http://schemas.microsoft.com/office/2011/relationships/chartColorStyle" Target="colors12.xml" /><Relationship Id="rId1" Type="http://schemas.microsoft.com/office/2011/relationships/chartStyle" Target="style12.xml" /></Relationships>
</file>

<file path=word/charts/_rels/chart13.xml.rels><?xml version="1.0" encoding="UTF-8" standalone="yes"?>
<Relationships xmlns="http://schemas.openxmlformats.org/package/2006/relationships"><Relationship Id="rId3" Type="http://schemas.openxmlformats.org/officeDocument/2006/relationships/oleObject" Target="file:///C:\Users\Acc01\Desktop\1\&#1575;&#1604;&#1575;&#1587;&#1578;&#1576;&#1610;&#1575;&#1606;.xlsx" TargetMode="External" /><Relationship Id="rId2" Type="http://schemas.microsoft.com/office/2011/relationships/chartColorStyle" Target="colors13.xml" /><Relationship Id="rId1" Type="http://schemas.microsoft.com/office/2011/relationships/chartStyle" Target="style13.xml" /></Relationships>
</file>

<file path=word/charts/_rels/chart14.xml.rels><?xml version="1.0" encoding="UTF-8" standalone="yes"?>
<Relationships xmlns="http://schemas.openxmlformats.org/package/2006/relationships"><Relationship Id="rId3" Type="http://schemas.openxmlformats.org/officeDocument/2006/relationships/oleObject" Target="file:///C:\Users\Acc01\Desktop\1\&#1575;&#1604;&#1575;&#1587;&#1578;&#1576;&#1610;&#1575;&#1606;.xlsx" TargetMode="External" /><Relationship Id="rId2" Type="http://schemas.microsoft.com/office/2011/relationships/chartColorStyle" Target="colors14.xml" /><Relationship Id="rId1" Type="http://schemas.microsoft.com/office/2011/relationships/chartStyle" Target="style14.xml" /></Relationships>
</file>

<file path=word/charts/_rels/chart15.xml.rels><?xml version="1.0" encoding="UTF-8" standalone="yes"?>
<Relationships xmlns="http://schemas.openxmlformats.org/package/2006/relationships"><Relationship Id="rId3" Type="http://schemas.openxmlformats.org/officeDocument/2006/relationships/oleObject" Target="file:///C:\Users\Acc01\Desktop\1\&#1575;&#1604;&#1575;&#1587;&#1578;&#1576;&#1610;&#1575;&#1606;.xlsx" TargetMode="External" /><Relationship Id="rId2" Type="http://schemas.microsoft.com/office/2011/relationships/chartColorStyle" Target="colors15.xml" /><Relationship Id="rId1" Type="http://schemas.microsoft.com/office/2011/relationships/chartStyle" Target="style15.xml" /></Relationships>
</file>

<file path=word/charts/_rels/chart16.xml.rels><?xml version="1.0" encoding="UTF-8" standalone="yes"?>
<Relationships xmlns="http://schemas.openxmlformats.org/package/2006/relationships"><Relationship Id="rId3" Type="http://schemas.openxmlformats.org/officeDocument/2006/relationships/oleObject" Target="file:///C:\Users\Acc01\Desktop\1\&#1575;&#1604;&#1575;&#1587;&#1578;&#1576;&#1610;&#1575;&#1606;.xlsx" TargetMode="External" /><Relationship Id="rId2" Type="http://schemas.microsoft.com/office/2011/relationships/chartColorStyle" Target="colors16.xml" /><Relationship Id="rId1" Type="http://schemas.microsoft.com/office/2011/relationships/chartStyle" Target="style16.xml" /></Relationships>
</file>

<file path=word/charts/_rels/chart2.xml.rels><?xml version="1.0" encoding="UTF-8" standalone="yes"?>
<Relationships xmlns="http://schemas.openxmlformats.org/package/2006/relationships"><Relationship Id="rId3" Type="http://schemas.openxmlformats.org/officeDocument/2006/relationships/oleObject" Target="file:///C:\Users\Acc01\Desktop\1\&#1575;&#1604;&#1575;&#1587;&#1578;&#1576;&#1610;&#1575;&#1606;.xlsx" TargetMode="External" /><Relationship Id="rId2" Type="http://schemas.microsoft.com/office/2011/relationships/chartColorStyle" Target="colors2.xml" /><Relationship Id="rId1" Type="http://schemas.microsoft.com/office/2011/relationships/chartStyle" Target="style2.xml" /></Relationships>
</file>

<file path=word/charts/_rels/chart3.xml.rels><?xml version="1.0" encoding="UTF-8" standalone="yes"?>
<Relationships xmlns="http://schemas.openxmlformats.org/package/2006/relationships"><Relationship Id="rId3" Type="http://schemas.openxmlformats.org/officeDocument/2006/relationships/oleObject" Target="file:///C:\Users\Acc01\Desktop\1\&#1575;&#1604;&#1575;&#1587;&#1578;&#1576;&#1610;&#1575;&#1606;.xlsx" TargetMode="External" /><Relationship Id="rId2" Type="http://schemas.microsoft.com/office/2011/relationships/chartColorStyle" Target="colors3.xml" /><Relationship Id="rId1" Type="http://schemas.microsoft.com/office/2011/relationships/chartStyle" Target="style3.xml" /></Relationships>
</file>

<file path=word/charts/_rels/chart4.xml.rels><?xml version="1.0" encoding="UTF-8" standalone="yes"?>
<Relationships xmlns="http://schemas.openxmlformats.org/package/2006/relationships"><Relationship Id="rId3" Type="http://schemas.openxmlformats.org/officeDocument/2006/relationships/oleObject" Target="file:///C:\Users\Acc01\Desktop\1\&#1575;&#1604;&#1575;&#1587;&#1578;&#1576;&#1610;&#1575;&#1606;.xlsx" TargetMode="External" /><Relationship Id="rId2" Type="http://schemas.microsoft.com/office/2011/relationships/chartColorStyle" Target="colors4.xml" /><Relationship Id="rId1" Type="http://schemas.microsoft.com/office/2011/relationships/chartStyle" Target="style4.xml" /></Relationships>
</file>

<file path=word/charts/_rels/chart5.xml.rels><?xml version="1.0" encoding="UTF-8" standalone="yes"?>
<Relationships xmlns="http://schemas.openxmlformats.org/package/2006/relationships"><Relationship Id="rId3" Type="http://schemas.openxmlformats.org/officeDocument/2006/relationships/oleObject" Target="file:///C:\Users\Acc01\Desktop\1\&#1575;&#1604;&#1575;&#1587;&#1578;&#1576;&#1610;&#1575;&#1606;.xlsx" TargetMode="External" /><Relationship Id="rId2" Type="http://schemas.microsoft.com/office/2011/relationships/chartColorStyle" Target="colors5.xml" /><Relationship Id="rId1" Type="http://schemas.microsoft.com/office/2011/relationships/chartStyle" Target="style5.xml" /></Relationships>
</file>

<file path=word/charts/_rels/chart6.xml.rels><?xml version="1.0" encoding="UTF-8" standalone="yes"?>
<Relationships xmlns="http://schemas.openxmlformats.org/package/2006/relationships"><Relationship Id="rId3" Type="http://schemas.openxmlformats.org/officeDocument/2006/relationships/oleObject" Target="file:///C:\Users\Acc01\Desktop\1\&#1575;&#1604;&#1575;&#1587;&#1578;&#1576;&#1610;&#1575;&#1606;.xlsx" TargetMode="External" /><Relationship Id="rId2" Type="http://schemas.microsoft.com/office/2011/relationships/chartColorStyle" Target="colors6.xml" /><Relationship Id="rId1" Type="http://schemas.microsoft.com/office/2011/relationships/chartStyle" Target="style6.xml" /></Relationships>
</file>

<file path=word/charts/_rels/chart7.xml.rels><?xml version="1.0" encoding="UTF-8" standalone="yes"?>
<Relationships xmlns="http://schemas.openxmlformats.org/package/2006/relationships"><Relationship Id="rId3" Type="http://schemas.openxmlformats.org/officeDocument/2006/relationships/oleObject" Target="file:///C:\Users\Acc01\Desktop\1\&#1575;&#1604;&#1575;&#1587;&#1578;&#1576;&#1610;&#1575;&#1606;.xlsx" TargetMode="External" /><Relationship Id="rId2" Type="http://schemas.microsoft.com/office/2011/relationships/chartColorStyle" Target="colors7.xml" /><Relationship Id="rId1" Type="http://schemas.microsoft.com/office/2011/relationships/chartStyle" Target="style7.xml" /></Relationships>
</file>

<file path=word/charts/_rels/chart8.xml.rels><?xml version="1.0" encoding="UTF-8" standalone="yes"?>
<Relationships xmlns="http://schemas.openxmlformats.org/package/2006/relationships"><Relationship Id="rId3" Type="http://schemas.openxmlformats.org/officeDocument/2006/relationships/oleObject" Target="file:///C:\Users\Acc01\Desktop\1\&#1575;&#1604;&#1575;&#1587;&#1578;&#1576;&#1610;&#1575;&#1606;.xlsx" TargetMode="External" /><Relationship Id="rId2" Type="http://schemas.microsoft.com/office/2011/relationships/chartColorStyle" Target="colors8.xml" /><Relationship Id="rId1" Type="http://schemas.microsoft.com/office/2011/relationships/chartStyle" Target="style8.xml" /></Relationships>
</file>

<file path=word/charts/_rels/chart9.xml.rels><?xml version="1.0" encoding="UTF-8" standalone="yes"?>
<Relationships xmlns="http://schemas.openxmlformats.org/package/2006/relationships"><Relationship Id="rId3" Type="http://schemas.openxmlformats.org/officeDocument/2006/relationships/oleObject" Target="file:///C:\Users\Acc01\Desktop\1\&#1575;&#1604;&#1575;&#1587;&#1578;&#1576;&#1610;&#1575;&#1606;.xlsx" TargetMode="External" /><Relationship Id="rId2" Type="http://schemas.microsoft.com/office/2011/relationships/chartColorStyle" Target="colors9.xml" /><Relationship Id="rId1" Type="http://schemas.microsoft.com/office/2011/relationships/chartStyle" Target="style9.xm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[الاستبيان.xlsx]Sheet3!PivotTable11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
        <c:idx val="94"/>
        <c:spPr>
          <a:solidFill>
            <a:schemeClr val="accent1"/>
          </a:solidFill>
          <a:ln>
            <a:noFill/>
          </a:ln>
          <a:effectLst/>
        </c:spPr>
        <c:marker>
          <c:symbol val="none"/>
        </c:marker>
      </c:pivotFmt>
      <c:pivotFmt>
        <c:idx val="95"/>
        <c:spPr>
          <a:solidFill>
            <a:schemeClr val="accent1"/>
          </a:solidFill>
          <a:ln>
            <a:noFill/>
          </a:ln>
          <a:effectLst/>
        </c:spPr>
        <c:marker>
          <c:symbol val="none"/>
        </c:marker>
      </c:pivotFmt>
      <c:pivotFmt>
        <c:idx val="96"/>
        <c:spPr>
          <a:solidFill>
            <a:schemeClr val="accent1"/>
          </a:solidFill>
          <a:ln>
            <a:noFill/>
          </a:ln>
          <a:effectLst/>
        </c:spPr>
        <c:marker>
          <c:symbol val="none"/>
        </c:marker>
      </c:pivotFmt>
      <c:pivotFmt>
        <c:idx val="97"/>
        <c:spPr>
          <a:solidFill>
            <a:schemeClr val="accent1"/>
          </a:solidFill>
          <a:ln>
            <a:noFill/>
          </a:ln>
          <a:effectLst/>
        </c:spPr>
        <c:marker>
          <c:symbol val="none"/>
        </c:marker>
      </c:pivotFmt>
      <c:pivotFmt>
        <c:idx val="98"/>
        <c:spPr>
          <a:solidFill>
            <a:schemeClr val="accent1"/>
          </a:solidFill>
          <a:ln>
            <a:noFill/>
          </a:ln>
          <a:effectLst/>
        </c:spPr>
        <c:marker>
          <c:symbol val="none"/>
        </c:marker>
      </c:pivotFmt>
      <c:pivotFmt>
        <c:idx val="99"/>
        <c:spPr>
          <a:solidFill>
            <a:schemeClr val="accent1"/>
          </a:solidFill>
          <a:ln>
            <a:noFill/>
          </a:ln>
          <a:effectLst/>
        </c:spPr>
        <c:marker>
          <c:symbol val="none"/>
        </c:marker>
      </c:pivotFmt>
      <c:pivotFmt>
        <c:idx val="100"/>
        <c:spPr>
          <a:solidFill>
            <a:schemeClr val="accent1"/>
          </a:solidFill>
          <a:ln>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
        <c:idx val="103"/>
        <c:spPr>
          <a:solidFill>
            <a:schemeClr val="accent1"/>
          </a:solidFill>
          <a:ln>
            <a:noFill/>
          </a:ln>
          <a:effectLst/>
        </c:spPr>
        <c:marker>
          <c:symbol val="none"/>
        </c:marker>
      </c:pivotFmt>
      <c:pivotFmt>
        <c:idx val="104"/>
        <c:spPr>
          <a:solidFill>
            <a:schemeClr val="accent1"/>
          </a:solidFill>
          <a:ln>
            <a:noFill/>
          </a:ln>
          <a:effectLst/>
        </c:spPr>
        <c:marker>
          <c:symbol val="none"/>
        </c:marker>
      </c:pivotFmt>
      <c:pivotFmt>
        <c:idx val="105"/>
        <c:spPr>
          <a:solidFill>
            <a:schemeClr val="accent1"/>
          </a:solidFill>
          <a:ln>
            <a:noFill/>
          </a:ln>
          <a:effectLst/>
        </c:spPr>
        <c:marker>
          <c:symbol val="none"/>
        </c:marker>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a:noFill/>
          </a:ln>
          <a:effectLst/>
        </c:spPr>
        <c:marker>
          <c:symbol val="none"/>
        </c:marker>
      </c:pivotFmt>
      <c:pivotFmt>
        <c:idx val="109"/>
        <c:spPr>
          <a:solidFill>
            <a:schemeClr val="accent1"/>
          </a:solidFill>
          <a:ln>
            <a:noFill/>
          </a:ln>
          <a:effectLst/>
        </c:spPr>
        <c:marker>
          <c:symbol val="none"/>
        </c:marker>
      </c:pivotFmt>
      <c:pivotFmt>
        <c:idx val="110"/>
        <c:spPr>
          <a:solidFill>
            <a:schemeClr val="accent1"/>
          </a:solidFill>
          <a:ln>
            <a:noFill/>
          </a:ln>
          <a:effectLst/>
        </c:spPr>
        <c:marker>
          <c:symbol val="none"/>
        </c:marker>
      </c:pivotFmt>
      <c:pivotFmt>
        <c:idx val="111"/>
        <c:spPr>
          <a:solidFill>
            <a:schemeClr val="accent1"/>
          </a:solidFill>
          <a:ln>
            <a:noFill/>
          </a:ln>
          <a:effectLst/>
        </c:spPr>
        <c:marker>
          <c:symbol val="none"/>
        </c:marker>
      </c:pivotFmt>
      <c:pivotFmt>
        <c:idx val="112"/>
        <c:spPr>
          <a:solidFill>
            <a:schemeClr val="accent1"/>
          </a:solidFill>
          <a:ln>
            <a:noFill/>
          </a:ln>
          <a:effectLst/>
        </c:spPr>
        <c:marker>
          <c:symbol val="none"/>
        </c:marker>
      </c:pivotFmt>
      <c:pivotFmt>
        <c:idx val="113"/>
        <c:spPr>
          <a:solidFill>
            <a:schemeClr val="accent1"/>
          </a:solidFill>
          <a:ln>
            <a:noFill/>
          </a:ln>
          <a:effectLst/>
        </c:spPr>
        <c:marker>
          <c:symbol val="none"/>
        </c:marker>
      </c:pivotFmt>
      <c:pivotFmt>
        <c:idx val="114"/>
        <c:spPr>
          <a:solidFill>
            <a:schemeClr val="accent1"/>
          </a:solidFill>
          <a:ln>
            <a:noFill/>
          </a:ln>
          <a:effectLst/>
        </c:spPr>
        <c:marker>
          <c:symbol val="none"/>
        </c:marker>
      </c:pivotFmt>
      <c:pivotFmt>
        <c:idx val="115"/>
        <c:spPr>
          <a:solidFill>
            <a:schemeClr val="accent1"/>
          </a:solidFill>
          <a:ln>
            <a:noFill/>
          </a:ln>
          <a:effectLst/>
        </c:spPr>
        <c:marker>
          <c:symbol val="none"/>
        </c:marker>
      </c:pivotFmt>
      <c:pivotFmt>
        <c:idx val="116"/>
        <c:spPr>
          <a:solidFill>
            <a:schemeClr val="accent1"/>
          </a:solidFill>
          <a:ln>
            <a:noFill/>
          </a:ln>
          <a:effectLst/>
        </c:spPr>
        <c:marker>
          <c:symbol val="none"/>
        </c:marker>
      </c:pivotFmt>
      <c:pivotFmt>
        <c:idx val="117"/>
        <c:spPr>
          <a:solidFill>
            <a:schemeClr val="accent1"/>
          </a:solidFill>
          <a:ln>
            <a:noFill/>
          </a:ln>
          <a:effectLst/>
        </c:spPr>
        <c:marker>
          <c:symbol val="none"/>
        </c:marker>
      </c:pivotFmt>
      <c:pivotFmt>
        <c:idx val="118"/>
        <c:spPr>
          <a:solidFill>
            <a:schemeClr val="accent1"/>
          </a:solidFill>
          <a:ln>
            <a:noFill/>
          </a:ln>
          <a:effectLst/>
        </c:spPr>
        <c:marker>
          <c:symbol val="none"/>
        </c:marker>
      </c:pivotFmt>
      <c:pivotFmt>
        <c:idx val="119"/>
        <c:spPr>
          <a:solidFill>
            <a:schemeClr val="accent1"/>
          </a:solidFill>
          <a:ln>
            <a:noFill/>
          </a:ln>
          <a:effectLst/>
        </c:spPr>
        <c:marker>
          <c:symbol val="none"/>
        </c:marker>
      </c:pivotFmt>
      <c:pivotFmt>
        <c:idx val="120"/>
        <c:spPr>
          <a:solidFill>
            <a:schemeClr val="accent1"/>
          </a:solidFill>
          <a:ln>
            <a:noFill/>
          </a:ln>
          <a:effectLst/>
        </c:spPr>
        <c:marker>
          <c:symbol val="none"/>
        </c:marker>
      </c:pivotFmt>
      <c:pivotFmt>
        <c:idx val="121"/>
        <c:spPr>
          <a:solidFill>
            <a:schemeClr val="accent1"/>
          </a:solidFill>
          <a:ln>
            <a:noFill/>
          </a:ln>
          <a:effectLst/>
        </c:spPr>
        <c:marker>
          <c:symbol val="none"/>
        </c:marker>
      </c:pivotFmt>
      <c:pivotFmt>
        <c:idx val="122"/>
        <c:spPr>
          <a:solidFill>
            <a:schemeClr val="accent1"/>
          </a:solidFill>
          <a:ln>
            <a:noFill/>
          </a:ln>
          <a:effectLst/>
        </c:spPr>
        <c:marker>
          <c:symbol val="none"/>
        </c:marker>
      </c:pivotFmt>
      <c:pivotFmt>
        <c:idx val="123"/>
        <c:spPr>
          <a:solidFill>
            <a:schemeClr val="accent1"/>
          </a:solidFill>
          <a:ln>
            <a:noFill/>
          </a:ln>
          <a:effectLst/>
        </c:spPr>
        <c:marker>
          <c:symbol val="none"/>
        </c:marker>
      </c:pivotFmt>
      <c:pivotFmt>
        <c:idx val="124"/>
        <c:spPr>
          <a:solidFill>
            <a:schemeClr val="accent1"/>
          </a:solidFill>
          <a:ln>
            <a:noFill/>
          </a:ln>
          <a:effectLst/>
        </c:spPr>
        <c:marker>
          <c:symbol val="none"/>
        </c:marker>
      </c:pivotFmt>
      <c:pivotFmt>
        <c:idx val="125"/>
        <c:spPr>
          <a:solidFill>
            <a:schemeClr val="accent1"/>
          </a:solidFill>
          <a:ln>
            <a:noFill/>
          </a:ln>
          <a:effectLst/>
        </c:spPr>
        <c:marker>
          <c:symbol val="none"/>
        </c:marker>
      </c:pivotFmt>
      <c:pivotFmt>
        <c:idx val="126"/>
        <c:spPr>
          <a:solidFill>
            <a:schemeClr val="accent1"/>
          </a:solidFill>
          <a:ln>
            <a:noFill/>
          </a:ln>
          <a:effectLst/>
        </c:spPr>
        <c:marker>
          <c:symbol val="none"/>
        </c:marker>
      </c:pivotFmt>
      <c:pivotFmt>
        <c:idx val="127"/>
        <c:spPr>
          <a:solidFill>
            <a:schemeClr val="accent1"/>
          </a:solidFill>
          <a:ln>
            <a:noFill/>
          </a:ln>
          <a:effectLst/>
        </c:spPr>
        <c:marker>
          <c:symbol val="none"/>
        </c:marker>
      </c:pivotFmt>
      <c:pivotFmt>
        <c:idx val="128"/>
        <c:spPr>
          <a:solidFill>
            <a:schemeClr val="accent1"/>
          </a:solidFill>
          <a:ln>
            <a:noFill/>
          </a:ln>
          <a:effectLst/>
        </c:spPr>
        <c:marker>
          <c:symbol val="none"/>
        </c:marker>
      </c:pivotFmt>
      <c:pivotFmt>
        <c:idx val="129"/>
        <c:spPr>
          <a:solidFill>
            <a:schemeClr val="accent1"/>
          </a:solidFill>
          <a:ln>
            <a:noFill/>
          </a:ln>
          <a:effectLst/>
        </c:spPr>
        <c:marker>
          <c:symbol val="none"/>
        </c:marker>
      </c:pivotFmt>
      <c:pivotFmt>
        <c:idx val="130"/>
        <c:spPr>
          <a:solidFill>
            <a:schemeClr val="accent1"/>
          </a:solidFill>
          <a:ln>
            <a:noFill/>
          </a:ln>
          <a:effectLst/>
        </c:spPr>
        <c:marker>
          <c:symbol val="none"/>
        </c:marker>
      </c:pivotFmt>
      <c:pivotFmt>
        <c:idx val="131"/>
        <c:spPr>
          <a:solidFill>
            <a:schemeClr val="accent1"/>
          </a:solidFill>
          <a:ln>
            <a:noFill/>
          </a:ln>
          <a:effectLst/>
        </c:spPr>
        <c:marker>
          <c:symbol val="none"/>
        </c:marker>
      </c:pivotFmt>
      <c:pivotFmt>
        <c:idx val="132"/>
        <c:spPr>
          <a:solidFill>
            <a:schemeClr val="accent1"/>
          </a:solidFill>
          <a:ln>
            <a:noFill/>
          </a:ln>
          <a:effectLst/>
        </c:spPr>
        <c:marker>
          <c:symbol val="none"/>
        </c:marker>
      </c:pivotFmt>
      <c:pivotFmt>
        <c:idx val="133"/>
        <c:spPr>
          <a:solidFill>
            <a:schemeClr val="accent1"/>
          </a:solidFill>
          <a:ln>
            <a:noFill/>
          </a:ln>
          <a:effectLst/>
        </c:spPr>
        <c:marker>
          <c:symbol val="none"/>
        </c:marker>
      </c:pivotFmt>
      <c:pivotFmt>
        <c:idx val="134"/>
        <c:spPr>
          <a:solidFill>
            <a:schemeClr val="accent1"/>
          </a:solidFill>
          <a:ln>
            <a:noFill/>
          </a:ln>
          <a:effectLst/>
        </c:spPr>
        <c:marker>
          <c:symbol val="none"/>
        </c:marker>
      </c:pivotFmt>
      <c:pivotFmt>
        <c:idx val="135"/>
        <c:spPr>
          <a:solidFill>
            <a:schemeClr val="accent1"/>
          </a:solidFill>
          <a:ln>
            <a:noFill/>
          </a:ln>
          <a:effectLst/>
        </c:spPr>
        <c:marker>
          <c:symbol val="none"/>
        </c:marker>
      </c:pivotFmt>
      <c:pivotFmt>
        <c:idx val="136"/>
        <c:spPr>
          <a:solidFill>
            <a:schemeClr val="accent1"/>
          </a:solidFill>
          <a:ln>
            <a:noFill/>
          </a:ln>
          <a:effectLst/>
        </c:spPr>
        <c:marker>
          <c:symbol val="none"/>
        </c:marker>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4.8513791371746401E-4"/>
          <c:y val="0.10555984663415982"/>
          <c:w val="0.94779784549403234"/>
          <c:h val="0.65144555428360229"/>
        </c:manualLayout>
      </c:layout>
      <c:barChart>
        <c:barDir val="col"/>
        <c:grouping val="clustered"/>
        <c:varyColors val="0"/>
        <c:ser>
          <c:idx val="0"/>
          <c:order val="0"/>
          <c:tx>
            <c:strRef>
              <c:f>Sheet3!$B$3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Sheet3!$A$4:$A$7</c:f>
              <c:strCache>
                <c:ptCount val="3"/>
                <c:pt idx="0">
                  <c:v>مؤهل جامعي</c:v>
                </c:pt>
                <c:pt idx="1">
                  <c:v>مؤهل فوق الجامعي</c:v>
                </c:pt>
                <c:pt idx="2">
                  <c:v>مؤهل متوسط </c:v>
                </c:pt>
              </c:strCache>
            </c:strRef>
          </c:cat>
          <c:val>
            <c:numRef>
              <c:f>Sheet3!$B$4:$B$7</c:f>
              <c:numCache>
                <c:formatCode>0.00%</c:formatCode>
                <c:ptCount val="3"/>
                <c:pt idx="0">
                  <c:v>0.72916666666666663</c:v>
                </c:pt>
                <c:pt idx="1">
                  <c:v>0.24305555555555555</c:v>
                </c:pt>
                <c:pt idx="2">
                  <c:v>2.7777777777777776E-2</c:v>
                </c:pt>
              </c:numCache>
            </c:numRef>
          </c:val>
          <c:extLst>
            <c:ext xmlns:c16="http://schemas.microsoft.com/office/drawing/2014/chart" uri="{C3380CC4-5D6E-409C-BE32-E72D297353CC}">
              <c16:uniqueId val="{00000000-8574-45E0-9BED-9E072E9FEB23}"/>
            </c:ext>
          </c:extLst>
        </c:ser>
        <c:dLbls>
          <c:showLegendKey val="0"/>
          <c:showVal val="0"/>
          <c:showCatName val="0"/>
          <c:showSerName val="0"/>
          <c:showPercent val="0"/>
          <c:showBubbleSize val="0"/>
        </c:dLbls>
        <c:gapWidth val="219"/>
        <c:axId val="164196928"/>
        <c:axId val="164197488"/>
      </c:barChart>
      <c:catAx>
        <c:axId val="164196928"/>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197488"/>
        <c:crosses val="autoZero"/>
        <c:auto val="1"/>
        <c:lblAlgn val="ctr"/>
        <c:lblOffset val="100"/>
        <c:noMultiLvlLbl val="0"/>
      </c:catAx>
      <c:valAx>
        <c:axId val="164197488"/>
        <c:scaling>
          <c:orientation val="minMax"/>
        </c:scaling>
        <c:delete val="0"/>
        <c:axPos val="r"/>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196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[الاستبيان.xlsx]Sheet3!PivotTable11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
        <c:idx val="94"/>
        <c:spPr>
          <a:solidFill>
            <a:schemeClr val="accent1"/>
          </a:solidFill>
          <a:ln>
            <a:noFill/>
          </a:ln>
          <a:effectLst/>
        </c:spPr>
        <c:marker>
          <c:symbol val="none"/>
        </c:marker>
      </c:pivotFmt>
      <c:pivotFmt>
        <c:idx val="95"/>
        <c:spPr>
          <a:solidFill>
            <a:schemeClr val="accent1"/>
          </a:solidFill>
          <a:ln>
            <a:noFill/>
          </a:ln>
          <a:effectLst/>
        </c:spPr>
        <c:marker>
          <c:symbol val="none"/>
        </c:marker>
      </c:pivotFmt>
      <c:pivotFmt>
        <c:idx val="96"/>
        <c:spPr>
          <a:solidFill>
            <a:schemeClr val="accent1"/>
          </a:solidFill>
          <a:ln>
            <a:noFill/>
          </a:ln>
          <a:effectLst/>
        </c:spPr>
        <c:marker>
          <c:symbol val="none"/>
        </c:marker>
      </c:pivotFmt>
      <c:pivotFmt>
        <c:idx val="97"/>
        <c:spPr>
          <a:solidFill>
            <a:schemeClr val="accent1"/>
          </a:solidFill>
          <a:ln>
            <a:noFill/>
          </a:ln>
          <a:effectLst/>
        </c:spPr>
        <c:marker>
          <c:symbol val="none"/>
        </c:marker>
      </c:pivotFmt>
      <c:pivotFmt>
        <c:idx val="98"/>
        <c:spPr>
          <a:solidFill>
            <a:schemeClr val="accent1"/>
          </a:solidFill>
          <a:ln>
            <a:noFill/>
          </a:ln>
          <a:effectLst/>
        </c:spPr>
        <c:marker>
          <c:symbol val="none"/>
        </c:marker>
      </c:pivotFmt>
      <c:pivotFmt>
        <c:idx val="99"/>
        <c:spPr>
          <a:solidFill>
            <a:schemeClr val="accent1"/>
          </a:solidFill>
          <a:ln>
            <a:noFill/>
          </a:ln>
          <a:effectLst/>
        </c:spPr>
        <c:marker>
          <c:symbol val="none"/>
        </c:marker>
      </c:pivotFmt>
      <c:pivotFmt>
        <c:idx val="100"/>
        <c:spPr>
          <a:solidFill>
            <a:schemeClr val="accent1"/>
          </a:solidFill>
          <a:ln>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
        <c:idx val="103"/>
        <c:spPr>
          <a:solidFill>
            <a:schemeClr val="accent1"/>
          </a:solidFill>
          <a:ln>
            <a:noFill/>
          </a:ln>
          <a:effectLst/>
        </c:spPr>
        <c:marker>
          <c:symbol val="none"/>
        </c:marker>
      </c:pivotFmt>
      <c:pivotFmt>
        <c:idx val="104"/>
        <c:spPr>
          <a:solidFill>
            <a:schemeClr val="accent1"/>
          </a:solidFill>
          <a:ln>
            <a:noFill/>
          </a:ln>
          <a:effectLst/>
        </c:spPr>
        <c:marker>
          <c:symbol val="none"/>
        </c:marker>
      </c:pivotFmt>
      <c:pivotFmt>
        <c:idx val="105"/>
        <c:spPr>
          <a:solidFill>
            <a:schemeClr val="accent1"/>
          </a:solidFill>
          <a:ln>
            <a:noFill/>
          </a:ln>
          <a:effectLst/>
        </c:spPr>
        <c:marker>
          <c:symbol val="none"/>
        </c:marker>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a:noFill/>
          </a:ln>
          <a:effectLst/>
        </c:spPr>
        <c:marker>
          <c:symbol val="none"/>
        </c:marker>
      </c:pivotFmt>
      <c:pivotFmt>
        <c:idx val="109"/>
        <c:spPr>
          <a:solidFill>
            <a:schemeClr val="accent1"/>
          </a:solidFill>
          <a:ln>
            <a:noFill/>
          </a:ln>
          <a:effectLst/>
        </c:spPr>
        <c:marker>
          <c:symbol val="none"/>
        </c:marker>
      </c:pivotFmt>
      <c:pivotFmt>
        <c:idx val="110"/>
        <c:spPr>
          <a:solidFill>
            <a:schemeClr val="accent1"/>
          </a:solidFill>
          <a:ln>
            <a:noFill/>
          </a:ln>
          <a:effectLst/>
        </c:spPr>
        <c:marker>
          <c:symbol val="none"/>
        </c:marker>
      </c:pivotFmt>
      <c:pivotFmt>
        <c:idx val="111"/>
        <c:spPr>
          <a:solidFill>
            <a:schemeClr val="accent1"/>
          </a:solidFill>
          <a:ln>
            <a:noFill/>
          </a:ln>
          <a:effectLst/>
        </c:spPr>
        <c:marker>
          <c:symbol val="none"/>
        </c:marker>
      </c:pivotFmt>
      <c:pivotFmt>
        <c:idx val="112"/>
        <c:spPr>
          <a:solidFill>
            <a:schemeClr val="accent1"/>
          </a:solidFill>
          <a:ln>
            <a:noFill/>
          </a:ln>
          <a:effectLst/>
        </c:spPr>
        <c:marker>
          <c:symbol val="none"/>
        </c:marker>
      </c:pivotFmt>
      <c:pivotFmt>
        <c:idx val="113"/>
        <c:spPr>
          <a:solidFill>
            <a:schemeClr val="accent1"/>
          </a:solidFill>
          <a:ln>
            <a:noFill/>
          </a:ln>
          <a:effectLst/>
        </c:spPr>
        <c:marker>
          <c:symbol val="none"/>
        </c:marker>
      </c:pivotFmt>
      <c:pivotFmt>
        <c:idx val="114"/>
        <c:spPr>
          <a:solidFill>
            <a:schemeClr val="accent1"/>
          </a:solidFill>
          <a:ln>
            <a:noFill/>
          </a:ln>
          <a:effectLst/>
        </c:spPr>
        <c:marker>
          <c:symbol val="none"/>
        </c:marker>
      </c:pivotFmt>
      <c:pivotFmt>
        <c:idx val="115"/>
        <c:spPr>
          <a:solidFill>
            <a:schemeClr val="accent1"/>
          </a:solidFill>
          <a:ln>
            <a:noFill/>
          </a:ln>
          <a:effectLst/>
        </c:spPr>
        <c:marker>
          <c:symbol val="none"/>
        </c:marker>
      </c:pivotFmt>
      <c:pivotFmt>
        <c:idx val="116"/>
        <c:spPr>
          <a:solidFill>
            <a:schemeClr val="accent1"/>
          </a:solidFill>
          <a:ln>
            <a:noFill/>
          </a:ln>
          <a:effectLst/>
        </c:spPr>
        <c:marker>
          <c:symbol val="none"/>
        </c:marker>
      </c:pivotFmt>
      <c:pivotFmt>
        <c:idx val="117"/>
        <c:spPr>
          <a:solidFill>
            <a:schemeClr val="accent1"/>
          </a:solidFill>
          <a:ln>
            <a:noFill/>
          </a:ln>
          <a:effectLst/>
        </c:spPr>
        <c:marker>
          <c:symbol val="none"/>
        </c:marker>
      </c:pivotFmt>
      <c:pivotFmt>
        <c:idx val="118"/>
        <c:spPr>
          <a:solidFill>
            <a:schemeClr val="accent1"/>
          </a:solidFill>
          <a:ln>
            <a:noFill/>
          </a:ln>
          <a:effectLst/>
        </c:spPr>
        <c:marker>
          <c:symbol val="none"/>
        </c:marker>
      </c:pivotFmt>
      <c:pivotFmt>
        <c:idx val="119"/>
        <c:spPr>
          <a:solidFill>
            <a:schemeClr val="accent1"/>
          </a:solidFill>
          <a:ln>
            <a:noFill/>
          </a:ln>
          <a:effectLst/>
        </c:spPr>
        <c:marker>
          <c:symbol val="none"/>
        </c:marker>
      </c:pivotFmt>
      <c:pivotFmt>
        <c:idx val="120"/>
        <c:spPr>
          <a:solidFill>
            <a:schemeClr val="accent1"/>
          </a:solidFill>
          <a:ln>
            <a:noFill/>
          </a:ln>
          <a:effectLst/>
        </c:spPr>
        <c:marker>
          <c:symbol val="none"/>
        </c:marker>
      </c:pivotFmt>
      <c:pivotFmt>
        <c:idx val="121"/>
        <c:spPr>
          <a:solidFill>
            <a:schemeClr val="accent1"/>
          </a:solidFill>
          <a:ln>
            <a:noFill/>
          </a:ln>
          <a:effectLst/>
        </c:spPr>
        <c:marker>
          <c:symbol val="none"/>
        </c:marker>
      </c:pivotFmt>
      <c:pivotFmt>
        <c:idx val="122"/>
        <c:spPr>
          <a:solidFill>
            <a:schemeClr val="accent1"/>
          </a:solidFill>
          <a:ln>
            <a:noFill/>
          </a:ln>
          <a:effectLst/>
        </c:spPr>
        <c:marker>
          <c:symbol val="none"/>
        </c:marker>
      </c:pivotFmt>
      <c:pivotFmt>
        <c:idx val="123"/>
        <c:spPr>
          <a:solidFill>
            <a:schemeClr val="accent1"/>
          </a:solidFill>
          <a:ln>
            <a:noFill/>
          </a:ln>
          <a:effectLst/>
        </c:spPr>
        <c:marker>
          <c:symbol val="none"/>
        </c:marker>
      </c:pivotFmt>
      <c:pivotFmt>
        <c:idx val="124"/>
        <c:spPr>
          <a:solidFill>
            <a:schemeClr val="accent1"/>
          </a:solidFill>
          <a:ln>
            <a:noFill/>
          </a:ln>
          <a:effectLst/>
        </c:spPr>
        <c:marker>
          <c:symbol val="none"/>
        </c:marker>
      </c:pivotFmt>
      <c:pivotFmt>
        <c:idx val="125"/>
        <c:spPr>
          <a:solidFill>
            <a:schemeClr val="accent1"/>
          </a:solidFill>
          <a:ln>
            <a:noFill/>
          </a:ln>
          <a:effectLst/>
        </c:spPr>
        <c:marker>
          <c:symbol val="none"/>
        </c:marker>
      </c:pivotFmt>
      <c:pivotFmt>
        <c:idx val="126"/>
        <c:spPr>
          <a:solidFill>
            <a:schemeClr val="accent1"/>
          </a:solidFill>
          <a:ln>
            <a:noFill/>
          </a:ln>
          <a:effectLst/>
        </c:spPr>
        <c:marker>
          <c:symbol val="none"/>
        </c:marker>
      </c:pivotFmt>
      <c:pivotFmt>
        <c:idx val="127"/>
        <c:spPr>
          <a:solidFill>
            <a:schemeClr val="accent1"/>
          </a:solidFill>
          <a:ln>
            <a:noFill/>
          </a:ln>
          <a:effectLst/>
        </c:spPr>
        <c:marker>
          <c:symbol val="none"/>
        </c:marker>
      </c:pivotFmt>
      <c:pivotFmt>
        <c:idx val="128"/>
        <c:spPr>
          <a:solidFill>
            <a:schemeClr val="accent1"/>
          </a:solidFill>
          <a:ln>
            <a:noFill/>
          </a:ln>
          <a:effectLst/>
        </c:spPr>
        <c:marker>
          <c:symbol val="none"/>
        </c:marker>
      </c:pivotFmt>
      <c:pivotFmt>
        <c:idx val="129"/>
        <c:spPr>
          <a:solidFill>
            <a:schemeClr val="accent1"/>
          </a:solidFill>
          <a:ln>
            <a:noFill/>
          </a:ln>
          <a:effectLst/>
        </c:spPr>
        <c:marker>
          <c:symbol val="none"/>
        </c:marker>
      </c:pivotFmt>
      <c:pivotFmt>
        <c:idx val="130"/>
        <c:spPr>
          <a:solidFill>
            <a:schemeClr val="accent1"/>
          </a:solidFill>
          <a:ln>
            <a:noFill/>
          </a:ln>
          <a:effectLst/>
        </c:spPr>
        <c:marker>
          <c:symbol val="none"/>
        </c:marker>
      </c:pivotFmt>
      <c:pivotFmt>
        <c:idx val="131"/>
        <c:spPr>
          <a:solidFill>
            <a:schemeClr val="accent1"/>
          </a:solidFill>
          <a:ln>
            <a:noFill/>
          </a:ln>
          <a:effectLst/>
        </c:spPr>
        <c:marker>
          <c:symbol val="none"/>
        </c:marker>
      </c:pivotFmt>
      <c:pivotFmt>
        <c:idx val="132"/>
        <c:spPr>
          <a:solidFill>
            <a:schemeClr val="accent1"/>
          </a:solidFill>
          <a:ln>
            <a:noFill/>
          </a:ln>
          <a:effectLst/>
        </c:spPr>
        <c:marker>
          <c:symbol val="none"/>
        </c:marker>
      </c:pivotFmt>
      <c:pivotFmt>
        <c:idx val="133"/>
        <c:spPr>
          <a:solidFill>
            <a:schemeClr val="accent1"/>
          </a:solidFill>
          <a:ln>
            <a:noFill/>
          </a:ln>
          <a:effectLst/>
        </c:spPr>
        <c:marker>
          <c:symbol val="none"/>
        </c:marker>
      </c:pivotFmt>
      <c:pivotFmt>
        <c:idx val="134"/>
        <c:spPr>
          <a:solidFill>
            <a:schemeClr val="accent1"/>
          </a:solidFill>
          <a:ln>
            <a:noFill/>
          </a:ln>
          <a:effectLst/>
        </c:spPr>
        <c:marker>
          <c:symbol val="none"/>
        </c:marker>
      </c:pivotFmt>
      <c:pivotFmt>
        <c:idx val="135"/>
        <c:spPr>
          <a:solidFill>
            <a:schemeClr val="accent1"/>
          </a:solidFill>
          <a:ln>
            <a:noFill/>
          </a:ln>
          <a:effectLst/>
        </c:spPr>
        <c:marker>
          <c:symbol val="none"/>
        </c:marker>
      </c:pivotFmt>
      <c:pivotFmt>
        <c:idx val="136"/>
        <c:spPr>
          <a:solidFill>
            <a:schemeClr val="accent1"/>
          </a:solidFill>
          <a:ln>
            <a:noFill/>
          </a:ln>
          <a:effectLst/>
        </c:spPr>
        <c:marker>
          <c:symbol val="none"/>
        </c:marker>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pivotFmt>
      <c:pivotFmt>
        <c:idx val="139"/>
        <c:spPr>
          <a:solidFill>
            <a:schemeClr val="accent1"/>
          </a:solidFill>
          <a:ln>
            <a:noFill/>
          </a:ln>
          <a:effectLst/>
        </c:spPr>
        <c:marker>
          <c:symbol val="none"/>
        </c:marker>
      </c:pivotFmt>
      <c:pivotFmt>
        <c:idx val="140"/>
        <c:spPr>
          <a:solidFill>
            <a:schemeClr val="accent1"/>
          </a:solidFill>
          <a:ln>
            <a:noFill/>
          </a:ln>
          <a:effectLst/>
        </c:spPr>
        <c:marker>
          <c:symbol val="none"/>
        </c:marker>
      </c:pivotFmt>
      <c:pivotFmt>
        <c:idx val="141"/>
        <c:spPr>
          <a:solidFill>
            <a:schemeClr val="accent1"/>
          </a:solidFill>
          <a:ln>
            <a:noFill/>
          </a:ln>
          <a:effectLst/>
        </c:spPr>
        <c:marker>
          <c:symbol val="none"/>
        </c:marker>
      </c:pivotFmt>
      <c:pivotFmt>
        <c:idx val="142"/>
        <c:spPr>
          <a:solidFill>
            <a:schemeClr val="accent1"/>
          </a:solidFill>
          <a:ln>
            <a:noFill/>
          </a:ln>
          <a:effectLst/>
        </c:spPr>
        <c:marker>
          <c:symbol val="none"/>
        </c:marker>
      </c:pivotFmt>
      <c:pivotFmt>
        <c:idx val="143"/>
        <c:spPr>
          <a:solidFill>
            <a:schemeClr val="accent1"/>
          </a:solidFill>
          <a:ln>
            <a:noFill/>
          </a:ln>
          <a:effectLst/>
        </c:spPr>
        <c:marker>
          <c:symbol val="none"/>
        </c:marker>
      </c:pivotFmt>
    </c:pivotFmts>
    <c:plotArea>
      <c:layout>
        <c:manualLayout>
          <c:layoutTarget val="inner"/>
          <c:xMode val="edge"/>
          <c:yMode val="edge"/>
          <c:x val="4.8513791371746401E-4"/>
          <c:y val="0.10555984663415982"/>
          <c:w val="0.94779784549403234"/>
          <c:h val="0.74242083375941648"/>
        </c:manualLayout>
      </c:layout>
      <c:barChart>
        <c:barDir val="col"/>
        <c:grouping val="clustered"/>
        <c:varyColors val="0"/>
        <c:ser>
          <c:idx val="0"/>
          <c:order val="0"/>
          <c:tx>
            <c:strRef>
              <c:f>Sheet3!$B$3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Sheet3!$A$4:$A$6</c:f>
              <c:strCache>
                <c:ptCount val="2"/>
                <c:pt idx="0">
                  <c:v>لا</c:v>
                </c:pt>
                <c:pt idx="1">
                  <c:v>نعم </c:v>
                </c:pt>
              </c:strCache>
            </c:strRef>
          </c:cat>
          <c:val>
            <c:numRef>
              <c:f>Sheet3!$B$4:$B$6</c:f>
              <c:numCache>
                <c:formatCode>0.00%</c:formatCode>
                <c:ptCount val="2"/>
                <c:pt idx="0">
                  <c:v>0.16666666666666666</c:v>
                </c:pt>
                <c:pt idx="1">
                  <c:v>0.83333333333333337</c:v>
                </c:pt>
              </c:numCache>
            </c:numRef>
          </c:val>
          <c:extLst>
            <c:ext xmlns:c16="http://schemas.microsoft.com/office/drawing/2014/chart" uri="{C3380CC4-5D6E-409C-BE32-E72D297353CC}">
              <c16:uniqueId val="{00000000-C3C1-4633-AF75-417D36532015}"/>
            </c:ext>
          </c:extLst>
        </c:ser>
        <c:dLbls>
          <c:showLegendKey val="0"/>
          <c:showVal val="0"/>
          <c:showCatName val="0"/>
          <c:showSerName val="0"/>
          <c:showPercent val="0"/>
          <c:showBubbleSize val="0"/>
        </c:dLbls>
        <c:gapWidth val="219"/>
        <c:axId val="268518032"/>
        <c:axId val="268518592"/>
      </c:barChart>
      <c:catAx>
        <c:axId val="268518032"/>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518592"/>
        <c:crosses val="autoZero"/>
        <c:auto val="1"/>
        <c:lblAlgn val="ctr"/>
        <c:lblOffset val="100"/>
        <c:noMultiLvlLbl val="0"/>
      </c:catAx>
      <c:valAx>
        <c:axId val="268518592"/>
        <c:scaling>
          <c:orientation val="minMax"/>
        </c:scaling>
        <c:delete val="0"/>
        <c:axPos val="r"/>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518032"/>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[الاستبيان.xlsx]Sheet3!PivotTable11</c:name>
    <c:fmtId val="-1"/>
  </c:pivotSource>
  <c:chart>
    <c:title>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
        <c:idx val="94"/>
        <c:spPr>
          <a:solidFill>
            <a:schemeClr val="accent1"/>
          </a:solidFill>
          <a:ln>
            <a:noFill/>
          </a:ln>
          <a:effectLst/>
        </c:spPr>
        <c:marker>
          <c:symbol val="none"/>
        </c:marker>
      </c:pivotFmt>
      <c:pivotFmt>
        <c:idx val="95"/>
        <c:spPr>
          <a:solidFill>
            <a:schemeClr val="accent1"/>
          </a:solidFill>
          <a:ln>
            <a:noFill/>
          </a:ln>
          <a:effectLst/>
        </c:spPr>
        <c:marker>
          <c:symbol val="none"/>
        </c:marker>
      </c:pivotFmt>
      <c:pivotFmt>
        <c:idx val="96"/>
        <c:spPr>
          <a:solidFill>
            <a:schemeClr val="accent1"/>
          </a:solidFill>
          <a:ln>
            <a:noFill/>
          </a:ln>
          <a:effectLst/>
        </c:spPr>
        <c:marker>
          <c:symbol val="none"/>
        </c:marker>
      </c:pivotFmt>
      <c:pivotFmt>
        <c:idx val="97"/>
        <c:spPr>
          <a:solidFill>
            <a:schemeClr val="accent1"/>
          </a:solidFill>
          <a:ln>
            <a:noFill/>
          </a:ln>
          <a:effectLst/>
        </c:spPr>
        <c:marker>
          <c:symbol val="none"/>
        </c:marker>
      </c:pivotFmt>
      <c:pivotFmt>
        <c:idx val="98"/>
        <c:spPr>
          <a:solidFill>
            <a:schemeClr val="accent1"/>
          </a:solidFill>
          <a:ln>
            <a:noFill/>
          </a:ln>
          <a:effectLst/>
        </c:spPr>
        <c:marker>
          <c:symbol val="none"/>
        </c:marker>
      </c:pivotFmt>
      <c:pivotFmt>
        <c:idx val="99"/>
        <c:spPr>
          <a:solidFill>
            <a:schemeClr val="accent1"/>
          </a:solidFill>
          <a:ln>
            <a:noFill/>
          </a:ln>
          <a:effectLst/>
        </c:spPr>
        <c:marker>
          <c:symbol val="none"/>
        </c:marker>
      </c:pivotFmt>
      <c:pivotFmt>
        <c:idx val="100"/>
        <c:spPr>
          <a:solidFill>
            <a:schemeClr val="accent1"/>
          </a:solidFill>
          <a:ln>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
        <c:idx val="103"/>
        <c:spPr>
          <a:solidFill>
            <a:schemeClr val="accent1"/>
          </a:solidFill>
          <a:ln>
            <a:noFill/>
          </a:ln>
          <a:effectLst/>
        </c:spPr>
        <c:marker>
          <c:symbol val="none"/>
        </c:marker>
      </c:pivotFmt>
      <c:pivotFmt>
        <c:idx val="104"/>
        <c:spPr>
          <a:solidFill>
            <a:schemeClr val="accent1"/>
          </a:solidFill>
          <a:ln>
            <a:noFill/>
          </a:ln>
          <a:effectLst/>
        </c:spPr>
        <c:marker>
          <c:symbol val="none"/>
        </c:marker>
      </c:pivotFmt>
      <c:pivotFmt>
        <c:idx val="105"/>
        <c:spPr>
          <a:solidFill>
            <a:schemeClr val="accent1"/>
          </a:solidFill>
          <a:ln>
            <a:noFill/>
          </a:ln>
          <a:effectLst/>
        </c:spPr>
        <c:marker>
          <c:symbol val="none"/>
        </c:marker>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a:noFill/>
          </a:ln>
          <a:effectLst/>
        </c:spPr>
        <c:marker>
          <c:symbol val="none"/>
        </c:marker>
      </c:pivotFmt>
      <c:pivotFmt>
        <c:idx val="109"/>
        <c:spPr>
          <a:solidFill>
            <a:schemeClr val="accent1"/>
          </a:solidFill>
          <a:ln>
            <a:noFill/>
          </a:ln>
          <a:effectLst/>
        </c:spPr>
        <c:marker>
          <c:symbol val="none"/>
        </c:marker>
      </c:pivotFmt>
      <c:pivotFmt>
        <c:idx val="110"/>
        <c:spPr>
          <a:solidFill>
            <a:schemeClr val="accent1"/>
          </a:solidFill>
          <a:ln>
            <a:noFill/>
          </a:ln>
          <a:effectLst/>
        </c:spPr>
        <c:marker>
          <c:symbol val="none"/>
        </c:marker>
      </c:pivotFmt>
      <c:pivotFmt>
        <c:idx val="111"/>
        <c:spPr>
          <a:solidFill>
            <a:schemeClr val="accent1"/>
          </a:solidFill>
          <a:ln>
            <a:noFill/>
          </a:ln>
          <a:effectLst/>
        </c:spPr>
        <c:marker>
          <c:symbol val="none"/>
        </c:marker>
      </c:pivotFmt>
      <c:pivotFmt>
        <c:idx val="112"/>
        <c:spPr>
          <a:solidFill>
            <a:schemeClr val="accent1"/>
          </a:solidFill>
          <a:ln>
            <a:noFill/>
          </a:ln>
          <a:effectLst/>
        </c:spPr>
        <c:marker>
          <c:symbol val="none"/>
        </c:marker>
      </c:pivotFmt>
      <c:pivotFmt>
        <c:idx val="113"/>
        <c:spPr>
          <a:solidFill>
            <a:schemeClr val="accent1"/>
          </a:solidFill>
          <a:ln>
            <a:noFill/>
          </a:ln>
          <a:effectLst/>
        </c:spPr>
        <c:marker>
          <c:symbol val="none"/>
        </c:marker>
      </c:pivotFmt>
      <c:pivotFmt>
        <c:idx val="114"/>
        <c:spPr>
          <a:solidFill>
            <a:schemeClr val="accent1"/>
          </a:solidFill>
          <a:ln>
            <a:noFill/>
          </a:ln>
          <a:effectLst/>
        </c:spPr>
        <c:marker>
          <c:symbol val="none"/>
        </c:marker>
      </c:pivotFmt>
      <c:pivotFmt>
        <c:idx val="115"/>
        <c:spPr>
          <a:solidFill>
            <a:schemeClr val="accent1"/>
          </a:solidFill>
          <a:ln>
            <a:noFill/>
          </a:ln>
          <a:effectLst/>
        </c:spPr>
        <c:marker>
          <c:symbol val="none"/>
        </c:marker>
      </c:pivotFmt>
      <c:pivotFmt>
        <c:idx val="116"/>
        <c:spPr>
          <a:solidFill>
            <a:schemeClr val="accent1"/>
          </a:solidFill>
          <a:ln>
            <a:noFill/>
          </a:ln>
          <a:effectLst/>
        </c:spPr>
        <c:marker>
          <c:symbol val="none"/>
        </c:marker>
      </c:pivotFmt>
      <c:pivotFmt>
        <c:idx val="117"/>
        <c:spPr>
          <a:solidFill>
            <a:schemeClr val="accent1"/>
          </a:solidFill>
          <a:ln>
            <a:noFill/>
          </a:ln>
          <a:effectLst/>
        </c:spPr>
        <c:marker>
          <c:symbol val="none"/>
        </c:marker>
      </c:pivotFmt>
      <c:pivotFmt>
        <c:idx val="118"/>
        <c:spPr>
          <a:solidFill>
            <a:schemeClr val="accent1"/>
          </a:solidFill>
          <a:ln>
            <a:noFill/>
          </a:ln>
          <a:effectLst/>
        </c:spPr>
        <c:marker>
          <c:symbol val="none"/>
        </c:marker>
      </c:pivotFmt>
      <c:pivotFmt>
        <c:idx val="119"/>
        <c:spPr>
          <a:solidFill>
            <a:schemeClr val="accent1"/>
          </a:solidFill>
          <a:ln>
            <a:noFill/>
          </a:ln>
          <a:effectLst/>
        </c:spPr>
        <c:marker>
          <c:symbol val="none"/>
        </c:marker>
      </c:pivotFmt>
      <c:pivotFmt>
        <c:idx val="120"/>
        <c:spPr>
          <a:solidFill>
            <a:schemeClr val="accent1"/>
          </a:solidFill>
          <a:ln>
            <a:noFill/>
          </a:ln>
          <a:effectLst/>
        </c:spPr>
        <c:marker>
          <c:symbol val="none"/>
        </c:marker>
      </c:pivotFmt>
      <c:pivotFmt>
        <c:idx val="121"/>
        <c:spPr>
          <a:solidFill>
            <a:schemeClr val="accent1"/>
          </a:solidFill>
          <a:ln>
            <a:noFill/>
          </a:ln>
          <a:effectLst/>
        </c:spPr>
        <c:marker>
          <c:symbol val="none"/>
        </c:marker>
      </c:pivotFmt>
      <c:pivotFmt>
        <c:idx val="122"/>
        <c:spPr>
          <a:solidFill>
            <a:schemeClr val="accent1"/>
          </a:solidFill>
          <a:ln>
            <a:noFill/>
          </a:ln>
          <a:effectLst/>
        </c:spPr>
        <c:marker>
          <c:symbol val="none"/>
        </c:marker>
      </c:pivotFmt>
      <c:pivotFmt>
        <c:idx val="123"/>
        <c:spPr>
          <a:solidFill>
            <a:schemeClr val="accent1"/>
          </a:solidFill>
          <a:ln>
            <a:noFill/>
          </a:ln>
          <a:effectLst/>
        </c:spPr>
        <c:marker>
          <c:symbol val="none"/>
        </c:marker>
      </c:pivotFmt>
      <c:pivotFmt>
        <c:idx val="124"/>
        <c:spPr>
          <a:solidFill>
            <a:schemeClr val="accent1"/>
          </a:solidFill>
          <a:ln>
            <a:noFill/>
          </a:ln>
          <a:effectLst/>
        </c:spPr>
        <c:marker>
          <c:symbol val="none"/>
        </c:marker>
      </c:pivotFmt>
      <c:pivotFmt>
        <c:idx val="125"/>
        <c:spPr>
          <a:solidFill>
            <a:schemeClr val="accent1"/>
          </a:solidFill>
          <a:ln>
            <a:noFill/>
          </a:ln>
          <a:effectLst/>
        </c:spPr>
        <c:marker>
          <c:symbol val="none"/>
        </c:marker>
      </c:pivotFmt>
      <c:pivotFmt>
        <c:idx val="126"/>
        <c:spPr>
          <a:solidFill>
            <a:schemeClr val="accent1"/>
          </a:solidFill>
          <a:ln>
            <a:noFill/>
          </a:ln>
          <a:effectLst/>
        </c:spPr>
        <c:marker>
          <c:symbol val="none"/>
        </c:marker>
      </c:pivotFmt>
      <c:pivotFmt>
        <c:idx val="127"/>
        <c:spPr>
          <a:solidFill>
            <a:schemeClr val="accent1"/>
          </a:solidFill>
          <a:ln>
            <a:noFill/>
          </a:ln>
          <a:effectLst/>
        </c:spPr>
        <c:marker>
          <c:symbol val="none"/>
        </c:marker>
      </c:pivotFmt>
      <c:pivotFmt>
        <c:idx val="128"/>
        <c:spPr>
          <a:solidFill>
            <a:schemeClr val="accent1"/>
          </a:solidFill>
          <a:ln>
            <a:noFill/>
          </a:ln>
          <a:effectLst/>
        </c:spPr>
        <c:marker>
          <c:symbol val="none"/>
        </c:marker>
      </c:pivotFmt>
      <c:pivotFmt>
        <c:idx val="129"/>
        <c:spPr>
          <a:solidFill>
            <a:schemeClr val="accent1"/>
          </a:solidFill>
          <a:ln>
            <a:noFill/>
          </a:ln>
          <a:effectLst/>
        </c:spPr>
        <c:marker>
          <c:symbol val="none"/>
        </c:marker>
      </c:pivotFmt>
      <c:pivotFmt>
        <c:idx val="130"/>
        <c:spPr>
          <a:solidFill>
            <a:schemeClr val="accent1"/>
          </a:solidFill>
          <a:ln>
            <a:noFill/>
          </a:ln>
          <a:effectLst/>
        </c:spPr>
        <c:marker>
          <c:symbol val="none"/>
        </c:marker>
      </c:pivotFmt>
      <c:pivotFmt>
        <c:idx val="131"/>
        <c:spPr>
          <a:solidFill>
            <a:schemeClr val="accent1"/>
          </a:solidFill>
          <a:ln>
            <a:noFill/>
          </a:ln>
          <a:effectLst/>
        </c:spPr>
        <c:marker>
          <c:symbol val="none"/>
        </c:marker>
      </c:pivotFmt>
      <c:pivotFmt>
        <c:idx val="132"/>
        <c:spPr>
          <a:solidFill>
            <a:schemeClr val="accent1"/>
          </a:solidFill>
          <a:ln>
            <a:noFill/>
          </a:ln>
          <a:effectLst/>
        </c:spPr>
        <c:marker>
          <c:symbol val="none"/>
        </c:marker>
      </c:pivotFmt>
      <c:pivotFmt>
        <c:idx val="133"/>
        <c:spPr>
          <a:solidFill>
            <a:schemeClr val="accent1"/>
          </a:solidFill>
          <a:ln>
            <a:noFill/>
          </a:ln>
          <a:effectLst/>
        </c:spPr>
        <c:marker>
          <c:symbol val="none"/>
        </c:marker>
      </c:pivotFmt>
      <c:pivotFmt>
        <c:idx val="134"/>
        <c:spPr>
          <a:solidFill>
            <a:schemeClr val="accent1"/>
          </a:solidFill>
          <a:ln>
            <a:noFill/>
          </a:ln>
          <a:effectLst/>
        </c:spPr>
        <c:marker>
          <c:symbol val="none"/>
        </c:marker>
      </c:pivotFmt>
      <c:pivotFmt>
        <c:idx val="135"/>
        <c:spPr>
          <a:solidFill>
            <a:schemeClr val="accent1"/>
          </a:solidFill>
          <a:ln>
            <a:noFill/>
          </a:ln>
          <a:effectLst/>
        </c:spPr>
        <c:marker>
          <c:symbol val="none"/>
        </c:marker>
      </c:pivotFmt>
      <c:pivotFmt>
        <c:idx val="136"/>
        <c:spPr>
          <a:solidFill>
            <a:schemeClr val="accent1"/>
          </a:solidFill>
          <a:ln>
            <a:noFill/>
          </a:ln>
          <a:effectLst/>
        </c:spPr>
        <c:marker>
          <c:symbol val="none"/>
        </c:marker>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pivotFmt>
      <c:pivotFmt>
        <c:idx val="139"/>
        <c:spPr>
          <a:solidFill>
            <a:schemeClr val="accent1"/>
          </a:solidFill>
          <a:ln>
            <a:noFill/>
          </a:ln>
          <a:effectLst/>
        </c:spPr>
        <c:marker>
          <c:symbol val="none"/>
        </c:marker>
      </c:pivotFmt>
      <c:pivotFmt>
        <c:idx val="140"/>
        <c:spPr>
          <a:solidFill>
            <a:schemeClr val="accent1"/>
          </a:solidFill>
          <a:ln>
            <a:noFill/>
          </a:ln>
          <a:effectLst/>
        </c:spPr>
        <c:marker>
          <c:symbol val="none"/>
        </c:marker>
      </c:pivotFmt>
      <c:pivotFmt>
        <c:idx val="141"/>
        <c:spPr>
          <a:solidFill>
            <a:schemeClr val="accent1"/>
          </a:solidFill>
          <a:ln>
            <a:noFill/>
          </a:ln>
          <a:effectLst/>
        </c:spPr>
        <c:marker>
          <c:symbol val="none"/>
        </c:marker>
      </c:pivotFmt>
      <c:pivotFmt>
        <c:idx val="142"/>
        <c:spPr>
          <a:solidFill>
            <a:schemeClr val="accent1"/>
          </a:solidFill>
          <a:ln>
            <a:noFill/>
          </a:ln>
          <a:effectLst/>
        </c:spPr>
        <c:marker>
          <c:symbol val="none"/>
        </c:marker>
      </c:pivotFmt>
      <c:pivotFmt>
        <c:idx val="143"/>
        <c:spPr>
          <a:solidFill>
            <a:schemeClr val="accent1"/>
          </a:solidFill>
          <a:ln>
            <a:noFill/>
          </a:ln>
          <a:effectLst/>
        </c:spPr>
        <c:marker>
          <c:symbol val="none"/>
        </c:marker>
      </c:pivotFmt>
    </c:pivotFmts>
    <c:plotArea>
      <c:layout>
        <c:manualLayout>
          <c:layoutTarget val="inner"/>
          <c:xMode val="edge"/>
          <c:yMode val="edge"/>
          <c:x val="4.8513791371746401E-4"/>
          <c:y val="0.10555984663415982"/>
          <c:w val="0.77417031663331615"/>
          <c:h val="0.65144555428360229"/>
        </c:manualLayout>
      </c:layout>
      <c:barChart>
        <c:barDir val="col"/>
        <c:grouping val="clustered"/>
        <c:varyColors val="0"/>
        <c:ser>
          <c:idx val="0"/>
          <c:order val="0"/>
          <c:tx>
            <c:strRef>
              <c:f>Sheet3!$B$3</c:f>
              <c:strCache>
                <c:ptCount val="1"/>
                <c:pt idx="0">
                  <c:v>Total</c:v>
                </c:pt>
              </c:strCache>
            </c:strRef>
          </c:tx>
          <c:spPr>
            <a:solidFill>
              <a:schemeClr val="accent1"/>
            </a:solidFill>
            <a:ln>
              <a:noFill/>
            </a:ln>
            <a:effectLst/>
          </c:spPr>
          <c:invertIfNegative val="0"/>
          <c:cat>
            <c:strRef>
              <c:f>Sheet3!$A$4:$A$8</c:f>
              <c:strCache>
                <c:ptCount val="4"/>
                <c:pt idx="0">
                  <c:v>اوافق</c:v>
                </c:pt>
                <c:pt idx="1">
                  <c:v>اوافق بشدة </c:v>
                </c:pt>
                <c:pt idx="2">
                  <c:v>لا اوافق</c:v>
                </c:pt>
                <c:pt idx="3">
                  <c:v>لا اوافق بشدة</c:v>
                </c:pt>
              </c:strCache>
            </c:strRef>
          </c:cat>
          <c:val>
            <c:numRef>
              <c:f>Sheet3!$B$4:$B$8</c:f>
              <c:numCache>
                <c:formatCode>0.00%</c:formatCode>
                <c:ptCount val="4"/>
                <c:pt idx="0">
                  <c:v>0.56944444444444442</c:v>
                </c:pt>
                <c:pt idx="1">
                  <c:v>6.9444444444444448E-2</c:v>
                </c:pt>
                <c:pt idx="2">
                  <c:v>0.29166666666666669</c:v>
                </c:pt>
                <c:pt idx="3">
                  <c:v>6.9444444444444448E-2</c:v>
                </c:pt>
              </c:numCache>
            </c:numRef>
          </c:val>
          <c:extLst>
            <c:ext xmlns:c16="http://schemas.microsoft.com/office/drawing/2014/chart" uri="{C3380CC4-5D6E-409C-BE32-E72D297353CC}">
              <c16:uniqueId val="{00000000-21F6-43B2-BB49-75A15AE91477}"/>
            </c:ext>
          </c:extLst>
        </c:ser>
        <c:dLbls>
          <c:showLegendKey val="0"/>
          <c:showVal val="0"/>
          <c:showCatName val="0"/>
          <c:showSerName val="0"/>
          <c:showPercent val="0"/>
          <c:showBubbleSize val="0"/>
        </c:dLbls>
        <c:gapWidth val="219"/>
        <c:axId val="268520832"/>
        <c:axId val="269391680"/>
      </c:barChart>
      <c:catAx>
        <c:axId val="268520832"/>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69391680"/>
        <c:crosses val="autoZero"/>
        <c:auto val="1"/>
        <c:lblAlgn val="ctr"/>
        <c:lblOffset val="100"/>
        <c:noMultiLvlLbl val="0"/>
      </c:catAx>
      <c:valAx>
        <c:axId val="269391680"/>
        <c:scaling>
          <c:orientation val="minMax"/>
        </c:scaling>
        <c:delete val="0"/>
        <c:axPos val="r"/>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68520832"/>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[الاستبيان.xlsx]Sheet3!PivotTable11</c:name>
    <c:fmtId val="-1"/>
  </c:pivotSource>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
        <c:idx val="94"/>
        <c:spPr>
          <a:solidFill>
            <a:schemeClr val="accent1"/>
          </a:solidFill>
          <a:ln>
            <a:noFill/>
          </a:ln>
          <a:effectLst/>
        </c:spPr>
        <c:marker>
          <c:symbol val="none"/>
        </c:marker>
      </c:pivotFmt>
      <c:pivotFmt>
        <c:idx val="95"/>
        <c:spPr>
          <a:solidFill>
            <a:schemeClr val="accent1"/>
          </a:solidFill>
          <a:ln>
            <a:noFill/>
          </a:ln>
          <a:effectLst/>
        </c:spPr>
        <c:marker>
          <c:symbol val="none"/>
        </c:marker>
      </c:pivotFmt>
      <c:pivotFmt>
        <c:idx val="96"/>
        <c:spPr>
          <a:solidFill>
            <a:schemeClr val="accent1"/>
          </a:solidFill>
          <a:ln>
            <a:noFill/>
          </a:ln>
          <a:effectLst/>
        </c:spPr>
        <c:marker>
          <c:symbol val="none"/>
        </c:marker>
      </c:pivotFmt>
      <c:pivotFmt>
        <c:idx val="97"/>
        <c:spPr>
          <a:solidFill>
            <a:schemeClr val="accent1"/>
          </a:solidFill>
          <a:ln>
            <a:noFill/>
          </a:ln>
          <a:effectLst/>
        </c:spPr>
        <c:marker>
          <c:symbol val="none"/>
        </c:marker>
      </c:pivotFmt>
      <c:pivotFmt>
        <c:idx val="98"/>
        <c:spPr>
          <a:solidFill>
            <a:schemeClr val="accent1"/>
          </a:solidFill>
          <a:ln>
            <a:noFill/>
          </a:ln>
          <a:effectLst/>
        </c:spPr>
        <c:marker>
          <c:symbol val="none"/>
        </c:marker>
      </c:pivotFmt>
      <c:pivotFmt>
        <c:idx val="99"/>
        <c:spPr>
          <a:solidFill>
            <a:schemeClr val="accent1"/>
          </a:solidFill>
          <a:ln>
            <a:noFill/>
          </a:ln>
          <a:effectLst/>
        </c:spPr>
        <c:marker>
          <c:symbol val="none"/>
        </c:marker>
      </c:pivotFmt>
      <c:pivotFmt>
        <c:idx val="100"/>
        <c:spPr>
          <a:solidFill>
            <a:schemeClr val="accent1"/>
          </a:solidFill>
          <a:ln>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
        <c:idx val="103"/>
        <c:spPr>
          <a:solidFill>
            <a:schemeClr val="accent1"/>
          </a:solidFill>
          <a:ln>
            <a:noFill/>
          </a:ln>
          <a:effectLst/>
        </c:spPr>
        <c:marker>
          <c:symbol val="none"/>
        </c:marker>
      </c:pivotFmt>
      <c:pivotFmt>
        <c:idx val="104"/>
        <c:spPr>
          <a:solidFill>
            <a:schemeClr val="accent1"/>
          </a:solidFill>
          <a:ln>
            <a:noFill/>
          </a:ln>
          <a:effectLst/>
        </c:spPr>
        <c:marker>
          <c:symbol val="none"/>
        </c:marker>
      </c:pivotFmt>
      <c:pivotFmt>
        <c:idx val="105"/>
        <c:spPr>
          <a:solidFill>
            <a:schemeClr val="accent1"/>
          </a:solidFill>
          <a:ln>
            <a:noFill/>
          </a:ln>
          <a:effectLst/>
        </c:spPr>
        <c:marker>
          <c:symbol val="none"/>
        </c:marker>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a:noFill/>
          </a:ln>
          <a:effectLst/>
        </c:spPr>
        <c:marker>
          <c:symbol val="none"/>
        </c:marker>
      </c:pivotFmt>
      <c:pivotFmt>
        <c:idx val="109"/>
        <c:spPr>
          <a:solidFill>
            <a:schemeClr val="accent1"/>
          </a:solidFill>
          <a:ln>
            <a:noFill/>
          </a:ln>
          <a:effectLst/>
        </c:spPr>
        <c:marker>
          <c:symbol val="none"/>
        </c:marker>
      </c:pivotFmt>
      <c:pivotFmt>
        <c:idx val="110"/>
        <c:spPr>
          <a:solidFill>
            <a:schemeClr val="accent1"/>
          </a:solidFill>
          <a:ln>
            <a:noFill/>
          </a:ln>
          <a:effectLst/>
        </c:spPr>
        <c:marker>
          <c:symbol val="none"/>
        </c:marker>
      </c:pivotFmt>
      <c:pivotFmt>
        <c:idx val="111"/>
        <c:spPr>
          <a:solidFill>
            <a:schemeClr val="accent1"/>
          </a:solidFill>
          <a:ln>
            <a:noFill/>
          </a:ln>
          <a:effectLst/>
        </c:spPr>
        <c:marker>
          <c:symbol val="none"/>
        </c:marker>
      </c:pivotFmt>
      <c:pivotFmt>
        <c:idx val="112"/>
        <c:spPr>
          <a:solidFill>
            <a:schemeClr val="accent1"/>
          </a:solidFill>
          <a:ln>
            <a:noFill/>
          </a:ln>
          <a:effectLst/>
        </c:spPr>
        <c:marker>
          <c:symbol val="none"/>
        </c:marker>
      </c:pivotFmt>
      <c:pivotFmt>
        <c:idx val="113"/>
        <c:spPr>
          <a:solidFill>
            <a:schemeClr val="accent1"/>
          </a:solidFill>
          <a:ln>
            <a:noFill/>
          </a:ln>
          <a:effectLst/>
        </c:spPr>
        <c:marker>
          <c:symbol val="none"/>
        </c:marker>
      </c:pivotFmt>
      <c:pivotFmt>
        <c:idx val="114"/>
        <c:spPr>
          <a:solidFill>
            <a:schemeClr val="accent1"/>
          </a:solidFill>
          <a:ln>
            <a:noFill/>
          </a:ln>
          <a:effectLst/>
        </c:spPr>
        <c:marker>
          <c:symbol val="none"/>
        </c:marker>
      </c:pivotFmt>
      <c:pivotFmt>
        <c:idx val="115"/>
        <c:spPr>
          <a:solidFill>
            <a:schemeClr val="accent1"/>
          </a:solidFill>
          <a:ln>
            <a:noFill/>
          </a:ln>
          <a:effectLst/>
        </c:spPr>
        <c:marker>
          <c:symbol val="none"/>
        </c:marker>
      </c:pivotFmt>
      <c:pivotFmt>
        <c:idx val="116"/>
        <c:spPr>
          <a:solidFill>
            <a:schemeClr val="accent1"/>
          </a:solidFill>
          <a:ln>
            <a:noFill/>
          </a:ln>
          <a:effectLst/>
        </c:spPr>
        <c:marker>
          <c:symbol val="none"/>
        </c:marker>
      </c:pivotFmt>
      <c:pivotFmt>
        <c:idx val="117"/>
        <c:spPr>
          <a:solidFill>
            <a:schemeClr val="accent1"/>
          </a:solidFill>
          <a:ln>
            <a:noFill/>
          </a:ln>
          <a:effectLst/>
        </c:spPr>
        <c:marker>
          <c:symbol val="none"/>
        </c:marker>
      </c:pivotFmt>
      <c:pivotFmt>
        <c:idx val="118"/>
        <c:spPr>
          <a:solidFill>
            <a:schemeClr val="accent1"/>
          </a:solidFill>
          <a:ln>
            <a:noFill/>
          </a:ln>
          <a:effectLst/>
        </c:spPr>
        <c:marker>
          <c:symbol val="none"/>
        </c:marker>
      </c:pivotFmt>
      <c:pivotFmt>
        <c:idx val="119"/>
        <c:spPr>
          <a:solidFill>
            <a:schemeClr val="accent1"/>
          </a:solidFill>
          <a:ln>
            <a:noFill/>
          </a:ln>
          <a:effectLst/>
        </c:spPr>
        <c:marker>
          <c:symbol val="none"/>
        </c:marker>
      </c:pivotFmt>
      <c:pivotFmt>
        <c:idx val="120"/>
        <c:spPr>
          <a:solidFill>
            <a:schemeClr val="accent1"/>
          </a:solidFill>
          <a:ln>
            <a:noFill/>
          </a:ln>
          <a:effectLst/>
        </c:spPr>
        <c:marker>
          <c:symbol val="none"/>
        </c:marker>
      </c:pivotFmt>
      <c:pivotFmt>
        <c:idx val="121"/>
        <c:spPr>
          <a:solidFill>
            <a:schemeClr val="accent1"/>
          </a:solidFill>
          <a:ln>
            <a:noFill/>
          </a:ln>
          <a:effectLst/>
        </c:spPr>
        <c:marker>
          <c:symbol val="none"/>
        </c:marker>
      </c:pivotFmt>
      <c:pivotFmt>
        <c:idx val="122"/>
        <c:spPr>
          <a:solidFill>
            <a:schemeClr val="accent1"/>
          </a:solidFill>
          <a:ln>
            <a:noFill/>
          </a:ln>
          <a:effectLst/>
        </c:spPr>
        <c:marker>
          <c:symbol val="none"/>
        </c:marker>
      </c:pivotFmt>
      <c:pivotFmt>
        <c:idx val="123"/>
        <c:spPr>
          <a:solidFill>
            <a:schemeClr val="accent1"/>
          </a:solidFill>
          <a:ln>
            <a:noFill/>
          </a:ln>
          <a:effectLst/>
        </c:spPr>
        <c:marker>
          <c:symbol val="none"/>
        </c:marker>
      </c:pivotFmt>
      <c:pivotFmt>
        <c:idx val="124"/>
        <c:spPr>
          <a:solidFill>
            <a:schemeClr val="accent1"/>
          </a:solidFill>
          <a:ln>
            <a:noFill/>
          </a:ln>
          <a:effectLst/>
        </c:spPr>
        <c:marker>
          <c:symbol val="none"/>
        </c:marker>
      </c:pivotFmt>
      <c:pivotFmt>
        <c:idx val="125"/>
        <c:spPr>
          <a:solidFill>
            <a:schemeClr val="accent1"/>
          </a:solidFill>
          <a:ln>
            <a:noFill/>
          </a:ln>
          <a:effectLst/>
        </c:spPr>
        <c:marker>
          <c:symbol val="none"/>
        </c:marker>
      </c:pivotFmt>
      <c:pivotFmt>
        <c:idx val="126"/>
        <c:spPr>
          <a:solidFill>
            <a:schemeClr val="accent1"/>
          </a:solidFill>
          <a:ln>
            <a:noFill/>
          </a:ln>
          <a:effectLst/>
        </c:spPr>
        <c:marker>
          <c:symbol val="none"/>
        </c:marker>
      </c:pivotFmt>
      <c:pivotFmt>
        <c:idx val="127"/>
        <c:spPr>
          <a:solidFill>
            <a:schemeClr val="accent1"/>
          </a:solidFill>
          <a:ln>
            <a:noFill/>
          </a:ln>
          <a:effectLst/>
        </c:spPr>
        <c:marker>
          <c:symbol val="none"/>
        </c:marker>
      </c:pivotFmt>
      <c:pivotFmt>
        <c:idx val="128"/>
        <c:spPr>
          <a:solidFill>
            <a:schemeClr val="accent1"/>
          </a:solidFill>
          <a:ln>
            <a:noFill/>
          </a:ln>
          <a:effectLst/>
        </c:spPr>
        <c:marker>
          <c:symbol val="none"/>
        </c:marker>
      </c:pivotFmt>
      <c:pivotFmt>
        <c:idx val="129"/>
        <c:spPr>
          <a:solidFill>
            <a:schemeClr val="accent1"/>
          </a:solidFill>
          <a:ln>
            <a:noFill/>
          </a:ln>
          <a:effectLst/>
        </c:spPr>
        <c:marker>
          <c:symbol val="none"/>
        </c:marker>
      </c:pivotFmt>
      <c:pivotFmt>
        <c:idx val="130"/>
        <c:spPr>
          <a:solidFill>
            <a:schemeClr val="accent1"/>
          </a:solidFill>
          <a:ln>
            <a:noFill/>
          </a:ln>
          <a:effectLst/>
        </c:spPr>
        <c:marker>
          <c:symbol val="none"/>
        </c:marker>
      </c:pivotFmt>
      <c:pivotFmt>
        <c:idx val="131"/>
        <c:spPr>
          <a:solidFill>
            <a:schemeClr val="accent1"/>
          </a:solidFill>
          <a:ln>
            <a:noFill/>
          </a:ln>
          <a:effectLst/>
        </c:spPr>
        <c:marker>
          <c:symbol val="none"/>
        </c:marker>
      </c:pivotFmt>
      <c:pivotFmt>
        <c:idx val="132"/>
        <c:spPr>
          <a:solidFill>
            <a:schemeClr val="accent1"/>
          </a:solidFill>
          <a:ln>
            <a:noFill/>
          </a:ln>
          <a:effectLst/>
        </c:spPr>
        <c:marker>
          <c:symbol val="none"/>
        </c:marker>
      </c:pivotFmt>
      <c:pivotFmt>
        <c:idx val="133"/>
        <c:spPr>
          <a:solidFill>
            <a:schemeClr val="accent1"/>
          </a:solidFill>
          <a:ln>
            <a:noFill/>
          </a:ln>
          <a:effectLst/>
        </c:spPr>
        <c:marker>
          <c:symbol val="none"/>
        </c:marker>
      </c:pivotFmt>
      <c:pivotFmt>
        <c:idx val="134"/>
        <c:spPr>
          <a:solidFill>
            <a:schemeClr val="accent1"/>
          </a:solidFill>
          <a:ln>
            <a:noFill/>
          </a:ln>
          <a:effectLst/>
        </c:spPr>
        <c:marker>
          <c:symbol val="none"/>
        </c:marker>
      </c:pivotFmt>
      <c:pivotFmt>
        <c:idx val="135"/>
        <c:spPr>
          <a:solidFill>
            <a:schemeClr val="accent1"/>
          </a:solidFill>
          <a:ln>
            <a:noFill/>
          </a:ln>
          <a:effectLst/>
        </c:spPr>
        <c:marker>
          <c:symbol val="none"/>
        </c:marker>
      </c:pivotFmt>
      <c:pivotFmt>
        <c:idx val="136"/>
        <c:spPr>
          <a:solidFill>
            <a:schemeClr val="accent1"/>
          </a:solidFill>
          <a:ln>
            <a:noFill/>
          </a:ln>
          <a:effectLst/>
        </c:spPr>
        <c:marker>
          <c:symbol val="none"/>
        </c:marker>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pivotFmt>
      <c:pivotFmt>
        <c:idx val="139"/>
        <c:spPr>
          <a:solidFill>
            <a:schemeClr val="accent1"/>
          </a:solidFill>
          <a:ln>
            <a:noFill/>
          </a:ln>
          <a:effectLst/>
        </c:spPr>
        <c:marker>
          <c:symbol val="none"/>
        </c:marker>
      </c:pivotFmt>
      <c:pivotFmt>
        <c:idx val="140"/>
        <c:spPr>
          <a:solidFill>
            <a:schemeClr val="accent1"/>
          </a:solidFill>
          <a:ln>
            <a:noFill/>
          </a:ln>
          <a:effectLst/>
        </c:spPr>
        <c:marker>
          <c:symbol val="none"/>
        </c:marker>
      </c:pivotFmt>
      <c:pivotFmt>
        <c:idx val="141"/>
        <c:spPr>
          <a:solidFill>
            <a:schemeClr val="accent1"/>
          </a:solidFill>
          <a:ln>
            <a:noFill/>
          </a:ln>
          <a:effectLst/>
        </c:spPr>
        <c:marker>
          <c:symbol val="none"/>
        </c:marker>
      </c:pivotFmt>
      <c:pivotFmt>
        <c:idx val="142"/>
        <c:spPr>
          <a:solidFill>
            <a:schemeClr val="accent1"/>
          </a:solidFill>
          <a:ln>
            <a:noFill/>
          </a:ln>
          <a:effectLst/>
        </c:spPr>
        <c:marker>
          <c:symbol val="none"/>
        </c:marker>
      </c:pivotFmt>
      <c:pivotFmt>
        <c:idx val="143"/>
        <c:spPr>
          <a:solidFill>
            <a:schemeClr val="accent1"/>
          </a:solidFill>
          <a:ln>
            <a:noFill/>
          </a:ln>
          <a:effectLst/>
        </c:spPr>
        <c:marker>
          <c:symbol val="none"/>
        </c:marker>
      </c:pivotFmt>
    </c:pivotFmts>
    <c:plotArea>
      <c:layout>
        <c:manualLayout>
          <c:layoutTarget val="inner"/>
          <c:xMode val="edge"/>
          <c:yMode val="edge"/>
          <c:x val="4.8513791371746401E-4"/>
          <c:y val="0.10555984663415982"/>
          <c:w val="0.94779784549403234"/>
          <c:h val="0.65144555428360229"/>
        </c:manualLayout>
      </c:layout>
      <c:barChart>
        <c:barDir val="col"/>
        <c:grouping val="clustered"/>
        <c:varyColors val="0"/>
        <c:ser>
          <c:idx val="0"/>
          <c:order val="0"/>
          <c:tx>
            <c:strRef>
              <c:f>Sheet3!$B$3</c:f>
              <c:strCache>
                <c:ptCount val="1"/>
                <c:pt idx="0">
                  <c:v>Total</c:v>
                </c:pt>
              </c:strCache>
            </c:strRef>
          </c:tx>
          <c:spPr>
            <a:solidFill>
              <a:schemeClr val="accent1"/>
            </a:solidFill>
            <a:ln>
              <a:noFill/>
            </a:ln>
            <a:effectLst/>
          </c:spPr>
          <c:invertIfNegative val="0"/>
          <c:cat>
            <c:strRef>
              <c:f>Sheet3!$A$4:$A$8</c:f>
              <c:strCache>
                <c:ptCount val="4"/>
                <c:pt idx="0">
                  <c:v>اوافق</c:v>
                </c:pt>
                <c:pt idx="1">
                  <c:v>اوافق بشدة </c:v>
                </c:pt>
                <c:pt idx="2">
                  <c:v>لا اوافق</c:v>
                </c:pt>
                <c:pt idx="3">
                  <c:v>لا اوافق بشدة</c:v>
                </c:pt>
              </c:strCache>
            </c:strRef>
          </c:cat>
          <c:val>
            <c:numRef>
              <c:f>Sheet3!$B$4:$B$8</c:f>
              <c:numCache>
                <c:formatCode>0.00%</c:formatCode>
                <c:ptCount val="4"/>
                <c:pt idx="0">
                  <c:v>0.56944444444444442</c:v>
                </c:pt>
                <c:pt idx="1">
                  <c:v>6.9444444444444448E-2</c:v>
                </c:pt>
                <c:pt idx="2">
                  <c:v>0.29166666666666669</c:v>
                </c:pt>
                <c:pt idx="3">
                  <c:v>6.9444444444444448E-2</c:v>
                </c:pt>
              </c:numCache>
            </c:numRef>
          </c:val>
          <c:extLst>
            <c:ext xmlns:c16="http://schemas.microsoft.com/office/drawing/2014/chart" uri="{C3380CC4-5D6E-409C-BE32-E72D297353CC}">
              <c16:uniqueId val="{00000000-331B-427D-A57D-979312FBEEEA}"/>
            </c:ext>
          </c:extLst>
        </c:ser>
        <c:dLbls>
          <c:showLegendKey val="0"/>
          <c:showVal val="0"/>
          <c:showCatName val="0"/>
          <c:showSerName val="0"/>
          <c:showPercent val="0"/>
          <c:showBubbleSize val="0"/>
        </c:dLbls>
        <c:gapWidth val="219"/>
        <c:axId val="269393920"/>
        <c:axId val="269394480"/>
      </c:barChart>
      <c:catAx>
        <c:axId val="269393920"/>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394480"/>
        <c:crosses val="autoZero"/>
        <c:auto val="1"/>
        <c:lblAlgn val="ctr"/>
        <c:lblOffset val="100"/>
        <c:noMultiLvlLbl val="0"/>
      </c:catAx>
      <c:valAx>
        <c:axId val="269394480"/>
        <c:scaling>
          <c:orientation val="minMax"/>
        </c:scaling>
        <c:delete val="0"/>
        <c:axPos val="r"/>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393920"/>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[الاستبيان.xlsx]Sheet3!PivotTable11</c:name>
    <c:fmtId val="-1"/>
  </c:pivotSource>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
        <c:idx val="94"/>
        <c:spPr>
          <a:solidFill>
            <a:schemeClr val="accent1"/>
          </a:solidFill>
          <a:ln>
            <a:noFill/>
          </a:ln>
          <a:effectLst/>
        </c:spPr>
        <c:marker>
          <c:symbol val="none"/>
        </c:marker>
      </c:pivotFmt>
      <c:pivotFmt>
        <c:idx val="95"/>
        <c:spPr>
          <a:solidFill>
            <a:schemeClr val="accent1"/>
          </a:solidFill>
          <a:ln>
            <a:noFill/>
          </a:ln>
          <a:effectLst/>
        </c:spPr>
        <c:marker>
          <c:symbol val="none"/>
        </c:marker>
      </c:pivotFmt>
      <c:pivotFmt>
        <c:idx val="96"/>
        <c:spPr>
          <a:solidFill>
            <a:schemeClr val="accent1"/>
          </a:solidFill>
          <a:ln>
            <a:noFill/>
          </a:ln>
          <a:effectLst/>
        </c:spPr>
        <c:marker>
          <c:symbol val="none"/>
        </c:marker>
      </c:pivotFmt>
      <c:pivotFmt>
        <c:idx val="97"/>
        <c:spPr>
          <a:solidFill>
            <a:schemeClr val="accent1"/>
          </a:solidFill>
          <a:ln>
            <a:noFill/>
          </a:ln>
          <a:effectLst/>
        </c:spPr>
        <c:marker>
          <c:symbol val="none"/>
        </c:marker>
      </c:pivotFmt>
      <c:pivotFmt>
        <c:idx val="98"/>
        <c:spPr>
          <a:solidFill>
            <a:schemeClr val="accent1"/>
          </a:solidFill>
          <a:ln>
            <a:noFill/>
          </a:ln>
          <a:effectLst/>
        </c:spPr>
        <c:marker>
          <c:symbol val="none"/>
        </c:marker>
      </c:pivotFmt>
      <c:pivotFmt>
        <c:idx val="99"/>
        <c:spPr>
          <a:solidFill>
            <a:schemeClr val="accent1"/>
          </a:solidFill>
          <a:ln>
            <a:noFill/>
          </a:ln>
          <a:effectLst/>
        </c:spPr>
        <c:marker>
          <c:symbol val="none"/>
        </c:marker>
      </c:pivotFmt>
      <c:pivotFmt>
        <c:idx val="100"/>
        <c:spPr>
          <a:solidFill>
            <a:schemeClr val="accent1"/>
          </a:solidFill>
          <a:ln>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
        <c:idx val="103"/>
        <c:spPr>
          <a:solidFill>
            <a:schemeClr val="accent1"/>
          </a:solidFill>
          <a:ln>
            <a:noFill/>
          </a:ln>
          <a:effectLst/>
        </c:spPr>
        <c:marker>
          <c:symbol val="none"/>
        </c:marker>
      </c:pivotFmt>
      <c:pivotFmt>
        <c:idx val="104"/>
        <c:spPr>
          <a:solidFill>
            <a:schemeClr val="accent1"/>
          </a:solidFill>
          <a:ln>
            <a:noFill/>
          </a:ln>
          <a:effectLst/>
        </c:spPr>
        <c:marker>
          <c:symbol val="none"/>
        </c:marker>
      </c:pivotFmt>
      <c:pivotFmt>
        <c:idx val="105"/>
        <c:spPr>
          <a:solidFill>
            <a:schemeClr val="accent1"/>
          </a:solidFill>
          <a:ln>
            <a:noFill/>
          </a:ln>
          <a:effectLst/>
        </c:spPr>
        <c:marker>
          <c:symbol val="none"/>
        </c:marker>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a:noFill/>
          </a:ln>
          <a:effectLst/>
        </c:spPr>
        <c:marker>
          <c:symbol val="none"/>
        </c:marker>
      </c:pivotFmt>
      <c:pivotFmt>
        <c:idx val="109"/>
        <c:spPr>
          <a:solidFill>
            <a:schemeClr val="accent1"/>
          </a:solidFill>
          <a:ln>
            <a:noFill/>
          </a:ln>
          <a:effectLst/>
        </c:spPr>
        <c:marker>
          <c:symbol val="none"/>
        </c:marker>
      </c:pivotFmt>
      <c:pivotFmt>
        <c:idx val="110"/>
        <c:spPr>
          <a:solidFill>
            <a:schemeClr val="accent1"/>
          </a:solidFill>
          <a:ln>
            <a:noFill/>
          </a:ln>
          <a:effectLst/>
        </c:spPr>
        <c:marker>
          <c:symbol val="none"/>
        </c:marker>
      </c:pivotFmt>
      <c:pivotFmt>
        <c:idx val="111"/>
        <c:spPr>
          <a:solidFill>
            <a:schemeClr val="accent1"/>
          </a:solidFill>
          <a:ln>
            <a:noFill/>
          </a:ln>
          <a:effectLst/>
        </c:spPr>
        <c:marker>
          <c:symbol val="none"/>
        </c:marker>
      </c:pivotFmt>
      <c:pivotFmt>
        <c:idx val="112"/>
        <c:spPr>
          <a:solidFill>
            <a:schemeClr val="accent1"/>
          </a:solidFill>
          <a:ln>
            <a:noFill/>
          </a:ln>
          <a:effectLst/>
        </c:spPr>
        <c:marker>
          <c:symbol val="none"/>
        </c:marker>
      </c:pivotFmt>
      <c:pivotFmt>
        <c:idx val="113"/>
        <c:spPr>
          <a:solidFill>
            <a:schemeClr val="accent1"/>
          </a:solidFill>
          <a:ln>
            <a:noFill/>
          </a:ln>
          <a:effectLst/>
        </c:spPr>
        <c:marker>
          <c:symbol val="none"/>
        </c:marker>
      </c:pivotFmt>
      <c:pivotFmt>
        <c:idx val="114"/>
        <c:spPr>
          <a:solidFill>
            <a:schemeClr val="accent1"/>
          </a:solidFill>
          <a:ln>
            <a:noFill/>
          </a:ln>
          <a:effectLst/>
        </c:spPr>
        <c:marker>
          <c:symbol val="none"/>
        </c:marker>
      </c:pivotFmt>
      <c:pivotFmt>
        <c:idx val="115"/>
        <c:spPr>
          <a:solidFill>
            <a:schemeClr val="accent1"/>
          </a:solidFill>
          <a:ln>
            <a:noFill/>
          </a:ln>
          <a:effectLst/>
        </c:spPr>
        <c:marker>
          <c:symbol val="none"/>
        </c:marker>
      </c:pivotFmt>
      <c:pivotFmt>
        <c:idx val="116"/>
        <c:spPr>
          <a:solidFill>
            <a:schemeClr val="accent1"/>
          </a:solidFill>
          <a:ln>
            <a:noFill/>
          </a:ln>
          <a:effectLst/>
        </c:spPr>
        <c:marker>
          <c:symbol val="none"/>
        </c:marker>
      </c:pivotFmt>
      <c:pivotFmt>
        <c:idx val="117"/>
        <c:spPr>
          <a:solidFill>
            <a:schemeClr val="accent1"/>
          </a:solidFill>
          <a:ln>
            <a:noFill/>
          </a:ln>
          <a:effectLst/>
        </c:spPr>
        <c:marker>
          <c:symbol val="none"/>
        </c:marker>
      </c:pivotFmt>
      <c:pivotFmt>
        <c:idx val="118"/>
        <c:spPr>
          <a:solidFill>
            <a:schemeClr val="accent1"/>
          </a:solidFill>
          <a:ln>
            <a:noFill/>
          </a:ln>
          <a:effectLst/>
        </c:spPr>
        <c:marker>
          <c:symbol val="none"/>
        </c:marker>
      </c:pivotFmt>
      <c:pivotFmt>
        <c:idx val="119"/>
        <c:spPr>
          <a:solidFill>
            <a:schemeClr val="accent1"/>
          </a:solidFill>
          <a:ln>
            <a:noFill/>
          </a:ln>
          <a:effectLst/>
        </c:spPr>
        <c:marker>
          <c:symbol val="none"/>
        </c:marker>
      </c:pivotFmt>
      <c:pivotFmt>
        <c:idx val="120"/>
        <c:spPr>
          <a:solidFill>
            <a:schemeClr val="accent1"/>
          </a:solidFill>
          <a:ln>
            <a:noFill/>
          </a:ln>
          <a:effectLst/>
        </c:spPr>
        <c:marker>
          <c:symbol val="none"/>
        </c:marker>
      </c:pivotFmt>
      <c:pivotFmt>
        <c:idx val="121"/>
        <c:spPr>
          <a:solidFill>
            <a:schemeClr val="accent1"/>
          </a:solidFill>
          <a:ln>
            <a:noFill/>
          </a:ln>
          <a:effectLst/>
        </c:spPr>
        <c:marker>
          <c:symbol val="none"/>
        </c:marker>
      </c:pivotFmt>
      <c:pivotFmt>
        <c:idx val="122"/>
        <c:spPr>
          <a:solidFill>
            <a:schemeClr val="accent1"/>
          </a:solidFill>
          <a:ln>
            <a:noFill/>
          </a:ln>
          <a:effectLst/>
        </c:spPr>
        <c:marker>
          <c:symbol val="none"/>
        </c:marker>
      </c:pivotFmt>
      <c:pivotFmt>
        <c:idx val="123"/>
        <c:spPr>
          <a:solidFill>
            <a:schemeClr val="accent1"/>
          </a:solidFill>
          <a:ln>
            <a:noFill/>
          </a:ln>
          <a:effectLst/>
        </c:spPr>
        <c:marker>
          <c:symbol val="none"/>
        </c:marker>
      </c:pivotFmt>
      <c:pivotFmt>
        <c:idx val="124"/>
        <c:spPr>
          <a:solidFill>
            <a:schemeClr val="accent1"/>
          </a:solidFill>
          <a:ln>
            <a:noFill/>
          </a:ln>
          <a:effectLst/>
        </c:spPr>
        <c:marker>
          <c:symbol val="none"/>
        </c:marker>
      </c:pivotFmt>
      <c:pivotFmt>
        <c:idx val="125"/>
        <c:spPr>
          <a:solidFill>
            <a:schemeClr val="accent1"/>
          </a:solidFill>
          <a:ln>
            <a:noFill/>
          </a:ln>
          <a:effectLst/>
        </c:spPr>
        <c:marker>
          <c:symbol val="none"/>
        </c:marker>
      </c:pivotFmt>
      <c:pivotFmt>
        <c:idx val="126"/>
        <c:spPr>
          <a:solidFill>
            <a:schemeClr val="accent1"/>
          </a:solidFill>
          <a:ln>
            <a:noFill/>
          </a:ln>
          <a:effectLst/>
        </c:spPr>
        <c:marker>
          <c:symbol val="none"/>
        </c:marker>
      </c:pivotFmt>
      <c:pivotFmt>
        <c:idx val="127"/>
        <c:spPr>
          <a:solidFill>
            <a:schemeClr val="accent1"/>
          </a:solidFill>
          <a:ln>
            <a:noFill/>
          </a:ln>
          <a:effectLst/>
        </c:spPr>
        <c:marker>
          <c:symbol val="none"/>
        </c:marker>
      </c:pivotFmt>
      <c:pivotFmt>
        <c:idx val="128"/>
        <c:spPr>
          <a:solidFill>
            <a:schemeClr val="accent1"/>
          </a:solidFill>
          <a:ln>
            <a:noFill/>
          </a:ln>
          <a:effectLst/>
        </c:spPr>
        <c:marker>
          <c:symbol val="none"/>
        </c:marker>
      </c:pivotFmt>
      <c:pivotFmt>
        <c:idx val="129"/>
        <c:spPr>
          <a:solidFill>
            <a:schemeClr val="accent1"/>
          </a:solidFill>
          <a:ln>
            <a:noFill/>
          </a:ln>
          <a:effectLst/>
        </c:spPr>
        <c:marker>
          <c:symbol val="none"/>
        </c:marker>
      </c:pivotFmt>
      <c:pivotFmt>
        <c:idx val="130"/>
        <c:spPr>
          <a:solidFill>
            <a:schemeClr val="accent1"/>
          </a:solidFill>
          <a:ln>
            <a:noFill/>
          </a:ln>
          <a:effectLst/>
        </c:spPr>
        <c:marker>
          <c:symbol val="none"/>
        </c:marker>
      </c:pivotFmt>
      <c:pivotFmt>
        <c:idx val="131"/>
        <c:spPr>
          <a:solidFill>
            <a:schemeClr val="accent1"/>
          </a:solidFill>
          <a:ln>
            <a:noFill/>
          </a:ln>
          <a:effectLst/>
        </c:spPr>
        <c:marker>
          <c:symbol val="none"/>
        </c:marker>
      </c:pivotFmt>
      <c:pivotFmt>
        <c:idx val="132"/>
        <c:spPr>
          <a:solidFill>
            <a:schemeClr val="accent1"/>
          </a:solidFill>
          <a:ln>
            <a:noFill/>
          </a:ln>
          <a:effectLst/>
        </c:spPr>
        <c:marker>
          <c:symbol val="none"/>
        </c:marker>
      </c:pivotFmt>
      <c:pivotFmt>
        <c:idx val="133"/>
        <c:spPr>
          <a:solidFill>
            <a:schemeClr val="accent1"/>
          </a:solidFill>
          <a:ln>
            <a:noFill/>
          </a:ln>
          <a:effectLst/>
        </c:spPr>
        <c:marker>
          <c:symbol val="none"/>
        </c:marker>
      </c:pivotFmt>
      <c:pivotFmt>
        <c:idx val="134"/>
        <c:spPr>
          <a:solidFill>
            <a:schemeClr val="accent1"/>
          </a:solidFill>
          <a:ln>
            <a:noFill/>
          </a:ln>
          <a:effectLst/>
        </c:spPr>
        <c:marker>
          <c:symbol val="none"/>
        </c:marker>
      </c:pivotFmt>
      <c:pivotFmt>
        <c:idx val="135"/>
        <c:spPr>
          <a:solidFill>
            <a:schemeClr val="accent1"/>
          </a:solidFill>
          <a:ln>
            <a:noFill/>
          </a:ln>
          <a:effectLst/>
        </c:spPr>
        <c:marker>
          <c:symbol val="none"/>
        </c:marker>
      </c:pivotFmt>
      <c:pivotFmt>
        <c:idx val="136"/>
        <c:spPr>
          <a:solidFill>
            <a:schemeClr val="accent1"/>
          </a:solidFill>
          <a:ln>
            <a:noFill/>
          </a:ln>
          <a:effectLst/>
        </c:spPr>
        <c:marker>
          <c:symbol val="none"/>
        </c:marker>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pivotFmt>
      <c:pivotFmt>
        <c:idx val="139"/>
        <c:spPr>
          <a:solidFill>
            <a:schemeClr val="accent1"/>
          </a:solidFill>
          <a:ln>
            <a:noFill/>
          </a:ln>
          <a:effectLst/>
        </c:spPr>
        <c:marker>
          <c:symbol val="none"/>
        </c:marker>
      </c:pivotFmt>
      <c:pivotFmt>
        <c:idx val="140"/>
        <c:spPr>
          <a:solidFill>
            <a:schemeClr val="accent1"/>
          </a:solidFill>
          <a:ln>
            <a:noFill/>
          </a:ln>
          <a:effectLst/>
        </c:spPr>
        <c:marker>
          <c:symbol val="none"/>
        </c:marker>
      </c:pivotFmt>
      <c:pivotFmt>
        <c:idx val="141"/>
        <c:spPr>
          <a:solidFill>
            <a:schemeClr val="accent1"/>
          </a:solidFill>
          <a:ln>
            <a:noFill/>
          </a:ln>
          <a:effectLst/>
        </c:spPr>
        <c:marker>
          <c:symbol val="none"/>
        </c:marker>
      </c:pivotFmt>
      <c:pivotFmt>
        <c:idx val="142"/>
        <c:spPr>
          <a:solidFill>
            <a:schemeClr val="accent1"/>
          </a:solidFill>
          <a:ln>
            <a:noFill/>
          </a:ln>
          <a:effectLst/>
        </c:spPr>
        <c:marker>
          <c:symbol val="none"/>
        </c:marker>
      </c:pivotFmt>
      <c:pivotFmt>
        <c:idx val="143"/>
        <c:spPr>
          <a:solidFill>
            <a:schemeClr val="accent1"/>
          </a:solidFill>
          <a:ln>
            <a:noFill/>
          </a:ln>
          <a:effectLst/>
        </c:spPr>
        <c:marker>
          <c:symbol val="none"/>
        </c:marker>
      </c:pivotFmt>
    </c:pivotFmts>
    <c:plotArea>
      <c:layout>
        <c:manualLayout>
          <c:layoutTarget val="inner"/>
          <c:xMode val="edge"/>
          <c:yMode val="edge"/>
          <c:x val="4.8513791371746401E-4"/>
          <c:y val="0.10555984663415982"/>
          <c:w val="0.94779784549403234"/>
          <c:h val="0.65144555428360229"/>
        </c:manualLayout>
      </c:layout>
      <c:barChart>
        <c:barDir val="col"/>
        <c:grouping val="clustered"/>
        <c:varyColors val="0"/>
        <c:ser>
          <c:idx val="0"/>
          <c:order val="0"/>
          <c:tx>
            <c:strRef>
              <c:f>Sheet3!$B$3</c:f>
              <c:strCache>
                <c:ptCount val="1"/>
                <c:pt idx="0">
                  <c:v>Total</c:v>
                </c:pt>
              </c:strCache>
            </c:strRef>
          </c:tx>
          <c:spPr>
            <a:solidFill>
              <a:schemeClr val="accent1"/>
            </a:solidFill>
            <a:ln>
              <a:noFill/>
            </a:ln>
            <a:effectLst/>
          </c:spPr>
          <c:invertIfNegative val="0"/>
          <c:cat>
            <c:strRef>
              <c:f>Sheet3!$A$4:$A$8</c:f>
              <c:strCache>
                <c:ptCount val="4"/>
                <c:pt idx="0">
                  <c:v>اوافق</c:v>
                </c:pt>
                <c:pt idx="1">
                  <c:v>اوافق بشدة </c:v>
                </c:pt>
                <c:pt idx="2">
                  <c:v>لا اوافق</c:v>
                </c:pt>
                <c:pt idx="3">
                  <c:v>لا اوافق بشدة</c:v>
                </c:pt>
              </c:strCache>
            </c:strRef>
          </c:cat>
          <c:val>
            <c:numRef>
              <c:f>Sheet3!$B$4:$B$8</c:f>
              <c:numCache>
                <c:formatCode>0.00%</c:formatCode>
                <c:ptCount val="4"/>
                <c:pt idx="0">
                  <c:v>0.56944444444444442</c:v>
                </c:pt>
                <c:pt idx="1">
                  <c:v>6.9444444444444448E-2</c:v>
                </c:pt>
                <c:pt idx="2">
                  <c:v>0.29166666666666669</c:v>
                </c:pt>
                <c:pt idx="3">
                  <c:v>6.9444444444444448E-2</c:v>
                </c:pt>
              </c:numCache>
            </c:numRef>
          </c:val>
          <c:extLst>
            <c:ext xmlns:c16="http://schemas.microsoft.com/office/drawing/2014/chart" uri="{C3380CC4-5D6E-409C-BE32-E72D297353CC}">
              <c16:uniqueId val="{00000000-112A-4000-A8FD-FE596135F390}"/>
            </c:ext>
          </c:extLst>
        </c:ser>
        <c:dLbls>
          <c:showLegendKey val="0"/>
          <c:showVal val="0"/>
          <c:showCatName val="0"/>
          <c:showSerName val="0"/>
          <c:showPercent val="0"/>
          <c:showBubbleSize val="0"/>
        </c:dLbls>
        <c:gapWidth val="219"/>
        <c:axId val="269396720"/>
        <c:axId val="269397280"/>
      </c:barChart>
      <c:catAx>
        <c:axId val="269396720"/>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397280"/>
        <c:crosses val="autoZero"/>
        <c:auto val="1"/>
        <c:lblAlgn val="ctr"/>
        <c:lblOffset val="100"/>
        <c:noMultiLvlLbl val="0"/>
      </c:catAx>
      <c:valAx>
        <c:axId val="269397280"/>
        <c:scaling>
          <c:orientation val="minMax"/>
        </c:scaling>
        <c:delete val="0"/>
        <c:axPos val="r"/>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396720"/>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[الاستبيان.xlsx]Sheet3!PivotTable11</c:name>
    <c:fmtId val="-1"/>
  </c:pivotSource>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
        <c:idx val="94"/>
        <c:spPr>
          <a:solidFill>
            <a:schemeClr val="accent1"/>
          </a:solidFill>
          <a:ln>
            <a:noFill/>
          </a:ln>
          <a:effectLst/>
        </c:spPr>
        <c:marker>
          <c:symbol val="none"/>
        </c:marker>
      </c:pivotFmt>
      <c:pivotFmt>
        <c:idx val="95"/>
        <c:spPr>
          <a:solidFill>
            <a:schemeClr val="accent1"/>
          </a:solidFill>
          <a:ln>
            <a:noFill/>
          </a:ln>
          <a:effectLst/>
        </c:spPr>
        <c:marker>
          <c:symbol val="none"/>
        </c:marker>
      </c:pivotFmt>
      <c:pivotFmt>
        <c:idx val="96"/>
        <c:spPr>
          <a:solidFill>
            <a:schemeClr val="accent1"/>
          </a:solidFill>
          <a:ln>
            <a:noFill/>
          </a:ln>
          <a:effectLst/>
        </c:spPr>
        <c:marker>
          <c:symbol val="none"/>
        </c:marker>
      </c:pivotFmt>
      <c:pivotFmt>
        <c:idx val="97"/>
        <c:spPr>
          <a:solidFill>
            <a:schemeClr val="accent1"/>
          </a:solidFill>
          <a:ln>
            <a:noFill/>
          </a:ln>
          <a:effectLst/>
        </c:spPr>
        <c:marker>
          <c:symbol val="none"/>
        </c:marker>
      </c:pivotFmt>
      <c:pivotFmt>
        <c:idx val="98"/>
        <c:spPr>
          <a:solidFill>
            <a:schemeClr val="accent1"/>
          </a:solidFill>
          <a:ln>
            <a:noFill/>
          </a:ln>
          <a:effectLst/>
        </c:spPr>
        <c:marker>
          <c:symbol val="none"/>
        </c:marker>
      </c:pivotFmt>
      <c:pivotFmt>
        <c:idx val="99"/>
        <c:spPr>
          <a:solidFill>
            <a:schemeClr val="accent1"/>
          </a:solidFill>
          <a:ln>
            <a:noFill/>
          </a:ln>
          <a:effectLst/>
        </c:spPr>
        <c:marker>
          <c:symbol val="none"/>
        </c:marker>
      </c:pivotFmt>
      <c:pivotFmt>
        <c:idx val="100"/>
        <c:spPr>
          <a:solidFill>
            <a:schemeClr val="accent1"/>
          </a:solidFill>
          <a:ln>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
        <c:idx val="103"/>
        <c:spPr>
          <a:solidFill>
            <a:schemeClr val="accent1"/>
          </a:solidFill>
          <a:ln>
            <a:noFill/>
          </a:ln>
          <a:effectLst/>
        </c:spPr>
        <c:marker>
          <c:symbol val="none"/>
        </c:marker>
      </c:pivotFmt>
      <c:pivotFmt>
        <c:idx val="104"/>
        <c:spPr>
          <a:solidFill>
            <a:schemeClr val="accent1"/>
          </a:solidFill>
          <a:ln>
            <a:noFill/>
          </a:ln>
          <a:effectLst/>
        </c:spPr>
        <c:marker>
          <c:symbol val="none"/>
        </c:marker>
      </c:pivotFmt>
      <c:pivotFmt>
        <c:idx val="105"/>
        <c:spPr>
          <a:solidFill>
            <a:schemeClr val="accent1"/>
          </a:solidFill>
          <a:ln>
            <a:noFill/>
          </a:ln>
          <a:effectLst/>
        </c:spPr>
        <c:marker>
          <c:symbol val="none"/>
        </c:marker>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a:noFill/>
          </a:ln>
          <a:effectLst/>
        </c:spPr>
        <c:marker>
          <c:symbol val="none"/>
        </c:marker>
      </c:pivotFmt>
      <c:pivotFmt>
        <c:idx val="109"/>
        <c:spPr>
          <a:solidFill>
            <a:schemeClr val="accent1"/>
          </a:solidFill>
          <a:ln>
            <a:noFill/>
          </a:ln>
          <a:effectLst/>
        </c:spPr>
        <c:marker>
          <c:symbol val="none"/>
        </c:marker>
      </c:pivotFmt>
      <c:pivotFmt>
        <c:idx val="110"/>
        <c:spPr>
          <a:solidFill>
            <a:schemeClr val="accent1"/>
          </a:solidFill>
          <a:ln>
            <a:noFill/>
          </a:ln>
          <a:effectLst/>
        </c:spPr>
        <c:marker>
          <c:symbol val="none"/>
        </c:marker>
      </c:pivotFmt>
      <c:pivotFmt>
        <c:idx val="111"/>
        <c:spPr>
          <a:solidFill>
            <a:schemeClr val="accent1"/>
          </a:solidFill>
          <a:ln>
            <a:noFill/>
          </a:ln>
          <a:effectLst/>
        </c:spPr>
        <c:marker>
          <c:symbol val="none"/>
        </c:marker>
      </c:pivotFmt>
      <c:pivotFmt>
        <c:idx val="112"/>
        <c:spPr>
          <a:solidFill>
            <a:schemeClr val="accent1"/>
          </a:solidFill>
          <a:ln>
            <a:noFill/>
          </a:ln>
          <a:effectLst/>
        </c:spPr>
        <c:marker>
          <c:symbol val="none"/>
        </c:marker>
      </c:pivotFmt>
      <c:pivotFmt>
        <c:idx val="113"/>
        <c:spPr>
          <a:solidFill>
            <a:schemeClr val="accent1"/>
          </a:solidFill>
          <a:ln>
            <a:noFill/>
          </a:ln>
          <a:effectLst/>
        </c:spPr>
        <c:marker>
          <c:symbol val="none"/>
        </c:marker>
      </c:pivotFmt>
      <c:pivotFmt>
        <c:idx val="114"/>
        <c:spPr>
          <a:solidFill>
            <a:schemeClr val="accent1"/>
          </a:solidFill>
          <a:ln>
            <a:noFill/>
          </a:ln>
          <a:effectLst/>
        </c:spPr>
        <c:marker>
          <c:symbol val="none"/>
        </c:marker>
      </c:pivotFmt>
      <c:pivotFmt>
        <c:idx val="115"/>
        <c:spPr>
          <a:solidFill>
            <a:schemeClr val="accent1"/>
          </a:solidFill>
          <a:ln>
            <a:noFill/>
          </a:ln>
          <a:effectLst/>
        </c:spPr>
        <c:marker>
          <c:symbol val="none"/>
        </c:marker>
      </c:pivotFmt>
      <c:pivotFmt>
        <c:idx val="116"/>
        <c:spPr>
          <a:solidFill>
            <a:schemeClr val="accent1"/>
          </a:solidFill>
          <a:ln>
            <a:noFill/>
          </a:ln>
          <a:effectLst/>
        </c:spPr>
        <c:marker>
          <c:symbol val="none"/>
        </c:marker>
      </c:pivotFmt>
      <c:pivotFmt>
        <c:idx val="117"/>
        <c:spPr>
          <a:solidFill>
            <a:schemeClr val="accent1"/>
          </a:solidFill>
          <a:ln>
            <a:noFill/>
          </a:ln>
          <a:effectLst/>
        </c:spPr>
        <c:marker>
          <c:symbol val="none"/>
        </c:marker>
      </c:pivotFmt>
      <c:pivotFmt>
        <c:idx val="118"/>
        <c:spPr>
          <a:solidFill>
            <a:schemeClr val="accent1"/>
          </a:solidFill>
          <a:ln>
            <a:noFill/>
          </a:ln>
          <a:effectLst/>
        </c:spPr>
        <c:marker>
          <c:symbol val="none"/>
        </c:marker>
      </c:pivotFmt>
      <c:pivotFmt>
        <c:idx val="119"/>
        <c:spPr>
          <a:solidFill>
            <a:schemeClr val="accent1"/>
          </a:solidFill>
          <a:ln>
            <a:noFill/>
          </a:ln>
          <a:effectLst/>
        </c:spPr>
        <c:marker>
          <c:symbol val="none"/>
        </c:marker>
      </c:pivotFmt>
      <c:pivotFmt>
        <c:idx val="120"/>
        <c:spPr>
          <a:solidFill>
            <a:schemeClr val="accent1"/>
          </a:solidFill>
          <a:ln>
            <a:noFill/>
          </a:ln>
          <a:effectLst/>
        </c:spPr>
        <c:marker>
          <c:symbol val="none"/>
        </c:marker>
      </c:pivotFmt>
      <c:pivotFmt>
        <c:idx val="121"/>
        <c:spPr>
          <a:solidFill>
            <a:schemeClr val="accent1"/>
          </a:solidFill>
          <a:ln>
            <a:noFill/>
          </a:ln>
          <a:effectLst/>
        </c:spPr>
        <c:marker>
          <c:symbol val="none"/>
        </c:marker>
      </c:pivotFmt>
      <c:pivotFmt>
        <c:idx val="122"/>
        <c:spPr>
          <a:solidFill>
            <a:schemeClr val="accent1"/>
          </a:solidFill>
          <a:ln>
            <a:noFill/>
          </a:ln>
          <a:effectLst/>
        </c:spPr>
        <c:marker>
          <c:symbol val="none"/>
        </c:marker>
      </c:pivotFmt>
      <c:pivotFmt>
        <c:idx val="123"/>
        <c:spPr>
          <a:solidFill>
            <a:schemeClr val="accent1"/>
          </a:solidFill>
          <a:ln>
            <a:noFill/>
          </a:ln>
          <a:effectLst/>
        </c:spPr>
        <c:marker>
          <c:symbol val="none"/>
        </c:marker>
      </c:pivotFmt>
      <c:pivotFmt>
        <c:idx val="124"/>
        <c:spPr>
          <a:solidFill>
            <a:schemeClr val="accent1"/>
          </a:solidFill>
          <a:ln>
            <a:noFill/>
          </a:ln>
          <a:effectLst/>
        </c:spPr>
        <c:marker>
          <c:symbol val="none"/>
        </c:marker>
      </c:pivotFmt>
      <c:pivotFmt>
        <c:idx val="125"/>
        <c:spPr>
          <a:solidFill>
            <a:schemeClr val="accent1"/>
          </a:solidFill>
          <a:ln>
            <a:noFill/>
          </a:ln>
          <a:effectLst/>
        </c:spPr>
        <c:marker>
          <c:symbol val="none"/>
        </c:marker>
      </c:pivotFmt>
      <c:pivotFmt>
        <c:idx val="126"/>
        <c:spPr>
          <a:solidFill>
            <a:schemeClr val="accent1"/>
          </a:solidFill>
          <a:ln>
            <a:noFill/>
          </a:ln>
          <a:effectLst/>
        </c:spPr>
        <c:marker>
          <c:symbol val="none"/>
        </c:marker>
      </c:pivotFmt>
      <c:pivotFmt>
        <c:idx val="127"/>
        <c:spPr>
          <a:solidFill>
            <a:schemeClr val="accent1"/>
          </a:solidFill>
          <a:ln>
            <a:noFill/>
          </a:ln>
          <a:effectLst/>
        </c:spPr>
        <c:marker>
          <c:symbol val="none"/>
        </c:marker>
      </c:pivotFmt>
      <c:pivotFmt>
        <c:idx val="128"/>
        <c:spPr>
          <a:solidFill>
            <a:schemeClr val="accent1"/>
          </a:solidFill>
          <a:ln>
            <a:noFill/>
          </a:ln>
          <a:effectLst/>
        </c:spPr>
        <c:marker>
          <c:symbol val="none"/>
        </c:marker>
      </c:pivotFmt>
      <c:pivotFmt>
        <c:idx val="129"/>
        <c:spPr>
          <a:solidFill>
            <a:schemeClr val="accent1"/>
          </a:solidFill>
          <a:ln>
            <a:noFill/>
          </a:ln>
          <a:effectLst/>
        </c:spPr>
        <c:marker>
          <c:symbol val="none"/>
        </c:marker>
      </c:pivotFmt>
      <c:pivotFmt>
        <c:idx val="130"/>
        <c:spPr>
          <a:solidFill>
            <a:schemeClr val="accent1"/>
          </a:solidFill>
          <a:ln>
            <a:noFill/>
          </a:ln>
          <a:effectLst/>
        </c:spPr>
        <c:marker>
          <c:symbol val="none"/>
        </c:marker>
      </c:pivotFmt>
      <c:pivotFmt>
        <c:idx val="131"/>
        <c:spPr>
          <a:solidFill>
            <a:schemeClr val="accent1"/>
          </a:solidFill>
          <a:ln>
            <a:noFill/>
          </a:ln>
          <a:effectLst/>
        </c:spPr>
        <c:marker>
          <c:symbol val="none"/>
        </c:marker>
      </c:pivotFmt>
      <c:pivotFmt>
        <c:idx val="132"/>
        <c:spPr>
          <a:solidFill>
            <a:schemeClr val="accent1"/>
          </a:solidFill>
          <a:ln>
            <a:noFill/>
          </a:ln>
          <a:effectLst/>
        </c:spPr>
        <c:marker>
          <c:symbol val="none"/>
        </c:marker>
      </c:pivotFmt>
      <c:pivotFmt>
        <c:idx val="133"/>
        <c:spPr>
          <a:solidFill>
            <a:schemeClr val="accent1"/>
          </a:solidFill>
          <a:ln>
            <a:noFill/>
          </a:ln>
          <a:effectLst/>
        </c:spPr>
        <c:marker>
          <c:symbol val="none"/>
        </c:marker>
      </c:pivotFmt>
      <c:pivotFmt>
        <c:idx val="134"/>
        <c:spPr>
          <a:solidFill>
            <a:schemeClr val="accent1"/>
          </a:solidFill>
          <a:ln>
            <a:noFill/>
          </a:ln>
          <a:effectLst/>
        </c:spPr>
        <c:marker>
          <c:symbol val="none"/>
        </c:marker>
      </c:pivotFmt>
      <c:pivotFmt>
        <c:idx val="135"/>
        <c:spPr>
          <a:solidFill>
            <a:schemeClr val="accent1"/>
          </a:solidFill>
          <a:ln>
            <a:noFill/>
          </a:ln>
          <a:effectLst/>
        </c:spPr>
        <c:marker>
          <c:symbol val="none"/>
        </c:marker>
      </c:pivotFmt>
      <c:pivotFmt>
        <c:idx val="136"/>
        <c:spPr>
          <a:solidFill>
            <a:schemeClr val="accent1"/>
          </a:solidFill>
          <a:ln>
            <a:noFill/>
          </a:ln>
          <a:effectLst/>
        </c:spPr>
        <c:marker>
          <c:symbol val="none"/>
        </c:marker>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pivotFmt>
      <c:pivotFmt>
        <c:idx val="139"/>
        <c:spPr>
          <a:solidFill>
            <a:schemeClr val="accent1"/>
          </a:solidFill>
          <a:ln>
            <a:noFill/>
          </a:ln>
          <a:effectLst/>
        </c:spPr>
        <c:marker>
          <c:symbol val="none"/>
        </c:marker>
      </c:pivotFmt>
      <c:pivotFmt>
        <c:idx val="140"/>
        <c:spPr>
          <a:solidFill>
            <a:schemeClr val="accent1"/>
          </a:solidFill>
          <a:ln>
            <a:noFill/>
          </a:ln>
          <a:effectLst/>
        </c:spPr>
        <c:marker>
          <c:symbol val="none"/>
        </c:marker>
      </c:pivotFmt>
      <c:pivotFmt>
        <c:idx val="141"/>
        <c:spPr>
          <a:solidFill>
            <a:schemeClr val="accent1"/>
          </a:solidFill>
          <a:ln>
            <a:noFill/>
          </a:ln>
          <a:effectLst/>
        </c:spPr>
        <c:marker>
          <c:symbol val="none"/>
        </c:marker>
      </c:pivotFmt>
      <c:pivotFmt>
        <c:idx val="142"/>
        <c:spPr>
          <a:solidFill>
            <a:schemeClr val="accent1"/>
          </a:solidFill>
          <a:ln>
            <a:noFill/>
          </a:ln>
          <a:effectLst/>
        </c:spPr>
        <c:marker>
          <c:symbol val="none"/>
        </c:marker>
      </c:pivotFmt>
      <c:pivotFmt>
        <c:idx val="143"/>
        <c:spPr>
          <a:solidFill>
            <a:schemeClr val="accent1"/>
          </a:solidFill>
          <a:ln>
            <a:noFill/>
          </a:ln>
          <a:effectLst/>
        </c:spPr>
        <c:marker>
          <c:symbol val="none"/>
        </c:marker>
      </c:pivotFmt>
    </c:pivotFmts>
    <c:plotArea>
      <c:layout>
        <c:manualLayout>
          <c:layoutTarget val="inner"/>
          <c:xMode val="edge"/>
          <c:yMode val="edge"/>
          <c:x val="4.8513791371746401E-4"/>
          <c:y val="0.10555984663415982"/>
          <c:w val="0.94779784549403234"/>
          <c:h val="0.65144555428360229"/>
        </c:manualLayout>
      </c:layout>
      <c:barChart>
        <c:barDir val="col"/>
        <c:grouping val="clustered"/>
        <c:varyColors val="0"/>
        <c:ser>
          <c:idx val="0"/>
          <c:order val="0"/>
          <c:tx>
            <c:strRef>
              <c:f>Sheet3!$B$3</c:f>
              <c:strCache>
                <c:ptCount val="1"/>
                <c:pt idx="0">
                  <c:v>Total</c:v>
                </c:pt>
              </c:strCache>
            </c:strRef>
          </c:tx>
          <c:spPr>
            <a:solidFill>
              <a:schemeClr val="accent1"/>
            </a:solidFill>
            <a:ln>
              <a:noFill/>
            </a:ln>
            <a:effectLst/>
          </c:spPr>
          <c:invertIfNegative val="0"/>
          <c:cat>
            <c:strRef>
              <c:f>Sheet3!$A$4:$A$8</c:f>
              <c:strCache>
                <c:ptCount val="4"/>
                <c:pt idx="0">
                  <c:v>اوافق</c:v>
                </c:pt>
                <c:pt idx="1">
                  <c:v>اوافق بشدة </c:v>
                </c:pt>
                <c:pt idx="2">
                  <c:v>لا اوافق</c:v>
                </c:pt>
                <c:pt idx="3">
                  <c:v>لا اوافق بشدة</c:v>
                </c:pt>
              </c:strCache>
            </c:strRef>
          </c:cat>
          <c:val>
            <c:numRef>
              <c:f>Sheet3!$B$4:$B$8</c:f>
              <c:numCache>
                <c:formatCode>0.00%</c:formatCode>
                <c:ptCount val="4"/>
                <c:pt idx="0">
                  <c:v>0.56944444444444442</c:v>
                </c:pt>
                <c:pt idx="1">
                  <c:v>6.9444444444444448E-2</c:v>
                </c:pt>
                <c:pt idx="2">
                  <c:v>0.29166666666666669</c:v>
                </c:pt>
                <c:pt idx="3">
                  <c:v>6.9444444444444448E-2</c:v>
                </c:pt>
              </c:numCache>
            </c:numRef>
          </c:val>
          <c:extLst>
            <c:ext xmlns:c16="http://schemas.microsoft.com/office/drawing/2014/chart" uri="{C3380CC4-5D6E-409C-BE32-E72D297353CC}">
              <c16:uniqueId val="{00000000-CD00-4242-B8A7-0FAC6EBC5C75}"/>
            </c:ext>
          </c:extLst>
        </c:ser>
        <c:dLbls>
          <c:showLegendKey val="0"/>
          <c:showVal val="0"/>
          <c:showCatName val="0"/>
          <c:showSerName val="0"/>
          <c:showPercent val="0"/>
          <c:showBubbleSize val="0"/>
        </c:dLbls>
        <c:gapWidth val="219"/>
        <c:axId val="323640944"/>
        <c:axId val="323641504"/>
      </c:barChart>
      <c:catAx>
        <c:axId val="323640944"/>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641504"/>
        <c:crosses val="autoZero"/>
        <c:auto val="1"/>
        <c:lblAlgn val="ctr"/>
        <c:lblOffset val="100"/>
        <c:noMultiLvlLbl val="0"/>
      </c:catAx>
      <c:valAx>
        <c:axId val="323641504"/>
        <c:scaling>
          <c:orientation val="minMax"/>
        </c:scaling>
        <c:delete val="0"/>
        <c:axPos val="r"/>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640944"/>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[الاستبيان.xlsx]Sheet5!PivotTable13</c:name>
    <c:fmtId val="-1"/>
  </c:pivotSource>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Sheet5!$B$3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Sheet5!$A$4:$A$13</c:f>
              <c:strCache>
                <c:ptCount val="9"/>
                <c:pt idx="0">
                  <c:v>اكتوبر و اكتوبر الجديدة</c:v>
                </c:pt>
                <c:pt idx="1">
                  <c:v>الاجلالة</c:v>
                </c:pt>
                <c:pt idx="2">
                  <c:v>التجمع الخامس</c:v>
                </c:pt>
                <c:pt idx="3">
                  <c:v>العاصمة الادارية</c:v>
                </c:pt>
                <c:pt idx="4">
                  <c:v>العالمين الجديدة</c:v>
                </c:pt>
                <c:pt idx="5">
                  <c:v>العين السخنة</c:v>
                </c:pt>
                <c:pt idx="6">
                  <c:v>راس سدر</c:v>
                </c:pt>
                <c:pt idx="7">
                  <c:v>مدينة نصر</c:v>
                </c:pt>
                <c:pt idx="8">
                  <c:v>مصر الجديدة</c:v>
                </c:pt>
              </c:strCache>
            </c:strRef>
          </c:cat>
          <c:val>
            <c:numRef>
              <c:f>Sheet5!$B$4:$B$13</c:f>
              <c:numCache>
                <c:formatCode>0.00%</c:formatCode>
                <c:ptCount val="9"/>
                <c:pt idx="0">
                  <c:v>0.13664596273291926</c:v>
                </c:pt>
                <c:pt idx="1">
                  <c:v>9.627329192546584E-2</c:v>
                </c:pt>
                <c:pt idx="2">
                  <c:v>0.17080745341614906</c:v>
                </c:pt>
                <c:pt idx="3">
                  <c:v>0.24223602484472051</c:v>
                </c:pt>
                <c:pt idx="4">
                  <c:v>0.17391304347826086</c:v>
                </c:pt>
                <c:pt idx="5">
                  <c:v>7.4534161490683232E-2</c:v>
                </c:pt>
                <c:pt idx="6">
                  <c:v>1.5527950310559006E-2</c:v>
                </c:pt>
                <c:pt idx="7">
                  <c:v>5.2795031055900624E-2</c:v>
                </c:pt>
                <c:pt idx="8">
                  <c:v>3.7267080745341616E-2</c:v>
                </c:pt>
              </c:numCache>
            </c:numRef>
          </c:val>
          <c:extLst>
            <c:ext xmlns:c16="http://schemas.microsoft.com/office/drawing/2014/chart" uri="{C3380CC4-5D6E-409C-BE32-E72D297353CC}">
              <c16:uniqueId val="{00000000-B718-4788-831D-B9D60A7F8820}"/>
            </c:ext>
          </c:extLst>
        </c:ser>
        <c:dLbls>
          <c:showLegendKey val="0"/>
          <c:showVal val="0"/>
          <c:showCatName val="0"/>
          <c:showSerName val="0"/>
          <c:showPercent val="0"/>
          <c:showBubbleSize val="0"/>
        </c:dLbls>
        <c:gapWidth val="219"/>
        <c:overlap val="-27"/>
        <c:axId val="323643744"/>
        <c:axId val="323644304"/>
      </c:barChart>
      <c:catAx>
        <c:axId val="323643744"/>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644304"/>
        <c:crosses val="autoZero"/>
        <c:auto val="1"/>
        <c:lblAlgn val="ctr"/>
        <c:lblOffset val="100"/>
        <c:noMultiLvlLbl val="0"/>
      </c:catAx>
      <c:valAx>
        <c:axId val="323644304"/>
        <c:scaling>
          <c:orientation val="minMax"/>
        </c:scaling>
        <c:delete val="0"/>
        <c:axPos val="r"/>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643744"/>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[الاستبيان.xlsx]Sheet6!PivotTable14</c:name>
    <c:fmtId val="-1"/>
  </c:pivotSource>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Sheet6!$B$3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Sheet6!$A$4:$A$9</c:f>
              <c:strCache>
                <c:ptCount val="5"/>
                <c:pt idx="0">
                  <c:v>الاداري</c:v>
                </c:pt>
                <c:pt idx="1">
                  <c:v>التجاري</c:v>
                </c:pt>
                <c:pt idx="2">
                  <c:v>السكني</c:v>
                </c:pt>
                <c:pt idx="3">
                  <c:v>المدارس و الحضانات</c:v>
                </c:pt>
                <c:pt idx="4">
                  <c:v>المستشفيات</c:v>
                </c:pt>
              </c:strCache>
            </c:strRef>
          </c:cat>
          <c:val>
            <c:numRef>
              <c:f>Sheet6!$B$4:$B$9</c:f>
              <c:numCache>
                <c:formatCode>0.00%</c:formatCode>
                <c:ptCount val="5"/>
                <c:pt idx="0">
                  <c:v>0.152</c:v>
                </c:pt>
                <c:pt idx="1">
                  <c:v>0.316</c:v>
                </c:pt>
                <c:pt idx="2">
                  <c:v>0.29599999999999999</c:v>
                </c:pt>
                <c:pt idx="3">
                  <c:v>0.14799999999999999</c:v>
                </c:pt>
                <c:pt idx="4">
                  <c:v>8.7999999999999995E-2</c:v>
                </c:pt>
              </c:numCache>
            </c:numRef>
          </c:val>
          <c:extLst>
            <c:ext xmlns:c16="http://schemas.microsoft.com/office/drawing/2014/chart" uri="{C3380CC4-5D6E-409C-BE32-E72D297353CC}">
              <c16:uniqueId val="{00000000-EB1C-4532-93F8-5C94D747C0F2}"/>
            </c:ext>
          </c:extLst>
        </c:ser>
        <c:dLbls>
          <c:showLegendKey val="0"/>
          <c:showVal val="0"/>
          <c:showCatName val="0"/>
          <c:showSerName val="0"/>
          <c:showPercent val="0"/>
          <c:showBubbleSize val="0"/>
        </c:dLbls>
        <c:gapWidth val="219"/>
        <c:overlap val="-27"/>
        <c:axId val="323646544"/>
        <c:axId val="323647104"/>
      </c:barChart>
      <c:catAx>
        <c:axId val="323646544"/>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647104"/>
        <c:crosses val="autoZero"/>
        <c:auto val="1"/>
        <c:lblAlgn val="ctr"/>
        <c:lblOffset val="100"/>
        <c:noMultiLvlLbl val="0"/>
      </c:catAx>
      <c:valAx>
        <c:axId val="323647104"/>
        <c:scaling>
          <c:orientation val="minMax"/>
        </c:scaling>
        <c:delete val="0"/>
        <c:axPos val="r"/>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646544"/>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[الاستبيان.xlsx]Sheet3!PivotTable11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t>الدخل</a:t>
            </a:r>
            <a:endParaRPr lang="en-US"/>
          </a:p>
        </c:rich>
      </c:tx>
      <c:layout>
        <c:manualLayout>
          <c:xMode val="edge"/>
          <c:yMode val="edge"/>
          <c:x val="0.33042592737717597"/>
          <c:y val="6.21797556704605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
        <c:idx val="94"/>
        <c:spPr>
          <a:solidFill>
            <a:schemeClr val="accent1"/>
          </a:solidFill>
          <a:ln>
            <a:noFill/>
          </a:ln>
          <a:effectLst/>
        </c:spPr>
        <c:marker>
          <c:symbol val="none"/>
        </c:marker>
      </c:pivotFmt>
      <c:pivotFmt>
        <c:idx val="95"/>
        <c:spPr>
          <a:solidFill>
            <a:schemeClr val="accent1"/>
          </a:solidFill>
          <a:ln>
            <a:noFill/>
          </a:ln>
          <a:effectLst/>
        </c:spPr>
        <c:marker>
          <c:symbol val="none"/>
        </c:marker>
      </c:pivotFmt>
      <c:pivotFmt>
        <c:idx val="96"/>
        <c:spPr>
          <a:solidFill>
            <a:schemeClr val="accent1"/>
          </a:solidFill>
          <a:ln>
            <a:noFill/>
          </a:ln>
          <a:effectLst/>
        </c:spPr>
        <c:marker>
          <c:symbol val="none"/>
        </c:marker>
      </c:pivotFmt>
      <c:pivotFmt>
        <c:idx val="97"/>
        <c:spPr>
          <a:solidFill>
            <a:schemeClr val="accent1"/>
          </a:solidFill>
          <a:ln>
            <a:noFill/>
          </a:ln>
          <a:effectLst/>
        </c:spPr>
        <c:marker>
          <c:symbol val="none"/>
        </c:marker>
      </c:pivotFmt>
      <c:pivotFmt>
        <c:idx val="98"/>
        <c:spPr>
          <a:solidFill>
            <a:schemeClr val="accent1"/>
          </a:solidFill>
          <a:ln>
            <a:noFill/>
          </a:ln>
          <a:effectLst/>
        </c:spPr>
        <c:marker>
          <c:symbol val="none"/>
        </c:marker>
      </c:pivotFmt>
      <c:pivotFmt>
        <c:idx val="99"/>
        <c:spPr>
          <a:solidFill>
            <a:schemeClr val="accent1"/>
          </a:solidFill>
          <a:ln>
            <a:noFill/>
          </a:ln>
          <a:effectLst/>
        </c:spPr>
        <c:marker>
          <c:symbol val="none"/>
        </c:marker>
      </c:pivotFmt>
      <c:pivotFmt>
        <c:idx val="100"/>
        <c:spPr>
          <a:solidFill>
            <a:schemeClr val="accent1"/>
          </a:solidFill>
          <a:ln>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
        <c:idx val="103"/>
        <c:spPr>
          <a:solidFill>
            <a:schemeClr val="accent1"/>
          </a:solidFill>
          <a:ln>
            <a:noFill/>
          </a:ln>
          <a:effectLst/>
        </c:spPr>
        <c:marker>
          <c:symbol val="none"/>
        </c:marker>
      </c:pivotFmt>
      <c:pivotFmt>
        <c:idx val="104"/>
        <c:spPr>
          <a:solidFill>
            <a:schemeClr val="accent1"/>
          </a:solidFill>
          <a:ln>
            <a:noFill/>
          </a:ln>
          <a:effectLst/>
        </c:spPr>
        <c:marker>
          <c:symbol val="none"/>
        </c:marker>
      </c:pivotFmt>
      <c:pivotFmt>
        <c:idx val="105"/>
        <c:spPr>
          <a:solidFill>
            <a:schemeClr val="accent1"/>
          </a:solidFill>
          <a:ln>
            <a:noFill/>
          </a:ln>
          <a:effectLst/>
        </c:spPr>
        <c:marker>
          <c:symbol val="none"/>
        </c:marker>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a:noFill/>
          </a:ln>
          <a:effectLst/>
        </c:spPr>
        <c:marker>
          <c:symbol val="none"/>
        </c:marker>
      </c:pivotFmt>
      <c:pivotFmt>
        <c:idx val="109"/>
        <c:spPr>
          <a:solidFill>
            <a:schemeClr val="accent1"/>
          </a:solidFill>
          <a:ln>
            <a:noFill/>
          </a:ln>
          <a:effectLst/>
        </c:spPr>
        <c:marker>
          <c:symbol val="none"/>
        </c:marker>
      </c:pivotFmt>
      <c:pivotFmt>
        <c:idx val="110"/>
        <c:spPr>
          <a:solidFill>
            <a:schemeClr val="accent1"/>
          </a:solidFill>
          <a:ln>
            <a:noFill/>
          </a:ln>
          <a:effectLst/>
        </c:spPr>
        <c:marker>
          <c:symbol val="none"/>
        </c:marker>
      </c:pivotFmt>
      <c:pivotFmt>
        <c:idx val="111"/>
        <c:spPr>
          <a:solidFill>
            <a:schemeClr val="accent1"/>
          </a:solidFill>
          <a:ln>
            <a:noFill/>
          </a:ln>
          <a:effectLst/>
        </c:spPr>
        <c:marker>
          <c:symbol val="none"/>
        </c:marker>
      </c:pivotFmt>
      <c:pivotFmt>
        <c:idx val="112"/>
        <c:spPr>
          <a:solidFill>
            <a:schemeClr val="accent1"/>
          </a:solidFill>
          <a:ln>
            <a:noFill/>
          </a:ln>
          <a:effectLst/>
        </c:spPr>
        <c:marker>
          <c:symbol val="none"/>
        </c:marker>
      </c:pivotFmt>
      <c:pivotFmt>
        <c:idx val="113"/>
        <c:spPr>
          <a:solidFill>
            <a:schemeClr val="accent1"/>
          </a:solidFill>
          <a:ln>
            <a:noFill/>
          </a:ln>
          <a:effectLst/>
        </c:spPr>
        <c:marker>
          <c:symbol val="none"/>
        </c:marker>
      </c:pivotFmt>
      <c:pivotFmt>
        <c:idx val="114"/>
        <c:spPr>
          <a:solidFill>
            <a:schemeClr val="accent1"/>
          </a:solidFill>
          <a:ln>
            <a:noFill/>
          </a:ln>
          <a:effectLst/>
        </c:spPr>
        <c:marker>
          <c:symbol val="none"/>
        </c:marker>
      </c:pivotFmt>
      <c:pivotFmt>
        <c:idx val="115"/>
        <c:spPr>
          <a:solidFill>
            <a:schemeClr val="accent1"/>
          </a:solidFill>
          <a:ln>
            <a:noFill/>
          </a:ln>
          <a:effectLst/>
        </c:spPr>
        <c:marker>
          <c:symbol val="none"/>
        </c:marker>
      </c:pivotFmt>
      <c:pivotFmt>
        <c:idx val="116"/>
        <c:spPr>
          <a:solidFill>
            <a:schemeClr val="accent1"/>
          </a:solidFill>
          <a:ln>
            <a:noFill/>
          </a:ln>
          <a:effectLst/>
        </c:spPr>
        <c:marker>
          <c:symbol val="none"/>
        </c:marker>
      </c:pivotFmt>
      <c:pivotFmt>
        <c:idx val="117"/>
        <c:spPr>
          <a:solidFill>
            <a:schemeClr val="accent1"/>
          </a:solidFill>
          <a:ln>
            <a:noFill/>
          </a:ln>
          <a:effectLst/>
        </c:spPr>
        <c:marker>
          <c:symbol val="none"/>
        </c:marker>
      </c:pivotFmt>
      <c:pivotFmt>
        <c:idx val="118"/>
        <c:spPr>
          <a:solidFill>
            <a:schemeClr val="accent1"/>
          </a:solidFill>
          <a:ln>
            <a:noFill/>
          </a:ln>
          <a:effectLst/>
        </c:spPr>
        <c:marker>
          <c:symbol val="none"/>
        </c:marker>
      </c:pivotFmt>
      <c:pivotFmt>
        <c:idx val="119"/>
        <c:spPr>
          <a:solidFill>
            <a:schemeClr val="accent1"/>
          </a:solidFill>
          <a:ln>
            <a:noFill/>
          </a:ln>
          <a:effectLst/>
        </c:spPr>
        <c:marker>
          <c:symbol val="none"/>
        </c:marker>
      </c:pivotFmt>
      <c:pivotFmt>
        <c:idx val="120"/>
        <c:spPr>
          <a:solidFill>
            <a:schemeClr val="accent1"/>
          </a:solidFill>
          <a:ln>
            <a:noFill/>
          </a:ln>
          <a:effectLst/>
        </c:spPr>
        <c:marker>
          <c:symbol val="none"/>
        </c:marker>
      </c:pivotFmt>
      <c:pivotFmt>
        <c:idx val="121"/>
        <c:spPr>
          <a:solidFill>
            <a:schemeClr val="accent1"/>
          </a:solidFill>
          <a:ln>
            <a:noFill/>
          </a:ln>
          <a:effectLst/>
        </c:spPr>
        <c:marker>
          <c:symbol val="none"/>
        </c:marker>
      </c:pivotFmt>
      <c:pivotFmt>
        <c:idx val="122"/>
        <c:spPr>
          <a:solidFill>
            <a:schemeClr val="accent1"/>
          </a:solidFill>
          <a:ln>
            <a:noFill/>
          </a:ln>
          <a:effectLst/>
        </c:spPr>
        <c:marker>
          <c:symbol val="none"/>
        </c:marker>
      </c:pivotFmt>
      <c:pivotFmt>
        <c:idx val="123"/>
        <c:spPr>
          <a:solidFill>
            <a:schemeClr val="accent1"/>
          </a:solidFill>
          <a:ln>
            <a:noFill/>
          </a:ln>
          <a:effectLst/>
        </c:spPr>
        <c:marker>
          <c:symbol val="none"/>
        </c:marker>
      </c:pivotFmt>
      <c:pivotFmt>
        <c:idx val="124"/>
        <c:spPr>
          <a:solidFill>
            <a:schemeClr val="accent1"/>
          </a:solidFill>
          <a:ln>
            <a:noFill/>
          </a:ln>
          <a:effectLst/>
        </c:spPr>
        <c:marker>
          <c:symbol val="none"/>
        </c:marker>
      </c:pivotFmt>
      <c:pivotFmt>
        <c:idx val="125"/>
        <c:spPr>
          <a:solidFill>
            <a:schemeClr val="accent1"/>
          </a:solidFill>
          <a:ln>
            <a:noFill/>
          </a:ln>
          <a:effectLst/>
        </c:spPr>
        <c:marker>
          <c:symbol val="none"/>
        </c:marker>
      </c:pivotFmt>
      <c:pivotFmt>
        <c:idx val="126"/>
        <c:spPr>
          <a:solidFill>
            <a:schemeClr val="accent1"/>
          </a:solidFill>
          <a:ln>
            <a:noFill/>
          </a:ln>
          <a:effectLst/>
        </c:spPr>
        <c:marker>
          <c:symbol val="none"/>
        </c:marker>
      </c:pivotFmt>
      <c:pivotFmt>
        <c:idx val="127"/>
        <c:spPr>
          <a:solidFill>
            <a:schemeClr val="accent1"/>
          </a:solidFill>
          <a:ln>
            <a:noFill/>
          </a:ln>
          <a:effectLst/>
        </c:spPr>
        <c:marker>
          <c:symbol val="none"/>
        </c:marker>
      </c:pivotFmt>
      <c:pivotFmt>
        <c:idx val="128"/>
        <c:spPr>
          <a:solidFill>
            <a:schemeClr val="accent1"/>
          </a:solidFill>
          <a:ln>
            <a:noFill/>
          </a:ln>
          <a:effectLst/>
        </c:spPr>
        <c:marker>
          <c:symbol val="none"/>
        </c:marker>
      </c:pivotFmt>
      <c:pivotFmt>
        <c:idx val="129"/>
        <c:spPr>
          <a:solidFill>
            <a:schemeClr val="accent1"/>
          </a:solidFill>
          <a:ln>
            <a:noFill/>
          </a:ln>
          <a:effectLst/>
        </c:spPr>
        <c:marker>
          <c:symbol val="none"/>
        </c:marker>
      </c:pivotFmt>
      <c:pivotFmt>
        <c:idx val="130"/>
        <c:spPr>
          <a:solidFill>
            <a:schemeClr val="accent1"/>
          </a:solidFill>
          <a:ln>
            <a:noFill/>
          </a:ln>
          <a:effectLst/>
        </c:spPr>
        <c:marker>
          <c:symbol val="none"/>
        </c:marker>
      </c:pivotFmt>
      <c:pivotFmt>
        <c:idx val="131"/>
        <c:spPr>
          <a:solidFill>
            <a:schemeClr val="accent1"/>
          </a:solidFill>
          <a:ln>
            <a:noFill/>
          </a:ln>
          <a:effectLst/>
        </c:spPr>
        <c:marker>
          <c:symbol val="none"/>
        </c:marker>
      </c:pivotFmt>
      <c:pivotFmt>
        <c:idx val="132"/>
        <c:spPr>
          <a:solidFill>
            <a:schemeClr val="accent1"/>
          </a:solidFill>
          <a:ln>
            <a:noFill/>
          </a:ln>
          <a:effectLst/>
        </c:spPr>
        <c:marker>
          <c:symbol val="none"/>
        </c:marker>
      </c:pivotFmt>
      <c:pivotFmt>
        <c:idx val="133"/>
        <c:spPr>
          <a:solidFill>
            <a:schemeClr val="accent1"/>
          </a:solidFill>
          <a:ln>
            <a:noFill/>
          </a:ln>
          <a:effectLst/>
        </c:spPr>
        <c:marker>
          <c:symbol val="none"/>
        </c:marker>
      </c:pivotFmt>
      <c:pivotFmt>
        <c:idx val="134"/>
        <c:spPr>
          <a:solidFill>
            <a:schemeClr val="accent1"/>
          </a:solidFill>
          <a:ln>
            <a:noFill/>
          </a:ln>
          <a:effectLst/>
        </c:spPr>
        <c:marker>
          <c:symbol val="none"/>
        </c:marker>
      </c:pivotFmt>
      <c:pivotFmt>
        <c:idx val="135"/>
        <c:spPr>
          <a:solidFill>
            <a:schemeClr val="accent1"/>
          </a:solidFill>
          <a:ln>
            <a:noFill/>
          </a:ln>
          <a:effectLst/>
        </c:spPr>
        <c:marker>
          <c:symbol val="none"/>
        </c:marker>
      </c:pivotFmt>
      <c:pivotFmt>
        <c:idx val="136"/>
        <c:spPr>
          <a:solidFill>
            <a:schemeClr val="accent1"/>
          </a:solidFill>
          <a:ln>
            <a:noFill/>
          </a:ln>
          <a:effectLst/>
        </c:spPr>
        <c:marker>
          <c:symbol val="none"/>
        </c:marker>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4.8513791371746401E-4"/>
          <c:y val="0.10555984663415982"/>
          <c:w val="0.94779784549403234"/>
          <c:h val="0.65144555428360229"/>
        </c:manualLayout>
      </c:layout>
      <c:barChart>
        <c:barDir val="col"/>
        <c:grouping val="clustered"/>
        <c:varyColors val="0"/>
        <c:ser>
          <c:idx val="0"/>
          <c:order val="0"/>
          <c:tx>
            <c:strRef>
              <c:f>Sheet3!$B$3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Sheet3!$A$4:$A$9</c:f>
              <c:strCache>
                <c:ptCount val="5"/>
                <c:pt idx="0">
                  <c:v>اقل من ١٠٠٠٠ جنيها مصري</c:v>
                </c:pt>
                <c:pt idx="1">
                  <c:v>اقل من ٢٠٠٠٠ جنيها مصري</c:v>
                </c:pt>
                <c:pt idx="2">
                  <c:v>اقل من ٣٠٠٠٠ جنيها مصري</c:v>
                </c:pt>
                <c:pt idx="3">
                  <c:v>اقل من ٥٠٠٠٠جنيها مصري</c:v>
                </c:pt>
                <c:pt idx="4">
                  <c:v>اكثر من ٥٠٠٠٠ جنيها مصري</c:v>
                </c:pt>
              </c:strCache>
            </c:strRef>
          </c:cat>
          <c:val>
            <c:numRef>
              <c:f>Sheet3!$B$4:$B$9</c:f>
              <c:numCache>
                <c:formatCode>0.00%</c:formatCode>
                <c:ptCount val="5"/>
                <c:pt idx="0">
                  <c:v>0.40277777777777779</c:v>
                </c:pt>
                <c:pt idx="1">
                  <c:v>0.27777777777777779</c:v>
                </c:pt>
                <c:pt idx="2">
                  <c:v>0.10416666666666667</c:v>
                </c:pt>
                <c:pt idx="3">
                  <c:v>0.1388888888888889</c:v>
                </c:pt>
                <c:pt idx="4">
                  <c:v>7.6388888888888895E-2</c:v>
                </c:pt>
              </c:numCache>
            </c:numRef>
          </c:val>
          <c:extLst>
            <c:ext xmlns:c16="http://schemas.microsoft.com/office/drawing/2014/chart" uri="{C3380CC4-5D6E-409C-BE32-E72D297353CC}">
              <c16:uniqueId val="{00000000-01F6-424E-9083-ADAA9F7496C9}"/>
            </c:ext>
          </c:extLst>
        </c:ser>
        <c:dLbls>
          <c:showLegendKey val="0"/>
          <c:showVal val="0"/>
          <c:showCatName val="0"/>
          <c:showSerName val="0"/>
          <c:showPercent val="0"/>
          <c:showBubbleSize val="0"/>
        </c:dLbls>
        <c:gapWidth val="219"/>
        <c:axId val="164199728"/>
        <c:axId val="164200288"/>
      </c:barChart>
      <c:catAx>
        <c:axId val="164199728"/>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200288"/>
        <c:crosses val="autoZero"/>
        <c:auto val="1"/>
        <c:lblAlgn val="ctr"/>
        <c:lblOffset val="100"/>
        <c:noMultiLvlLbl val="0"/>
      </c:catAx>
      <c:valAx>
        <c:axId val="164200288"/>
        <c:scaling>
          <c:orientation val="minMax"/>
        </c:scaling>
        <c:delete val="0"/>
        <c:axPos val="r"/>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199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[الاستبيان.xlsx]Sheet3!PivotTable11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t>توزيع</a:t>
            </a:r>
            <a:r>
              <a:rPr lang="ar-EG" baseline="0"/>
              <a:t> الاعمار</a:t>
            </a:r>
            <a:endParaRPr lang="en-US"/>
          </a:p>
        </c:rich>
      </c:tx>
      <c:layout>
        <c:manualLayout>
          <c:xMode val="edge"/>
          <c:yMode val="edge"/>
          <c:x val="0.61108005434601376"/>
          <c:y val="5.418150532013374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
        <c:idx val="94"/>
        <c:spPr>
          <a:solidFill>
            <a:schemeClr val="accent1"/>
          </a:solidFill>
          <a:ln>
            <a:noFill/>
          </a:ln>
          <a:effectLst/>
        </c:spPr>
        <c:marker>
          <c:symbol val="none"/>
        </c:marker>
      </c:pivotFmt>
      <c:pivotFmt>
        <c:idx val="95"/>
        <c:spPr>
          <a:solidFill>
            <a:schemeClr val="accent1"/>
          </a:solidFill>
          <a:ln>
            <a:noFill/>
          </a:ln>
          <a:effectLst/>
        </c:spPr>
        <c:marker>
          <c:symbol val="none"/>
        </c:marker>
      </c:pivotFmt>
      <c:pivotFmt>
        <c:idx val="96"/>
        <c:spPr>
          <a:solidFill>
            <a:schemeClr val="accent1"/>
          </a:solidFill>
          <a:ln>
            <a:noFill/>
          </a:ln>
          <a:effectLst/>
        </c:spPr>
        <c:marker>
          <c:symbol val="none"/>
        </c:marker>
      </c:pivotFmt>
      <c:pivotFmt>
        <c:idx val="97"/>
        <c:spPr>
          <a:solidFill>
            <a:schemeClr val="accent1"/>
          </a:solidFill>
          <a:ln>
            <a:noFill/>
          </a:ln>
          <a:effectLst/>
        </c:spPr>
        <c:marker>
          <c:symbol val="none"/>
        </c:marker>
      </c:pivotFmt>
      <c:pivotFmt>
        <c:idx val="98"/>
        <c:spPr>
          <a:solidFill>
            <a:schemeClr val="accent1"/>
          </a:solidFill>
          <a:ln>
            <a:noFill/>
          </a:ln>
          <a:effectLst/>
        </c:spPr>
        <c:marker>
          <c:symbol val="none"/>
        </c:marker>
      </c:pivotFmt>
      <c:pivotFmt>
        <c:idx val="99"/>
        <c:spPr>
          <a:solidFill>
            <a:schemeClr val="accent1"/>
          </a:solidFill>
          <a:ln>
            <a:noFill/>
          </a:ln>
          <a:effectLst/>
        </c:spPr>
        <c:marker>
          <c:symbol val="none"/>
        </c:marker>
      </c:pivotFmt>
      <c:pivotFmt>
        <c:idx val="100"/>
        <c:spPr>
          <a:solidFill>
            <a:schemeClr val="accent1"/>
          </a:solidFill>
          <a:ln>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
        <c:idx val="103"/>
        <c:spPr>
          <a:solidFill>
            <a:schemeClr val="accent1"/>
          </a:solidFill>
          <a:ln>
            <a:noFill/>
          </a:ln>
          <a:effectLst/>
        </c:spPr>
        <c:marker>
          <c:symbol val="none"/>
        </c:marker>
      </c:pivotFmt>
      <c:pivotFmt>
        <c:idx val="104"/>
        <c:spPr>
          <a:solidFill>
            <a:schemeClr val="accent1"/>
          </a:solidFill>
          <a:ln>
            <a:noFill/>
          </a:ln>
          <a:effectLst/>
        </c:spPr>
        <c:marker>
          <c:symbol val="none"/>
        </c:marker>
      </c:pivotFmt>
      <c:pivotFmt>
        <c:idx val="105"/>
        <c:spPr>
          <a:solidFill>
            <a:schemeClr val="accent1"/>
          </a:solidFill>
          <a:ln>
            <a:noFill/>
          </a:ln>
          <a:effectLst/>
        </c:spPr>
        <c:marker>
          <c:symbol val="none"/>
        </c:marker>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a:noFill/>
          </a:ln>
          <a:effectLst/>
        </c:spPr>
        <c:marker>
          <c:symbol val="none"/>
        </c:marker>
      </c:pivotFmt>
      <c:pivotFmt>
        <c:idx val="109"/>
        <c:spPr>
          <a:solidFill>
            <a:schemeClr val="accent1"/>
          </a:solidFill>
          <a:ln>
            <a:noFill/>
          </a:ln>
          <a:effectLst/>
        </c:spPr>
        <c:marker>
          <c:symbol val="none"/>
        </c:marker>
      </c:pivotFmt>
      <c:pivotFmt>
        <c:idx val="110"/>
        <c:spPr>
          <a:solidFill>
            <a:schemeClr val="accent1"/>
          </a:solidFill>
          <a:ln>
            <a:noFill/>
          </a:ln>
          <a:effectLst/>
        </c:spPr>
        <c:marker>
          <c:symbol val="none"/>
        </c:marker>
      </c:pivotFmt>
      <c:pivotFmt>
        <c:idx val="111"/>
        <c:spPr>
          <a:solidFill>
            <a:schemeClr val="accent1"/>
          </a:solidFill>
          <a:ln>
            <a:noFill/>
          </a:ln>
          <a:effectLst/>
        </c:spPr>
        <c:marker>
          <c:symbol val="none"/>
        </c:marker>
      </c:pivotFmt>
      <c:pivotFmt>
        <c:idx val="112"/>
        <c:spPr>
          <a:solidFill>
            <a:schemeClr val="accent1"/>
          </a:solidFill>
          <a:ln>
            <a:noFill/>
          </a:ln>
          <a:effectLst/>
        </c:spPr>
        <c:marker>
          <c:symbol val="none"/>
        </c:marker>
      </c:pivotFmt>
      <c:pivotFmt>
        <c:idx val="113"/>
        <c:spPr>
          <a:solidFill>
            <a:schemeClr val="accent1"/>
          </a:solidFill>
          <a:ln>
            <a:noFill/>
          </a:ln>
          <a:effectLst/>
        </c:spPr>
        <c:marker>
          <c:symbol val="none"/>
        </c:marker>
      </c:pivotFmt>
      <c:pivotFmt>
        <c:idx val="114"/>
        <c:spPr>
          <a:solidFill>
            <a:schemeClr val="accent1"/>
          </a:solidFill>
          <a:ln>
            <a:noFill/>
          </a:ln>
          <a:effectLst/>
        </c:spPr>
        <c:marker>
          <c:symbol val="none"/>
        </c:marker>
      </c:pivotFmt>
      <c:pivotFmt>
        <c:idx val="115"/>
        <c:spPr>
          <a:solidFill>
            <a:schemeClr val="accent1"/>
          </a:solidFill>
          <a:ln>
            <a:noFill/>
          </a:ln>
          <a:effectLst/>
        </c:spPr>
        <c:marker>
          <c:symbol val="none"/>
        </c:marker>
      </c:pivotFmt>
      <c:pivotFmt>
        <c:idx val="116"/>
        <c:spPr>
          <a:solidFill>
            <a:schemeClr val="accent1"/>
          </a:solidFill>
          <a:ln>
            <a:noFill/>
          </a:ln>
          <a:effectLst/>
        </c:spPr>
        <c:marker>
          <c:symbol val="none"/>
        </c:marker>
      </c:pivotFmt>
      <c:pivotFmt>
        <c:idx val="117"/>
        <c:spPr>
          <a:solidFill>
            <a:schemeClr val="accent1"/>
          </a:solidFill>
          <a:ln>
            <a:noFill/>
          </a:ln>
          <a:effectLst/>
        </c:spPr>
        <c:marker>
          <c:symbol val="none"/>
        </c:marker>
      </c:pivotFmt>
      <c:pivotFmt>
        <c:idx val="118"/>
        <c:spPr>
          <a:solidFill>
            <a:schemeClr val="accent1"/>
          </a:solidFill>
          <a:ln>
            <a:noFill/>
          </a:ln>
          <a:effectLst/>
        </c:spPr>
        <c:marker>
          <c:symbol val="none"/>
        </c:marker>
      </c:pivotFmt>
      <c:pivotFmt>
        <c:idx val="119"/>
        <c:spPr>
          <a:solidFill>
            <a:schemeClr val="accent1"/>
          </a:solidFill>
          <a:ln>
            <a:noFill/>
          </a:ln>
          <a:effectLst/>
        </c:spPr>
        <c:marker>
          <c:symbol val="none"/>
        </c:marker>
      </c:pivotFmt>
      <c:pivotFmt>
        <c:idx val="120"/>
        <c:spPr>
          <a:solidFill>
            <a:schemeClr val="accent1"/>
          </a:solidFill>
          <a:ln>
            <a:noFill/>
          </a:ln>
          <a:effectLst/>
        </c:spPr>
        <c:marker>
          <c:symbol val="none"/>
        </c:marker>
      </c:pivotFmt>
      <c:pivotFmt>
        <c:idx val="121"/>
        <c:spPr>
          <a:solidFill>
            <a:schemeClr val="accent1"/>
          </a:solidFill>
          <a:ln>
            <a:noFill/>
          </a:ln>
          <a:effectLst/>
        </c:spPr>
        <c:marker>
          <c:symbol val="none"/>
        </c:marker>
      </c:pivotFmt>
      <c:pivotFmt>
        <c:idx val="122"/>
        <c:spPr>
          <a:solidFill>
            <a:schemeClr val="accent1"/>
          </a:solidFill>
          <a:ln>
            <a:noFill/>
          </a:ln>
          <a:effectLst/>
        </c:spPr>
        <c:marker>
          <c:symbol val="none"/>
        </c:marker>
      </c:pivotFmt>
      <c:pivotFmt>
        <c:idx val="123"/>
        <c:spPr>
          <a:solidFill>
            <a:schemeClr val="accent1"/>
          </a:solidFill>
          <a:ln>
            <a:noFill/>
          </a:ln>
          <a:effectLst/>
        </c:spPr>
        <c:marker>
          <c:symbol val="none"/>
        </c:marker>
      </c:pivotFmt>
      <c:pivotFmt>
        <c:idx val="124"/>
        <c:spPr>
          <a:solidFill>
            <a:schemeClr val="accent1"/>
          </a:solidFill>
          <a:ln>
            <a:noFill/>
          </a:ln>
          <a:effectLst/>
        </c:spPr>
        <c:marker>
          <c:symbol val="none"/>
        </c:marker>
      </c:pivotFmt>
      <c:pivotFmt>
        <c:idx val="125"/>
        <c:spPr>
          <a:solidFill>
            <a:schemeClr val="accent1"/>
          </a:solidFill>
          <a:ln>
            <a:noFill/>
          </a:ln>
          <a:effectLst/>
        </c:spPr>
        <c:marker>
          <c:symbol val="none"/>
        </c:marker>
      </c:pivotFmt>
      <c:pivotFmt>
        <c:idx val="126"/>
        <c:spPr>
          <a:solidFill>
            <a:schemeClr val="accent1"/>
          </a:solidFill>
          <a:ln>
            <a:noFill/>
          </a:ln>
          <a:effectLst/>
        </c:spPr>
        <c:marker>
          <c:symbol val="none"/>
        </c:marker>
      </c:pivotFmt>
      <c:pivotFmt>
        <c:idx val="127"/>
        <c:spPr>
          <a:solidFill>
            <a:schemeClr val="accent1"/>
          </a:solidFill>
          <a:ln>
            <a:noFill/>
          </a:ln>
          <a:effectLst/>
        </c:spPr>
        <c:marker>
          <c:symbol val="none"/>
        </c:marker>
      </c:pivotFmt>
      <c:pivotFmt>
        <c:idx val="128"/>
        <c:spPr>
          <a:solidFill>
            <a:schemeClr val="accent1"/>
          </a:solidFill>
          <a:ln>
            <a:noFill/>
          </a:ln>
          <a:effectLst/>
        </c:spPr>
        <c:marker>
          <c:symbol val="none"/>
        </c:marker>
      </c:pivotFmt>
      <c:pivotFmt>
        <c:idx val="129"/>
        <c:spPr>
          <a:solidFill>
            <a:schemeClr val="accent1"/>
          </a:solidFill>
          <a:ln>
            <a:noFill/>
          </a:ln>
          <a:effectLst/>
        </c:spPr>
        <c:marker>
          <c:symbol val="none"/>
        </c:marker>
      </c:pivotFmt>
      <c:pivotFmt>
        <c:idx val="130"/>
        <c:spPr>
          <a:solidFill>
            <a:schemeClr val="accent1"/>
          </a:solidFill>
          <a:ln>
            <a:noFill/>
          </a:ln>
          <a:effectLst/>
        </c:spPr>
        <c:marker>
          <c:symbol val="none"/>
        </c:marker>
      </c:pivotFmt>
      <c:pivotFmt>
        <c:idx val="131"/>
        <c:spPr>
          <a:solidFill>
            <a:schemeClr val="accent1"/>
          </a:solidFill>
          <a:ln>
            <a:noFill/>
          </a:ln>
          <a:effectLst/>
        </c:spPr>
        <c:marker>
          <c:symbol val="none"/>
        </c:marker>
      </c:pivotFmt>
      <c:pivotFmt>
        <c:idx val="132"/>
        <c:spPr>
          <a:solidFill>
            <a:schemeClr val="accent1"/>
          </a:solidFill>
          <a:ln>
            <a:noFill/>
          </a:ln>
          <a:effectLst/>
        </c:spPr>
        <c:marker>
          <c:symbol val="none"/>
        </c:marker>
      </c:pivotFmt>
      <c:pivotFmt>
        <c:idx val="133"/>
        <c:spPr>
          <a:solidFill>
            <a:schemeClr val="accent1"/>
          </a:solidFill>
          <a:ln>
            <a:noFill/>
          </a:ln>
          <a:effectLst/>
        </c:spPr>
        <c:marker>
          <c:symbol val="none"/>
        </c:marker>
      </c:pivotFmt>
      <c:pivotFmt>
        <c:idx val="134"/>
        <c:spPr>
          <a:solidFill>
            <a:schemeClr val="accent1"/>
          </a:solidFill>
          <a:ln>
            <a:noFill/>
          </a:ln>
          <a:effectLst/>
        </c:spPr>
        <c:marker>
          <c:symbol val="none"/>
        </c:marker>
      </c:pivotFmt>
      <c:pivotFmt>
        <c:idx val="135"/>
        <c:spPr>
          <a:solidFill>
            <a:schemeClr val="accent1"/>
          </a:solidFill>
          <a:ln>
            <a:noFill/>
          </a:ln>
          <a:effectLst/>
        </c:spPr>
        <c:marker>
          <c:symbol val="none"/>
        </c:marker>
      </c:pivotFmt>
      <c:pivotFmt>
        <c:idx val="136"/>
        <c:spPr>
          <a:solidFill>
            <a:schemeClr val="accent1"/>
          </a:solidFill>
          <a:ln>
            <a:noFill/>
          </a:ln>
          <a:effectLst/>
        </c:spPr>
        <c:marker>
          <c:symbol val="none"/>
        </c:marker>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pivotFmt>
      <c:pivotFmt>
        <c:idx val="139"/>
        <c:spPr>
          <a:solidFill>
            <a:schemeClr val="accent1"/>
          </a:solidFill>
          <a:ln>
            <a:noFill/>
          </a:ln>
          <a:effectLst/>
        </c:spPr>
        <c:marker>
          <c:symbol val="none"/>
        </c:marker>
      </c:pivotFmt>
      <c:pivotFmt>
        <c:idx val="140"/>
        <c:spPr>
          <a:solidFill>
            <a:schemeClr val="accent1"/>
          </a:solidFill>
          <a:ln>
            <a:noFill/>
          </a:ln>
          <a:effectLst/>
        </c:spPr>
        <c:marker>
          <c:symbol val="none"/>
        </c:marker>
      </c:pivotFmt>
      <c:pivotFmt>
        <c:idx val="141"/>
        <c:spPr>
          <a:solidFill>
            <a:schemeClr val="accent1"/>
          </a:solidFill>
          <a:ln>
            <a:noFill/>
          </a:ln>
          <a:effectLst/>
        </c:spPr>
        <c:marker>
          <c:symbol val="none"/>
        </c:marker>
      </c:pivotFmt>
      <c:pivotFmt>
        <c:idx val="142"/>
        <c:spPr>
          <a:solidFill>
            <a:schemeClr val="accent1"/>
          </a:solidFill>
          <a:ln>
            <a:noFill/>
          </a:ln>
          <a:effectLst/>
        </c:spPr>
        <c:marker>
          <c:symbol val="none"/>
        </c:marker>
      </c:pivotFmt>
      <c:pivotFmt>
        <c:idx val="143"/>
        <c:spPr>
          <a:solidFill>
            <a:schemeClr val="accent1"/>
          </a:solidFill>
          <a:ln>
            <a:noFill/>
          </a:ln>
          <a:effectLst/>
        </c:spPr>
        <c:marker>
          <c:symbol val="none"/>
        </c:marker>
      </c:pivotFmt>
    </c:pivotFmts>
    <c:plotArea>
      <c:layout>
        <c:manualLayout>
          <c:layoutTarget val="inner"/>
          <c:xMode val="edge"/>
          <c:yMode val="edge"/>
          <c:x val="0"/>
          <c:y val="0.10206200615269365"/>
          <c:w val="0.84398452455441497"/>
          <c:h val="0.65144555428360229"/>
        </c:manualLayout>
      </c:layout>
      <c:barChart>
        <c:barDir val="col"/>
        <c:grouping val="clustered"/>
        <c:varyColors val="0"/>
        <c:ser>
          <c:idx val="0"/>
          <c:order val="0"/>
          <c:tx>
            <c:strRef>
              <c:f>Sheet3!$B$3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Sheet3!$A$4:$A$10</c:f>
              <c:strCache>
                <c:ptCount val="6"/>
                <c:pt idx="0">
                  <c:v>من ٢١ الي ٢٥</c:v>
                </c:pt>
                <c:pt idx="1">
                  <c:v>من ٢٥ ال٣٠</c:v>
                </c:pt>
                <c:pt idx="2">
                  <c:v>من ٣٠ الي ٣٥</c:v>
                </c:pt>
                <c:pt idx="3">
                  <c:v>من ٣٥ ال٤٠ </c:v>
                </c:pt>
                <c:pt idx="4">
                  <c:v>من ٤٠ الي ٤٥</c:v>
                </c:pt>
                <c:pt idx="5">
                  <c:v>من ٥٠ فاكثر</c:v>
                </c:pt>
              </c:strCache>
            </c:strRef>
          </c:cat>
          <c:val>
            <c:numRef>
              <c:f>Sheet3!$B$4:$B$10</c:f>
              <c:numCache>
                <c:formatCode>0.00%</c:formatCode>
                <c:ptCount val="6"/>
                <c:pt idx="0">
                  <c:v>4.8611111111111112E-2</c:v>
                </c:pt>
                <c:pt idx="1">
                  <c:v>0.125</c:v>
                </c:pt>
                <c:pt idx="2">
                  <c:v>0.27777777777777779</c:v>
                </c:pt>
                <c:pt idx="3">
                  <c:v>0.20833333333333334</c:v>
                </c:pt>
                <c:pt idx="4">
                  <c:v>0.2361111111111111</c:v>
                </c:pt>
                <c:pt idx="5">
                  <c:v>0.10416666666666667</c:v>
                </c:pt>
              </c:numCache>
            </c:numRef>
          </c:val>
          <c:extLst>
            <c:ext xmlns:c16="http://schemas.microsoft.com/office/drawing/2014/chart" uri="{C3380CC4-5D6E-409C-BE32-E72D297353CC}">
              <c16:uniqueId val="{00000000-6B8C-45F8-AF26-74BCD470B5F3}"/>
            </c:ext>
          </c:extLst>
        </c:ser>
        <c:dLbls>
          <c:showLegendKey val="0"/>
          <c:showVal val="0"/>
          <c:showCatName val="0"/>
          <c:showSerName val="0"/>
          <c:showPercent val="0"/>
          <c:showBubbleSize val="0"/>
        </c:dLbls>
        <c:gapWidth val="219"/>
        <c:axId val="268721248"/>
        <c:axId val="268721808"/>
      </c:barChart>
      <c:catAx>
        <c:axId val="268721248"/>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721808"/>
        <c:crosses val="autoZero"/>
        <c:auto val="1"/>
        <c:lblAlgn val="ctr"/>
        <c:lblOffset val="100"/>
        <c:noMultiLvlLbl val="0"/>
      </c:catAx>
      <c:valAx>
        <c:axId val="268721808"/>
        <c:scaling>
          <c:orientation val="minMax"/>
        </c:scaling>
        <c:delete val="0"/>
        <c:axPos val="r"/>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721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[الاستبيان.xlsx]Sheet3!PivotTable11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
        <c:idx val="94"/>
        <c:spPr>
          <a:solidFill>
            <a:schemeClr val="accent1"/>
          </a:solidFill>
          <a:ln>
            <a:noFill/>
          </a:ln>
          <a:effectLst/>
        </c:spPr>
        <c:marker>
          <c:symbol val="none"/>
        </c:marker>
      </c:pivotFmt>
      <c:pivotFmt>
        <c:idx val="95"/>
        <c:spPr>
          <a:solidFill>
            <a:schemeClr val="accent1"/>
          </a:solidFill>
          <a:ln>
            <a:noFill/>
          </a:ln>
          <a:effectLst/>
        </c:spPr>
        <c:marker>
          <c:symbol val="none"/>
        </c:marker>
      </c:pivotFmt>
      <c:pivotFmt>
        <c:idx val="96"/>
        <c:spPr>
          <a:solidFill>
            <a:schemeClr val="accent1"/>
          </a:solidFill>
          <a:ln>
            <a:noFill/>
          </a:ln>
          <a:effectLst/>
        </c:spPr>
        <c:marker>
          <c:symbol val="none"/>
        </c:marker>
      </c:pivotFmt>
      <c:pivotFmt>
        <c:idx val="97"/>
        <c:spPr>
          <a:solidFill>
            <a:schemeClr val="accent1"/>
          </a:solidFill>
          <a:ln>
            <a:noFill/>
          </a:ln>
          <a:effectLst/>
        </c:spPr>
        <c:marker>
          <c:symbol val="none"/>
        </c:marker>
      </c:pivotFmt>
      <c:pivotFmt>
        <c:idx val="98"/>
        <c:spPr>
          <a:solidFill>
            <a:schemeClr val="accent1"/>
          </a:solidFill>
          <a:ln>
            <a:noFill/>
          </a:ln>
          <a:effectLst/>
        </c:spPr>
        <c:marker>
          <c:symbol val="none"/>
        </c:marker>
      </c:pivotFmt>
      <c:pivotFmt>
        <c:idx val="99"/>
        <c:spPr>
          <a:solidFill>
            <a:schemeClr val="accent1"/>
          </a:solidFill>
          <a:ln>
            <a:noFill/>
          </a:ln>
          <a:effectLst/>
        </c:spPr>
        <c:marker>
          <c:symbol val="none"/>
        </c:marker>
      </c:pivotFmt>
      <c:pivotFmt>
        <c:idx val="100"/>
        <c:spPr>
          <a:solidFill>
            <a:schemeClr val="accent1"/>
          </a:solidFill>
          <a:ln>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
        <c:idx val="103"/>
        <c:spPr>
          <a:solidFill>
            <a:schemeClr val="accent1"/>
          </a:solidFill>
          <a:ln>
            <a:noFill/>
          </a:ln>
          <a:effectLst/>
        </c:spPr>
        <c:marker>
          <c:symbol val="none"/>
        </c:marker>
      </c:pivotFmt>
      <c:pivotFmt>
        <c:idx val="104"/>
        <c:spPr>
          <a:solidFill>
            <a:schemeClr val="accent1"/>
          </a:solidFill>
          <a:ln>
            <a:noFill/>
          </a:ln>
          <a:effectLst/>
        </c:spPr>
        <c:marker>
          <c:symbol val="none"/>
        </c:marker>
      </c:pivotFmt>
      <c:pivotFmt>
        <c:idx val="105"/>
        <c:spPr>
          <a:solidFill>
            <a:schemeClr val="accent1"/>
          </a:solidFill>
          <a:ln>
            <a:noFill/>
          </a:ln>
          <a:effectLst/>
        </c:spPr>
        <c:marker>
          <c:symbol val="none"/>
        </c:marker>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a:noFill/>
          </a:ln>
          <a:effectLst/>
        </c:spPr>
        <c:marker>
          <c:symbol val="none"/>
        </c:marker>
      </c:pivotFmt>
      <c:pivotFmt>
        <c:idx val="109"/>
        <c:spPr>
          <a:solidFill>
            <a:schemeClr val="accent1"/>
          </a:solidFill>
          <a:ln>
            <a:noFill/>
          </a:ln>
          <a:effectLst/>
        </c:spPr>
        <c:marker>
          <c:symbol val="none"/>
        </c:marker>
      </c:pivotFmt>
      <c:pivotFmt>
        <c:idx val="110"/>
        <c:spPr>
          <a:solidFill>
            <a:schemeClr val="accent1"/>
          </a:solidFill>
          <a:ln>
            <a:noFill/>
          </a:ln>
          <a:effectLst/>
        </c:spPr>
        <c:marker>
          <c:symbol val="none"/>
        </c:marker>
      </c:pivotFmt>
      <c:pivotFmt>
        <c:idx val="111"/>
        <c:spPr>
          <a:solidFill>
            <a:schemeClr val="accent1"/>
          </a:solidFill>
          <a:ln>
            <a:noFill/>
          </a:ln>
          <a:effectLst/>
        </c:spPr>
        <c:marker>
          <c:symbol val="none"/>
        </c:marker>
      </c:pivotFmt>
      <c:pivotFmt>
        <c:idx val="112"/>
        <c:spPr>
          <a:solidFill>
            <a:schemeClr val="accent1"/>
          </a:solidFill>
          <a:ln>
            <a:noFill/>
          </a:ln>
          <a:effectLst/>
        </c:spPr>
        <c:marker>
          <c:symbol val="none"/>
        </c:marker>
      </c:pivotFmt>
      <c:pivotFmt>
        <c:idx val="113"/>
        <c:spPr>
          <a:solidFill>
            <a:schemeClr val="accent1"/>
          </a:solidFill>
          <a:ln>
            <a:noFill/>
          </a:ln>
          <a:effectLst/>
        </c:spPr>
        <c:marker>
          <c:symbol val="none"/>
        </c:marker>
      </c:pivotFmt>
      <c:pivotFmt>
        <c:idx val="114"/>
        <c:spPr>
          <a:solidFill>
            <a:schemeClr val="accent1"/>
          </a:solidFill>
          <a:ln>
            <a:noFill/>
          </a:ln>
          <a:effectLst/>
        </c:spPr>
        <c:marker>
          <c:symbol val="none"/>
        </c:marker>
      </c:pivotFmt>
      <c:pivotFmt>
        <c:idx val="115"/>
        <c:spPr>
          <a:solidFill>
            <a:schemeClr val="accent1"/>
          </a:solidFill>
          <a:ln>
            <a:noFill/>
          </a:ln>
          <a:effectLst/>
        </c:spPr>
        <c:marker>
          <c:symbol val="none"/>
        </c:marker>
      </c:pivotFmt>
      <c:pivotFmt>
        <c:idx val="116"/>
        <c:spPr>
          <a:solidFill>
            <a:schemeClr val="accent1"/>
          </a:solidFill>
          <a:ln>
            <a:noFill/>
          </a:ln>
          <a:effectLst/>
        </c:spPr>
        <c:marker>
          <c:symbol val="none"/>
        </c:marker>
      </c:pivotFmt>
      <c:pivotFmt>
        <c:idx val="117"/>
        <c:spPr>
          <a:solidFill>
            <a:schemeClr val="accent1"/>
          </a:solidFill>
          <a:ln>
            <a:noFill/>
          </a:ln>
          <a:effectLst/>
        </c:spPr>
        <c:marker>
          <c:symbol val="none"/>
        </c:marker>
      </c:pivotFmt>
      <c:pivotFmt>
        <c:idx val="118"/>
        <c:spPr>
          <a:solidFill>
            <a:schemeClr val="accent1"/>
          </a:solidFill>
          <a:ln>
            <a:noFill/>
          </a:ln>
          <a:effectLst/>
        </c:spPr>
        <c:marker>
          <c:symbol val="none"/>
        </c:marker>
      </c:pivotFmt>
      <c:pivotFmt>
        <c:idx val="119"/>
        <c:spPr>
          <a:solidFill>
            <a:schemeClr val="accent1"/>
          </a:solidFill>
          <a:ln>
            <a:noFill/>
          </a:ln>
          <a:effectLst/>
        </c:spPr>
        <c:marker>
          <c:symbol val="none"/>
        </c:marker>
      </c:pivotFmt>
      <c:pivotFmt>
        <c:idx val="120"/>
        <c:spPr>
          <a:solidFill>
            <a:schemeClr val="accent1"/>
          </a:solidFill>
          <a:ln>
            <a:noFill/>
          </a:ln>
          <a:effectLst/>
        </c:spPr>
        <c:marker>
          <c:symbol val="none"/>
        </c:marker>
      </c:pivotFmt>
      <c:pivotFmt>
        <c:idx val="121"/>
        <c:spPr>
          <a:solidFill>
            <a:schemeClr val="accent1"/>
          </a:solidFill>
          <a:ln>
            <a:noFill/>
          </a:ln>
          <a:effectLst/>
        </c:spPr>
        <c:marker>
          <c:symbol val="none"/>
        </c:marker>
      </c:pivotFmt>
      <c:pivotFmt>
        <c:idx val="122"/>
        <c:spPr>
          <a:solidFill>
            <a:schemeClr val="accent1"/>
          </a:solidFill>
          <a:ln>
            <a:noFill/>
          </a:ln>
          <a:effectLst/>
        </c:spPr>
        <c:marker>
          <c:symbol val="none"/>
        </c:marker>
      </c:pivotFmt>
      <c:pivotFmt>
        <c:idx val="123"/>
        <c:spPr>
          <a:solidFill>
            <a:schemeClr val="accent1"/>
          </a:solidFill>
          <a:ln>
            <a:noFill/>
          </a:ln>
          <a:effectLst/>
        </c:spPr>
        <c:marker>
          <c:symbol val="none"/>
        </c:marker>
      </c:pivotFmt>
      <c:pivotFmt>
        <c:idx val="124"/>
        <c:spPr>
          <a:solidFill>
            <a:schemeClr val="accent1"/>
          </a:solidFill>
          <a:ln>
            <a:noFill/>
          </a:ln>
          <a:effectLst/>
        </c:spPr>
        <c:marker>
          <c:symbol val="none"/>
        </c:marker>
      </c:pivotFmt>
      <c:pivotFmt>
        <c:idx val="125"/>
        <c:spPr>
          <a:solidFill>
            <a:schemeClr val="accent1"/>
          </a:solidFill>
          <a:ln>
            <a:noFill/>
          </a:ln>
          <a:effectLst/>
        </c:spPr>
        <c:marker>
          <c:symbol val="none"/>
        </c:marker>
      </c:pivotFmt>
      <c:pivotFmt>
        <c:idx val="126"/>
        <c:spPr>
          <a:solidFill>
            <a:schemeClr val="accent1"/>
          </a:solidFill>
          <a:ln>
            <a:noFill/>
          </a:ln>
          <a:effectLst/>
        </c:spPr>
        <c:marker>
          <c:symbol val="none"/>
        </c:marker>
      </c:pivotFmt>
      <c:pivotFmt>
        <c:idx val="127"/>
        <c:spPr>
          <a:solidFill>
            <a:schemeClr val="accent1"/>
          </a:solidFill>
          <a:ln>
            <a:noFill/>
          </a:ln>
          <a:effectLst/>
        </c:spPr>
        <c:marker>
          <c:symbol val="none"/>
        </c:marker>
      </c:pivotFmt>
      <c:pivotFmt>
        <c:idx val="128"/>
        <c:spPr>
          <a:solidFill>
            <a:schemeClr val="accent1"/>
          </a:solidFill>
          <a:ln>
            <a:noFill/>
          </a:ln>
          <a:effectLst/>
        </c:spPr>
        <c:marker>
          <c:symbol val="none"/>
        </c:marker>
      </c:pivotFmt>
      <c:pivotFmt>
        <c:idx val="129"/>
        <c:spPr>
          <a:solidFill>
            <a:schemeClr val="accent1"/>
          </a:solidFill>
          <a:ln>
            <a:noFill/>
          </a:ln>
          <a:effectLst/>
        </c:spPr>
        <c:marker>
          <c:symbol val="none"/>
        </c:marker>
      </c:pivotFmt>
      <c:pivotFmt>
        <c:idx val="130"/>
        <c:spPr>
          <a:solidFill>
            <a:schemeClr val="accent1"/>
          </a:solidFill>
          <a:ln>
            <a:noFill/>
          </a:ln>
          <a:effectLst/>
        </c:spPr>
        <c:marker>
          <c:symbol val="none"/>
        </c:marker>
      </c:pivotFmt>
      <c:pivotFmt>
        <c:idx val="131"/>
        <c:spPr>
          <a:solidFill>
            <a:schemeClr val="accent1"/>
          </a:solidFill>
          <a:ln>
            <a:noFill/>
          </a:ln>
          <a:effectLst/>
        </c:spPr>
        <c:marker>
          <c:symbol val="none"/>
        </c:marker>
      </c:pivotFmt>
      <c:pivotFmt>
        <c:idx val="132"/>
        <c:spPr>
          <a:solidFill>
            <a:schemeClr val="accent1"/>
          </a:solidFill>
          <a:ln>
            <a:noFill/>
          </a:ln>
          <a:effectLst/>
        </c:spPr>
        <c:marker>
          <c:symbol val="none"/>
        </c:marker>
      </c:pivotFmt>
      <c:pivotFmt>
        <c:idx val="133"/>
        <c:spPr>
          <a:solidFill>
            <a:schemeClr val="accent1"/>
          </a:solidFill>
          <a:ln>
            <a:noFill/>
          </a:ln>
          <a:effectLst/>
        </c:spPr>
        <c:marker>
          <c:symbol val="none"/>
        </c:marker>
      </c:pivotFmt>
      <c:pivotFmt>
        <c:idx val="134"/>
        <c:spPr>
          <a:solidFill>
            <a:schemeClr val="accent1"/>
          </a:solidFill>
          <a:ln>
            <a:noFill/>
          </a:ln>
          <a:effectLst/>
        </c:spPr>
        <c:marker>
          <c:symbol val="none"/>
        </c:marker>
      </c:pivotFmt>
      <c:pivotFmt>
        <c:idx val="135"/>
        <c:spPr>
          <a:solidFill>
            <a:schemeClr val="accent1"/>
          </a:solidFill>
          <a:ln>
            <a:noFill/>
          </a:ln>
          <a:effectLst/>
        </c:spPr>
        <c:marker>
          <c:symbol val="none"/>
        </c:marker>
      </c:pivotFmt>
      <c:pivotFmt>
        <c:idx val="136"/>
        <c:spPr>
          <a:solidFill>
            <a:schemeClr val="accent1"/>
          </a:solidFill>
          <a:ln>
            <a:noFill/>
          </a:ln>
          <a:effectLst/>
        </c:spPr>
        <c:marker>
          <c:symbol val="none"/>
        </c:marker>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pivotFmt>
      <c:pivotFmt>
        <c:idx val="139"/>
        <c:spPr>
          <a:solidFill>
            <a:schemeClr val="accent1"/>
          </a:solidFill>
          <a:ln>
            <a:noFill/>
          </a:ln>
          <a:effectLst/>
        </c:spPr>
        <c:marker>
          <c:symbol val="none"/>
        </c:marker>
      </c:pivotFmt>
      <c:pivotFmt>
        <c:idx val="140"/>
        <c:spPr>
          <a:solidFill>
            <a:schemeClr val="accent1"/>
          </a:solidFill>
          <a:ln>
            <a:noFill/>
          </a:ln>
          <a:effectLst/>
        </c:spPr>
        <c:marker>
          <c:symbol val="none"/>
        </c:marker>
      </c:pivotFmt>
      <c:pivotFmt>
        <c:idx val="141"/>
        <c:spPr>
          <a:solidFill>
            <a:schemeClr val="accent1"/>
          </a:solidFill>
          <a:ln>
            <a:noFill/>
          </a:ln>
          <a:effectLst/>
        </c:spPr>
        <c:marker>
          <c:symbol val="none"/>
        </c:marker>
      </c:pivotFmt>
      <c:pivotFmt>
        <c:idx val="142"/>
        <c:spPr>
          <a:solidFill>
            <a:schemeClr val="accent1"/>
          </a:solidFill>
          <a:ln>
            <a:noFill/>
          </a:ln>
          <a:effectLst/>
        </c:spPr>
        <c:marker>
          <c:symbol val="none"/>
        </c:marker>
      </c:pivotFmt>
      <c:pivotFmt>
        <c:idx val="143"/>
        <c:spPr>
          <a:solidFill>
            <a:schemeClr val="accent1"/>
          </a:solidFill>
          <a:ln>
            <a:noFill/>
          </a:ln>
          <a:effectLst/>
        </c:spPr>
        <c:marker>
          <c:symbol val="none"/>
        </c:marker>
      </c:pivotFmt>
    </c:pivotFmts>
    <c:plotArea>
      <c:layout>
        <c:manualLayout>
          <c:layoutTarget val="inner"/>
          <c:xMode val="edge"/>
          <c:yMode val="edge"/>
          <c:x val="4.8513791371746401E-4"/>
          <c:y val="0.10555984663415982"/>
          <c:w val="0.94779784549403234"/>
          <c:h val="0.65144555428360229"/>
        </c:manualLayout>
      </c:layout>
      <c:barChart>
        <c:barDir val="col"/>
        <c:grouping val="clustered"/>
        <c:varyColors val="0"/>
        <c:ser>
          <c:idx val="0"/>
          <c:order val="0"/>
          <c:tx>
            <c:strRef>
              <c:f>Sheet3!$B$3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Sheet3!$A$4:$A$8</c:f>
              <c:strCache>
                <c:ptCount val="4"/>
                <c:pt idx="0">
                  <c:v>الاستثمار السياحية</c:v>
                </c:pt>
                <c:pt idx="1">
                  <c:v>الاستثمار الصناعي </c:v>
                </c:pt>
                <c:pt idx="2">
                  <c:v>الاستثمار العقاري</c:v>
                </c:pt>
                <c:pt idx="3">
                  <c:v>الاستثمار في البورصة </c:v>
                </c:pt>
              </c:strCache>
            </c:strRef>
          </c:cat>
          <c:val>
            <c:numRef>
              <c:f>Sheet3!$B$4:$B$8</c:f>
              <c:numCache>
                <c:formatCode>0.00%</c:formatCode>
                <c:ptCount val="4"/>
                <c:pt idx="0">
                  <c:v>2.0833333333333332E-2</c:v>
                </c:pt>
                <c:pt idx="1">
                  <c:v>0.22916666666666666</c:v>
                </c:pt>
                <c:pt idx="2">
                  <c:v>0.71527777777777779</c:v>
                </c:pt>
                <c:pt idx="3">
                  <c:v>3.4722222222222224E-2</c:v>
                </c:pt>
              </c:numCache>
            </c:numRef>
          </c:val>
          <c:extLst>
            <c:ext xmlns:c16="http://schemas.microsoft.com/office/drawing/2014/chart" uri="{C3380CC4-5D6E-409C-BE32-E72D297353CC}">
              <c16:uniqueId val="{00000000-463A-4C52-A7AE-D851BD71B773}"/>
            </c:ext>
          </c:extLst>
        </c:ser>
        <c:dLbls>
          <c:showLegendKey val="0"/>
          <c:showVal val="0"/>
          <c:showCatName val="0"/>
          <c:showSerName val="0"/>
          <c:showPercent val="0"/>
          <c:showBubbleSize val="0"/>
        </c:dLbls>
        <c:gapWidth val="219"/>
        <c:axId val="268724048"/>
        <c:axId val="268724608"/>
      </c:barChart>
      <c:catAx>
        <c:axId val="268724048"/>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724608"/>
        <c:crosses val="autoZero"/>
        <c:auto val="1"/>
        <c:lblAlgn val="ctr"/>
        <c:lblOffset val="100"/>
        <c:noMultiLvlLbl val="0"/>
      </c:catAx>
      <c:valAx>
        <c:axId val="268724608"/>
        <c:scaling>
          <c:orientation val="minMax"/>
        </c:scaling>
        <c:delete val="0"/>
        <c:axPos val="r"/>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724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[الاستبيان.xlsx]Sheet3!PivotTable11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
        <c:idx val="94"/>
        <c:spPr>
          <a:solidFill>
            <a:schemeClr val="accent1"/>
          </a:solidFill>
          <a:ln>
            <a:noFill/>
          </a:ln>
          <a:effectLst/>
        </c:spPr>
        <c:marker>
          <c:symbol val="none"/>
        </c:marker>
      </c:pivotFmt>
      <c:pivotFmt>
        <c:idx val="95"/>
        <c:spPr>
          <a:solidFill>
            <a:schemeClr val="accent1"/>
          </a:solidFill>
          <a:ln>
            <a:noFill/>
          </a:ln>
          <a:effectLst/>
        </c:spPr>
        <c:marker>
          <c:symbol val="none"/>
        </c:marker>
      </c:pivotFmt>
      <c:pivotFmt>
        <c:idx val="96"/>
        <c:spPr>
          <a:solidFill>
            <a:schemeClr val="accent1"/>
          </a:solidFill>
          <a:ln>
            <a:noFill/>
          </a:ln>
          <a:effectLst/>
        </c:spPr>
        <c:marker>
          <c:symbol val="none"/>
        </c:marker>
      </c:pivotFmt>
      <c:pivotFmt>
        <c:idx val="97"/>
        <c:spPr>
          <a:solidFill>
            <a:schemeClr val="accent1"/>
          </a:solidFill>
          <a:ln>
            <a:noFill/>
          </a:ln>
          <a:effectLst/>
        </c:spPr>
        <c:marker>
          <c:symbol val="none"/>
        </c:marker>
      </c:pivotFmt>
      <c:pivotFmt>
        <c:idx val="98"/>
        <c:spPr>
          <a:solidFill>
            <a:schemeClr val="accent1"/>
          </a:solidFill>
          <a:ln>
            <a:noFill/>
          </a:ln>
          <a:effectLst/>
        </c:spPr>
        <c:marker>
          <c:symbol val="none"/>
        </c:marker>
      </c:pivotFmt>
      <c:pivotFmt>
        <c:idx val="99"/>
        <c:spPr>
          <a:solidFill>
            <a:schemeClr val="accent1"/>
          </a:solidFill>
          <a:ln>
            <a:noFill/>
          </a:ln>
          <a:effectLst/>
        </c:spPr>
        <c:marker>
          <c:symbol val="none"/>
        </c:marker>
      </c:pivotFmt>
      <c:pivotFmt>
        <c:idx val="100"/>
        <c:spPr>
          <a:solidFill>
            <a:schemeClr val="accent1"/>
          </a:solidFill>
          <a:ln>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
        <c:idx val="103"/>
        <c:spPr>
          <a:solidFill>
            <a:schemeClr val="accent1"/>
          </a:solidFill>
          <a:ln>
            <a:noFill/>
          </a:ln>
          <a:effectLst/>
        </c:spPr>
        <c:marker>
          <c:symbol val="none"/>
        </c:marker>
      </c:pivotFmt>
      <c:pivotFmt>
        <c:idx val="104"/>
        <c:spPr>
          <a:solidFill>
            <a:schemeClr val="accent1"/>
          </a:solidFill>
          <a:ln>
            <a:noFill/>
          </a:ln>
          <a:effectLst/>
        </c:spPr>
        <c:marker>
          <c:symbol val="none"/>
        </c:marker>
      </c:pivotFmt>
      <c:pivotFmt>
        <c:idx val="105"/>
        <c:spPr>
          <a:solidFill>
            <a:schemeClr val="accent1"/>
          </a:solidFill>
          <a:ln>
            <a:noFill/>
          </a:ln>
          <a:effectLst/>
        </c:spPr>
        <c:marker>
          <c:symbol val="none"/>
        </c:marker>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a:noFill/>
          </a:ln>
          <a:effectLst/>
        </c:spPr>
        <c:marker>
          <c:symbol val="none"/>
        </c:marker>
      </c:pivotFmt>
      <c:pivotFmt>
        <c:idx val="109"/>
        <c:spPr>
          <a:solidFill>
            <a:schemeClr val="accent1"/>
          </a:solidFill>
          <a:ln>
            <a:noFill/>
          </a:ln>
          <a:effectLst/>
        </c:spPr>
        <c:marker>
          <c:symbol val="none"/>
        </c:marker>
      </c:pivotFmt>
      <c:pivotFmt>
        <c:idx val="110"/>
        <c:spPr>
          <a:solidFill>
            <a:schemeClr val="accent1"/>
          </a:solidFill>
          <a:ln>
            <a:noFill/>
          </a:ln>
          <a:effectLst/>
        </c:spPr>
        <c:marker>
          <c:symbol val="none"/>
        </c:marker>
      </c:pivotFmt>
      <c:pivotFmt>
        <c:idx val="111"/>
        <c:spPr>
          <a:solidFill>
            <a:schemeClr val="accent1"/>
          </a:solidFill>
          <a:ln>
            <a:noFill/>
          </a:ln>
          <a:effectLst/>
        </c:spPr>
        <c:marker>
          <c:symbol val="none"/>
        </c:marker>
      </c:pivotFmt>
      <c:pivotFmt>
        <c:idx val="112"/>
        <c:spPr>
          <a:solidFill>
            <a:schemeClr val="accent1"/>
          </a:solidFill>
          <a:ln>
            <a:noFill/>
          </a:ln>
          <a:effectLst/>
        </c:spPr>
        <c:marker>
          <c:symbol val="none"/>
        </c:marker>
      </c:pivotFmt>
      <c:pivotFmt>
        <c:idx val="113"/>
        <c:spPr>
          <a:solidFill>
            <a:schemeClr val="accent1"/>
          </a:solidFill>
          <a:ln>
            <a:noFill/>
          </a:ln>
          <a:effectLst/>
        </c:spPr>
        <c:marker>
          <c:symbol val="none"/>
        </c:marker>
      </c:pivotFmt>
      <c:pivotFmt>
        <c:idx val="114"/>
        <c:spPr>
          <a:solidFill>
            <a:schemeClr val="accent1"/>
          </a:solidFill>
          <a:ln>
            <a:noFill/>
          </a:ln>
          <a:effectLst/>
        </c:spPr>
        <c:marker>
          <c:symbol val="none"/>
        </c:marker>
      </c:pivotFmt>
      <c:pivotFmt>
        <c:idx val="115"/>
        <c:spPr>
          <a:solidFill>
            <a:schemeClr val="accent1"/>
          </a:solidFill>
          <a:ln>
            <a:noFill/>
          </a:ln>
          <a:effectLst/>
        </c:spPr>
        <c:marker>
          <c:symbol val="none"/>
        </c:marker>
      </c:pivotFmt>
      <c:pivotFmt>
        <c:idx val="116"/>
        <c:spPr>
          <a:solidFill>
            <a:schemeClr val="accent1"/>
          </a:solidFill>
          <a:ln>
            <a:noFill/>
          </a:ln>
          <a:effectLst/>
        </c:spPr>
        <c:marker>
          <c:symbol val="none"/>
        </c:marker>
      </c:pivotFmt>
      <c:pivotFmt>
        <c:idx val="117"/>
        <c:spPr>
          <a:solidFill>
            <a:schemeClr val="accent1"/>
          </a:solidFill>
          <a:ln>
            <a:noFill/>
          </a:ln>
          <a:effectLst/>
        </c:spPr>
        <c:marker>
          <c:symbol val="none"/>
        </c:marker>
      </c:pivotFmt>
      <c:pivotFmt>
        <c:idx val="118"/>
        <c:spPr>
          <a:solidFill>
            <a:schemeClr val="accent1"/>
          </a:solidFill>
          <a:ln>
            <a:noFill/>
          </a:ln>
          <a:effectLst/>
        </c:spPr>
        <c:marker>
          <c:symbol val="none"/>
        </c:marker>
      </c:pivotFmt>
      <c:pivotFmt>
        <c:idx val="119"/>
        <c:spPr>
          <a:solidFill>
            <a:schemeClr val="accent1"/>
          </a:solidFill>
          <a:ln>
            <a:noFill/>
          </a:ln>
          <a:effectLst/>
        </c:spPr>
        <c:marker>
          <c:symbol val="none"/>
        </c:marker>
      </c:pivotFmt>
      <c:pivotFmt>
        <c:idx val="120"/>
        <c:spPr>
          <a:solidFill>
            <a:schemeClr val="accent1"/>
          </a:solidFill>
          <a:ln>
            <a:noFill/>
          </a:ln>
          <a:effectLst/>
        </c:spPr>
        <c:marker>
          <c:symbol val="none"/>
        </c:marker>
      </c:pivotFmt>
      <c:pivotFmt>
        <c:idx val="121"/>
        <c:spPr>
          <a:solidFill>
            <a:schemeClr val="accent1"/>
          </a:solidFill>
          <a:ln>
            <a:noFill/>
          </a:ln>
          <a:effectLst/>
        </c:spPr>
        <c:marker>
          <c:symbol val="none"/>
        </c:marker>
      </c:pivotFmt>
      <c:pivotFmt>
        <c:idx val="122"/>
        <c:spPr>
          <a:solidFill>
            <a:schemeClr val="accent1"/>
          </a:solidFill>
          <a:ln>
            <a:noFill/>
          </a:ln>
          <a:effectLst/>
        </c:spPr>
        <c:marker>
          <c:symbol val="none"/>
        </c:marker>
      </c:pivotFmt>
      <c:pivotFmt>
        <c:idx val="123"/>
        <c:spPr>
          <a:solidFill>
            <a:schemeClr val="accent1"/>
          </a:solidFill>
          <a:ln>
            <a:noFill/>
          </a:ln>
          <a:effectLst/>
        </c:spPr>
        <c:marker>
          <c:symbol val="none"/>
        </c:marker>
      </c:pivotFmt>
      <c:pivotFmt>
        <c:idx val="124"/>
        <c:spPr>
          <a:solidFill>
            <a:schemeClr val="accent1"/>
          </a:solidFill>
          <a:ln>
            <a:noFill/>
          </a:ln>
          <a:effectLst/>
        </c:spPr>
        <c:marker>
          <c:symbol val="none"/>
        </c:marker>
      </c:pivotFmt>
      <c:pivotFmt>
        <c:idx val="125"/>
        <c:spPr>
          <a:solidFill>
            <a:schemeClr val="accent1"/>
          </a:solidFill>
          <a:ln>
            <a:noFill/>
          </a:ln>
          <a:effectLst/>
        </c:spPr>
        <c:marker>
          <c:symbol val="none"/>
        </c:marker>
      </c:pivotFmt>
      <c:pivotFmt>
        <c:idx val="126"/>
        <c:spPr>
          <a:solidFill>
            <a:schemeClr val="accent1"/>
          </a:solidFill>
          <a:ln>
            <a:noFill/>
          </a:ln>
          <a:effectLst/>
        </c:spPr>
        <c:marker>
          <c:symbol val="none"/>
        </c:marker>
      </c:pivotFmt>
      <c:pivotFmt>
        <c:idx val="127"/>
        <c:spPr>
          <a:solidFill>
            <a:schemeClr val="accent1"/>
          </a:solidFill>
          <a:ln>
            <a:noFill/>
          </a:ln>
          <a:effectLst/>
        </c:spPr>
        <c:marker>
          <c:symbol val="none"/>
        </c:marker>
      </c:pivotFmt>
      <c:pivotFmt>
        <c:idx val="128"/>
        <c:spPr>
          <a:solidFill>
            <a:schemeClr val="accent1"/>
          </a:solidFill>
          <a:ln>
            <a:noFill/>
          </a:ln>
          <a:effectLst/>
        </c:spPr>
        <c:marker>
          <c:symbol val="none"/>
        </c:marker>
      </c:pivotFmt>
      <c:pivotFmt>
        <c:idx val="129"/>
        <c:spPr>
          <a:solidFill>
            <a:schemeClr val="accent1"/>
          </a:solidFill>
          <a:ln>
            <a:noFill/>
          </a:ln>
          <a:effectLst/>
        </c:spPr>
        <c:marker>
          <c:symbol val="none"/>
        </c:marker>
      </c:pivotFmt>
      <c:pivotFmt>
        <c:idx val="130"/>
        <c:spPr>
          <a:solidFill>
            <a:schemeClr val="accent1"/>
          </a:solidFill>
          <a:ln>
            <a:noFill/>
          </a:ln>
          <a:effectLst/>
        </c:spPr>
        <c:marker>
          <c:symbol val="none"/>
        </c:marker>
      </c:pivotFmt>
      <c:pivotFmt>
        <c:idx val="131"/>
        <c:spPr>
          <a:solidFill>
            <a:schemeClr val="accent1"/>
          </a:solidFill>
          <a:ln>
            <a:noFill/>
          </a:ln>
          <a:effectLst/>
        </c:spPr>
        <c:marker>
          <c:symbol val="none"/>
        </c:marker>
      </c:pivotFmt>
      <c:pivotFmt>
        <c:idx val="132"/>
        <c:spPr>
          <a:solidFill>
            <a:schemeClr val="accent1"/>
          </a:solidFill>
          <a:ln>
            <a:noFill/>
          </a:ln>
          <a:effectLst/>
        </c:spPr>
        <c:marker>
          <c:symbol val="none"/>
        </c:marker>
      </c:pivotFmt>
      <c:pivotFmt>
        <c:idx val="133"/>
        <c:spPr>
          <a:solidFill>
            <a:schemeClr val="accent1"/>
          </a:solidFill>
          <a:ln>
            <a:noFill/>
          </a:ln>
          <a:effectLst/>
        </c:spPr>
        <c:marker>
          <c:symbol val="none"/>
        </c:marker>
      </c:pivotFmt>
      <c:pivotFmt>
        <c:idx val="134"/>
        <c:spPr>
          <a:solidFill>
            <a:schemeClr val="accent1"/>
          </a:solidFill>
          <a:ln>
            <a:noFill/>
          </a:ln>
          <a:effectLst/>
        </c:spPr>
        <c:marker>
          <c:symbol val="none"/>
        </c:marker>
      </c:pivotFmt>
      <c:pivotFmt>
        <c:idx val="135"/>
        <c:spPr>
          <a:solidFill>
            <a:schemeClr val="accent1"/>
          </a:solidFill>
          <a:ln>
            <a:noFill/>
          </a:ln>
          <a:effectLst/>
        </c:spPr>
        <c:marker>
          <c:symbol val="none"/>
        </c:marker>
      </c:pivotFmt>
      <c:pivotFmt>
        <c:idx val="136"/>
        <c:spPr>
          <a:solidFill>
            <a:schemeClr val="accent1"/>
          </a:solidFill>
          <a:ln>
            <a:noFill/>
          </a:ln>
          <a:effectLst/>
        </c:spPr>
        <c:marker>
          <c:symbol val="none"/>
        </c:marker>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pivotFmt>
      <c:pivotFmt>
        <c:idx val="139"/>
        <c:spPr>
          <a:solidFill>
            <a:schemeClr val="accent1"/>
          </a:solidFill>
          <a:ln>
            <a:noFill/>
          </a:ln>
          <a:effectLst/>
        </c:spPr>
        <c:marker>
          <c:symbol val="none"/>
        </c:marker>
      </c:pivotFmt>
      <c:pivotFmt>
        <c:idx val="140"/>
        <c:spPr>
          <a:solidFill>
            <a:schemeClr val="accent1"/>
          </a:solidFill>
          <a:ln>
            <a:noFill/>
          </a:ln>
          <a:effectLst/>
        </c:spPr>
        <c:marker>
          <c:symbol val="none"/>
        </c:marker>
      </c:pivotFmt>
      <c:pivotFmt>
        <c:idx val="141"/>
        <c:spPr>
          <a:solidFill>
            <a:schemeClr val="accent1"/>
          </a:solidFill>
          <a:ln>
            <a:noFill/>
          </a:ln>
          <a:effectLst/>
        </c:spPr>
        <c:marker>
          <c:symbol val="none"/>
        </c:marker>
      </c:pivotFmt>
      <c:pivotFmt>
        <c:idx val="142"/>
        <c:spPr>
          <a:solidFill>
            <a:schemeClr val="accent1"/>
          </a:solidFill>
          <a:ln>
            <a:noFill/>
          </a:ln>
          <a:effectLst/>
        </c:spPr>
        <c:marker>
          <c:symbol val="none"/>
        </c:marker>
      </c:pivotFmt>
      <c:pivotFmt>
        <c:idx val="143"/>
        <c:spPr>
          <a:solidFill>
            <a:schemeClr val="accent1"/>
          </a:solidFill>
          <a:ln>
            <a:noFill/>
          </a:ln>
          <a:effectLst/>
        </c:spPr>
        <c:marker>
          <c:symbol val="none"/>
        </c:marker>
      </c:pivotFmt>
    </c:pivotFmts>
    <c:plotArea>
      <c:layout>
        <c:manualLayout>
          <c:layoutTarget val="inner"/>
          <c:xMode val="edge"/>
          <c:yMode val="edge"/>
          <c:x val="4.8513791371746401E-4"/>
          <c:y val="0.10555984663415982"/>
          <c:w val="0.94779784549403234"/>
          <c:h val="0.65144555428360229"/>
        </c:manualLayout>
      </c:layout>
      <c:barChart>
        <c:barDir val="col"/>
        <c:grouping val="clustered"/>
        <c:varyColors val="0"/>
        <c:ser>
          <c:idx val="0"/>
          <c:order val="0"/>
          <c:tx>
            <c:strRef>
              <c:f>Sheet3!$B$3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Sheet3!$A$4:$A$8</c:f>
              <c:strCache>
                <c:ptCount val="4"/>
                <c:pt idx="0">
                  <c:v>الاستثمار السياحي</c:v>
                </c:pt>
                <c:pt idx="1">
                  <c:v>الاستثمار الصناعي</c:v>
                </c:pt>
                <c:pt idx="2">
                  <c:v>الاستثمار العقاري</c:v>
                </c:pt>
                <c:pt idx="3">
                  <c:v>الاستثمار في البورصة</c:v>
                </c:pt>
              </c:strCache>
            </c:strRef>
          </c:cat>
          <c:val>
            <c:numRef>
              <c:f>Sheet3!$B$4:$B$8</c:f>
              <c:numCache>
                <c:formatCode>0.00%</c:formatCode>
                <c:ptCount val="4"/>
                <c:pt idx="0">
                  <c:v>3.4722222222222224E-2</c:v>
                </c:pt>
                <c:pt idx="1">
                  <c:v>6.25E-2</c:v>
                </c:pt>
                <c:pt idx="2">
                  <c:v>0.74305555555555558</c:v>
                </c:pt>
                <c:pt idx="3">
                  <c:v>0.15972222222222221</c:v>
                </c:pt>
              </c:numCache>
            </c:numRef>
          </c:val>
          <c:extLst>
            <c:ext xmlns:c16="http://schemas.microsoft.com/office/drawing/2014/chart" uri="{C3380CC4-5D6E-409C-BE32-E72D297353CC}">
              <c16:uniqueId val="{00000000-F78F-47DC-BE1A-0F25E79281D9}"/>
            </c:ext>
          </c:extLst>
        </c:ser>
        <c:dLbls>
          <c:showLegendKey val="0"/>
          <c:showVal val="0"/>
          <c:showCatName val="0"/>
          <c:showSerName val="0"/>
          <c:showPercent val="0"/>
          <c:showBubbleSize val="0"/>
        </c:dLbls>
        <c:gapWidth val="219"/>
        <c:axId val="268726848"/>
        <c:axId val="268727408"/>
      </c:barChart>
      <c:catAx>
        <c:axId val="268726848"/>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727408"/>
        <c:crosses val="autoZero"/>
        <c:auto val="1"/>
        <c:lblAlgn val="ctr"/>
        <c:lblOffset val="100"/>
        <c:noMultiLvlLbl val="0"/>
      </c:catAx>
      <c:valAx>
        <c:axId val="268727408"/>
        <c:scaling>
          <c:orientation val="minMax"/>
        </c:scaling>
        <c:delete val="0"/>
        <c:axPos val="r"/>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726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[الاستبيان.xlsx]Sheet3!PivotTable11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
        <c:idx val="94"/>
        <c:spPr>
          <a:solidFill>
            <a:schemeClr val="accent1"/>
          </a:solidFill>
          <a:ln>
            <a:noFill/>
          </a:ln>
          <a:effectLst/>
        </c:spPr>
        <c:marker>
          <c:symbol val="none"/>
        </c:marker>
      </c:pivotFmt>
      <c:pivotFmt>
        <c:idx val="95"/>
        <c:spPr>
          <a:solidFill>
            <a:schemeClr val="accent1"/>
          </a:solidFill>
          <a:ln>
            <a:noFill/>
          </a:ln>
          <a:effectLst/>
        </c:spPr>
        <c:marker>
          <c:symbol val="none"/>
        </c:marker>
      </c:pivotFmt>
      <c:pivotFmt>
        <c:idx val="96"/>
        <c:spPr>
          <a:solidFill>
            <a:schemeClr val="accent1"/>
          </a:solidFill>
          <a:ln>
            <a:noFill/>
          </a:ln>
          <a:effectLst/>
        </c:spPr>
        <c:marker>
          <c:symbol val="none"/>
        </c:marker>
      </c:pivotFmt>
      <c:pivotFmt>
        <c:idx val="97"/>
        <c:spPr>
          <a:solidFill>
            <a:schemeClr val="accent1"/>
          </a:solidFill>
          <a:ln>
            <a:noFill/>
          </a:ln>
          <a:effectLst/>
        </c:spPr>
        <c:marker>
          <c:symbol val="none"/>
        </c:marker>
      </c:pivotFmt>
      <c:pivotFmt>
        <c:idx val="98"/>
        <c:spPr>
          <a:solidFill>
            <a:schemeClr val="accent1"/>
          </a:solidFill>
          <a:ln>
            <a:noFill/>
          </a:ln>
          <a:effectLst/>
        </c:spPr>
        <c:marker>
          <c:symbol val="none"/>
        </c:marker>
      </c:pivotFmt>
      <c:pivotFmt>
        <c:idx val="99"/>
        <c:spPr>
          <a:solidFill>
            <a:schemeClr val="accent1"/>
          </a:solidFill>
          <a:ln>
            <a:noFill/>
          </a:ln>
          <a:effectLst/>
        </c:spPr>
        <c:marker>
          <c:symbol val="none"/>
        </c:marker>
      </c:pivotFmt>
      <c:pivotFmt>
        <c:idx val="100"/>
        <c:spPr>
          <a:solidFill>
            <a:schemeClr val="accent1"/>
          </a:solidFill>
          <a:ln>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
        <c:idx val="103"/>
        <c:spPr>
          <a:solidFill>
            <a:schemeClr val="accent1"/>
          </a:solidFill>
          <a:ln>
            <a:noFill/>
          </a:ln>
          <a:effectLst/>
        </c:spPr>
        <c:marker>
          <c:symbol val="none"/>
        </c:marker>
      </c:pivotFmt>
      <c:pivotFmt>
        <c:idx val="104"/>
        <c:spPr>
          <a:solidFill>
            <a:schemeClr val="accent1"/>
          </a:solidFill>
          <a:ln>
            <a:noFill/>
          </a:ln>
          <a:effectLst/>
        </c:spPr>
        <c:marker>
          <c:symbol val="none"/>
        </c:marker>
      </c:pivotFmt>
      <c:pivotFmt>
        <c:idx val="105"/>
        <c:spPr>
          <a:solidFill>
            <a:schemeClr val="accent1"/>
          </a:solidFill>
          <a:ln>
            <a:noFill/>
          </a:ln>
          <a:effectLst/>
        </c:spPr>
        <c:marker>
          <c:symbol val="none"/>
        </c:marker>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a:noFill/>
          </a:ln>
          <a:effectLst/>
        </c:spPr>
        <c:marker>
          <c:symbol val="none"/>
        </c:marker>
      </c:pivotFmt>
      <c:pivotFmt>
        <c:idx val="109"/>
        <c:spPr>
          <a:solidFill>
            <a:schemeClr val="accent1"/>
          </a:solidFill>
          <a:ln>
            <a:noFill/>
          </a:ln>
          <a:effectLst/>
        </c:spPr>
        <c:marker>
          <c:symbol val="none"/>
        </c:marker>
      </c:pivotFmt>
      <c:pivotFmt>
        <c:idx val="110"/>
        <c:spPr>
          <a:solidFill>
            <a:schemeClr val="accent1"/>
          </a:solidFill>
          <a:ln>
            <a:noFill/>
          </a:ln>
          <a:effectLst/>
        </c:spPr>
        <c:marker>
          <c:symbol val="none"/>
        </c:marker>
      </c:pivotFmt>
      <c:pivotFmt>
        <c:idx val="111"/>
        <c:spPr>
          <a:solidFill>
            <a:schemeClr val="accent1"/>
          </a:solidFill>
          <a:ln>
            <a:noFill/>
          </a:ln>
          <a:effectLst/>
        </c:spPr>
        <c:marker>
          <c:symbol val="none"/>
        </c:marker>
      </c:pivotFmt>
      <c:pivotFmt>
        <c:idx val="112"/>
        <c:spPr>
          <a:solidFill>
            <a:schemeClr val="accent1"/>
          </a:solidFill>
          <a:ln>
            <a:noFill/>
          </a:ln>
          <a:effectLst/>
        </c:spPr>
        <c:marker>
          <c:symbol val="none"/>
        </c:marker>
      </c:pivotFmt>
      <c:pivotFmt>
        <c:idx val="113"/>
        <c:spPr>
          <a:solidFill>
            <a:schemeClr val="accent1"/>
          </a:solidFill>
          <a:ln>
            <a:noFill/>
          </a:ln>
          <a:effectLst/>
        </c:spPr>
        <c:marker>
          <c:symbol val="none"/>
        </c:marker>
      </c:pivotFmt>
      <c:pivotFmt>
        <c:idx val="114"/>
        <c:spPr>
          <a:solidFill>
            <a:schemeClr val="accent1"/>
          </a:solidFill>
          <a:ln>
            <a:noFill/>
          </a:ln>
          <a:effectLst/>
        </c:spPr>
        <c:marker>
          <c:symbol val="none"/>
        </c:marker>
      </c:pivotFmt>
      <c:pivotFmt>
        <c:idx val="115"/>
        <c:spPr>
          <a:solidFill>
            <a:schemeClr val="accent1"/>
          </a:solidFill>
          <a:ln>
            <a:noFill/>
          </a:ln>
          <a:effectLst/>
        </c:spPr>
        <c:marker>
          <c:symbol val="none"/>
        </c:marker>
      </c:pivotFmt>
      <c:pivotFmt>
        <c:idx val="116"/>
        <c:spPr>
          <a:solidFill>
            <a:schemeClr val="accent1"/>
          </a:solidFill>
          <a:ln>
            <a:noFill/>
          </a:ln>
          <a:effectLst/>
        </c:spPr>
        <c:marker>
          <c:symbol val="none"/>
        </c:marker>
      </c:pivotFmt>
      <c:pivotFmt>
        <c:idx val="117"/>
        <c:spPr>
          <a:solidFill>
            <a:schemeClr val="accent1"/>
          </a:solidFill>
          <a:ln>
            <a:noFill/>
          </a:ln>
          <a:effectLst/>
        </c:spPr>
        <c:marker>
          <c:symbol val="none"/>
        </c:marker>
      </c:pivotFmt>
      <c:pivotFmt>
        <c:idx val="118"/>
        <c:spPr>
          <a:solidFill>
            <a:schemeClr val="accent1"/>
          </a:solidFill>
          <a:ln>
            <a:noFill/>
          </a:ln>
          <a:effectLst/>
        </c:spPr>
        <c:marker>
          <c:symbol val="none"/>
        </c:marker>
      </c:pivotFmt>
      <c:pivotFmt>
        <c:idx val="119"/>
        <c:spPr>
          <a:solidFill>
            <a:schemeClr val="accent1"/>
          </a:solidFill>
          <a:ln>
            <a:noFill/>
          </a:ln>
          <a:effectLst/>
        </c:spPr>
        <c:marker>
          <c:symbol val="none"/>
        </c:marker>
      </c:pivotFmt>
      <c:pivotFmt>
        <c:idx val="120"/>
        <c:spPr>
          <a:solidFill>
            <a:schemeClr val="accent1"/>
          </a:solidFill>
          <a:ln>
            <a:noFill/>
          </a:ln>
          <a:effectLst/>
        </c:spPr>
        <c:marker>
          <c:symbol val="none"/>
        </c:marker>
      </c:pivotFmt>
      <c:pivotFmt>
        <c:idx val="121"/>
        <c:spPr>
          <a:solidFill>
            <a:schemeClr val="accent1"/>
          </a:solidFill>
          <a:ln>
            <a:noFill/>
          </a:ln>
          <a:effectLst/>
        </c:spPr>
        <c:marker>
          <c:symbol val="none"/>
        </c:marker>
      </c:pivotFmt>
      <c:pivotFmt>
        <c:idx val="122"/>
        <c:spPr>
          <a:solidFill>
            <a:schemeClr val="accent1"/>
          </a:solidFill>
          <a:ln>
            <a:noFill/>
          </a:ln>
          <a:effectLst/>
        </c:spPr>
        <c:marker>
          <c:symbol val="none"/>
        </c:marker>
      </c:pivotFmt>
      <c:pivotFmt>
        <c:idx val="123"/>
        <c:spPr>
          <a:solidFill>
            <a:schemeClr val="accent1"/>
          </a:solidFill>
          <a:ln>
            <a:noFill/>
          </a:ln>
          <a:effectLst/>
        </c:spPr>
        <c:marker>
          <c:symbol val="none"/>
        </c:marker>
      </c:pivotFmt>
      <c:pivotFmt>
        <c:idx val="124"/>
        <c:spPr>
          <a:solidFill>
            <a:schemeClr val="accent1"/>
          </a:solidFill>
          <a:ln>
            <a:noFill/>
          </a:ln>
          <a:effectLst/>
        </c:spPr>
        <c:marker>
          <c:symbol val="none"/>
        </c:marker>
      </c:pivotFmt>
      <c:pivotFmt>
        <c:idx val="125"/>
        <c:spPr>
          <a:solidFill>
            <a:schemeClr val="accent1"/>
          </a:solidFill>
          <a:ln>
            <a:noFill/>
          </a:ln>
          <a:effectLst/>
        </c:spPr>
        <c:marker>
          <c:symbol val="none"/>
        </c:marker>
      </c:pivotFmt>
      <c:pivotFmt>
        <c:idx val="126"/>
        <c:spPr>
          <a:solidFill>
            <a:schemeClr val="accent1"/>
          </a:solidFill>
          <a:ln>
            <a:noFill/>
          </a:ln>
          <a:effectLst/>
        </c:spPr>
        <c:marker>
          <c:symbol val="none"/>
        </c:marker>
      </c:pivotFmt>
      <c:pivotFmt>
        <c:idx val="127"/>
        <c:spPr>
          <a:solidFill>
            <a:schemeClr val="accent1"/>
          </a:solidFill>
          <a:ln>
            <a:noFill/>
          </a:ln>
          <a:effectLst/>
        </c:spPr>
        <c:marker>
          <c:symbol val="none"/>
        </c:marker>
      </c:pivotFmt>
      <c:pivotFmt>
        <c:idx val="128"/>
        <c:spPr>
          <a:solidFill>
            <a:schemeClr val="accent1"/>
          </a:solidFill>
          <a:ln>
            <a:noFill/>
          </a:ln>
          <a:effectLst/>
        </c:spPr>
        <c:marker>
          <c:symbol val="none"/>
        </c:marker>
      </c:pivotFmt>
      <c:pivotFmt>
        <c:idx val="129"/>
        <c:spPr>
          <a:solidFill>
            <a:schemeClr val="accent1"/>
          </a:solidFill>
          <a:ln>
            <a:noFill/>
          </a:ln>
          <a:effectLst/>
        </c:spPr>
        <c:marker>
          <c:symbol val="none"/>
        </c:marker>
      </c:pivotFmt>
      <c:pivotFmt>
        <c:idx val="130"/>
        <c:spPr>
          <a:solidFill>
            <a:schemeClr val="accent1"/>
          </a:solidFill>
          <a:ln>
            <a:noFill/>
          </a:ln>
          <a:effectLst/>
        </c:spPr>
        <c:marker>
          <c:symbol val="none"/>
        </c:marker>
      </c:pivotFmt>
      <c:pivotFmt>
        <c:idx val="131"/>
        <c:spPr>
          <a:solidFill>
            <a:schemeClr val="accent1"/>
          </a:solidFill>
          <a:ln>
            <a:noFill/>
          </a:ln>
          <a:effectLst/>
        </c:spPr>
        <c:marker>
          <c:symbol val="none"/>
        </c:marker>
      </c:pivotFmt>
      <c:pivotFmt>
        <c:idx val="132"/>
        <c:spPr>
          <a:solidFill>
            <a:schemeClr val="accent1"/>
          </a:solidFill>
          <a:ln>
            <a:noFill/>
          </a:ln>
          <a:effectLst/>
        </c:spPr>
        <c:marker>
          <c:symbol val="none"/>
        </c:marker>
      </c:pivotFmt>
      <c:pivotFmt>
        <c:idx val="133"/>
        <c:spPr>
          <a:solidFill>
            <a:schemeClr val="accent1"/>
          </a:solidFill>
          <a:ln>
            <a:noFill/>
          </a:ln>
          <a:effectLst/>
        </c:spPr>
        <c:marker>
          <c:symbol val="none"/>
        </c:marker>
      </c:pivotFmt>
      <c:pivotFmt>
        <c:idx val="134"/>
        <c:spPr>
          <a:solidFill>
            <a:schemeClr val="accent1"/>
          </a:solidFill>
          <a:ln>
            <a:noFill/>
          </a:ln>
          <a:effectLst/>
        </c:spPr>
        <c:marker>
          <c:symbol val="none"/>
        </c:marker>
      </c:pivotFmt>
      <c:pivotFmt>
        <c:idx val="135"/>
        <c:spPr>
          <a:solidFill>
            <a:schemeClr val="accent1"/>
          </a:solidFill>
          <a:ln>
            <a:noFill/>
          </a:ln>
          <a:effectLst/>
        </c:spPr>
        <c:marker>
          <c:symbol val="none"/>
        </c:marker>
      </c:pivotFmt>
      <c:pivotFmt>
        <c:idx val="136"/>
        <c:spPr>
          <a:solidFill>
            <a:schemeClr val="accent1"/>
          </a:solidFill>
          <a:ln>
            <a:noFill/>
          </a:ln>
          <a:effectLst/>
        </c:spPr>
        <c:marker>
          <c:symbol val="none"/>
        </c:marker>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pivotFmt>
      <c:pivotFmt>
        <c:idx val="139"/>
        <c:spPr>
          <a:solidFill>
            <a:schemeClr val="accent1"/>
          </a:solidFill>
          <a:ln>
            <a:noFill/>
          </a:ln>
          <a:effectLst/>
        </c:spPr>
        <c:marker>
          <c:symbol val="none"/>
        </c:marker>
      </c:pivotFmt>
      <c:pivotFmt>
        <c:idx val="140"/>
        <c:spPr>
          <a:solidFill>
            <a:schemeClr val="accent1"/>
          </a:solidFill>
          <a:ln>
            <a:noFill/>
          </a:ln>
          <a:effectLst/>
        </c:spPr>
        <c:marker>
          <c:symbol val="none"/>
        </c:marker>
      </c:pivotFmt>
      <c:pivotFmt>
        <c:idx val="141"/>
        <c:spPr>
          <a:solidFill>
            <a:schemeClr val="accent1"/>
          </a:solidFill>
          <a:ln>
            <a:noFill/>
          </a:ln>
          <a:effectLst/>
        </c:spPr>
        <c:marker>
          <c:symbol val="none"/>
        </c:marker>
      </c:pivotFmt>
      <c:pivotFmt>
        <c:idx val="142"/>
        <c:spPr>
          <a:solidFill>
            <a:schemeClr val="accent1"/>
          </a:solidFill>
          <a:ln>
            <a:noFill/>
          </a:ln>
          <a:effectLst/>
        </c:spPr>
        <c:marker>
          <c:symbol val="none"/>
        </c:marker>
      </c:pivotFmt>
      <c:pivotFmt>
        <c:idx val="143"/>
        <c:spPr>
          <a:solidFill>
            <a:schemeClr val="accent1"/>
          </a:solidFill>
          <a:ln>
            <a:noFill/>
          </a:ln>
          <a:effectLst/>
        </c:spPr>
        <c:marker>
          <c:symbol val="none"/>
        </c:marker>
      </c:pivotFmt>
    </c:pivotFmts>
    <c:plotArea>
      <c:layout>
        <c:manualLayout>
          <c:layoutTarget val="inner"/>
          <c:xMode val="edge"/>
          <c:yMode val="edge"/>
          <c:x val="4.8513791371746401E-4"/>
          <c:y val="0.10555984663415982"/>
          <c:w val="0.94779784549403234"/>
          <c:h val="0.65144555428360229"/>
        </c:manualLayout>
      </c:layout>
      <c:barChart>
        <c:barDir val="col"/>
        <c:grouping val="clustered"/>
        <c:varyColors val="0"/>
        <c:ser>
          <c:idx val="0"/>
          <c:order val="0"/>
          <c:tx>
            <c:strRef>
              <c:f>Sheet3!$B$3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Sheet3!$A$4:$A$8</c:f>
              <c:strCache>
                <c:ptCount val="4"/>
                <c:pt idx="0">
                  <c:v>الاستثمار العقاري</c:v>
                </c:pt>
                <c:pt idx="1">
                  <c:v>الاستثمار في البورصة</c:v>
                </c:pt>
                <c:pt idx="2">
                  <c:v>الاستثمار في الذهب </c:v>
                </c:pt>
                <c:pt idx="3">
                  <c:v>الاستثمار في ودائع البنوك</c:v>
                </c:pt>
              </c:strCache>
            </c:strRef>
          </c:cat>
          <c:val>
            <c:numRef>
              <c:f>Sheet3!$B$4:$B$8</c:f>
              <c:numCache>
                <c:formatCode>0.00%</c:formatCode>
                <c:ptCount val="4"/>
                <c:pt idx="0">
                  <c:v>0.38194444444444442</c:v>
                </c:pt>
                <c:pt idx="1">
                  <c:v>1.3888888888888888E-2</c:v>
                </c:pt>
                <c:pt idx="2">
                  <c:v>0.4236111111111111</c:v>
                </c:pt>
                <c:pt idx="3">
                  <c:v>0.18055555555555555</c:v>
                </c:pt>
              </c:numCache>
            </c:numRef>
          </c:val>
          <c:extLst>
            <c:ext xmlns:c16="http://schemas.microsoft.com/office/drawing/2014/chart" uri="{C3380CC4-5D6E-409C-BE32-E72D297353CC}">
              <c16:uniqueId val="{00000000-CBDD-47AE-9355-B6ED5BF0FC96}"/>
            </c:ext>
          </c:extLst>
        </c:ser>
        <c:dLbls>
          <c:showLegendKey val="0"/>
          <c:showVal val="0"/>
          <c:showCatName val="0"/>
          <c:showSerName val="0"/>
          <c:showPercent val="0"/>
          <c:showBubbleSize val="0"/>
        </c:dLbls>
        <c:gapWidth val="219"/>
        <c:axId val="165223056"/>
        <c:axId val="165223616"/>
      </c:barChart>
      <c:catAx>
        <c:axId val="165223056"/>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223616"/>
        <c:crosses val="autoZero"/>
        <c:auto val="1"/>
        <c:lblAlgn val="ctr"/>
        <c:lblOffset val="100"/>
        <c:noMultiLvlLbl val="0"/>
      </c:catAx>
      <c:valAx>
        <c:axId val="165223616"/>
        <c:scaling>
          <c:orientation val="minMax"/>
        </c:scaling>
        <c:delete val="0"/>
        <c:axPos val="r"/>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223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[الاستبيان.xlsx]Sheet3!PivotTable11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
        <c:idx val="94"/>
        <c:spPr>
          <a:solidFill>
            <a:schemeClr val="accent1"/>
          </a:solidFill>
          <a:ln>
            <a:noFill/>
          </a:ln>
          <a:effectLst/>
        </c:spPr>
        <c:marker>
          <c:symbol val="none"/>
        </c:marker>
      </c:pivotFmt>
      <c:pivotFmt>
        <c:idx val="95"/>
        <c:spPr>
          <a:solidFill>
            <a:schemeClr val="accent1"/>
          </a:solidFill>
          <a:ln>
            <a:noFill/>
          </a:ln>
          <a:effectLst/>
        </c:spPr>
        <c:marker>
          <c:symbol val="none"/>
        </c:marker>
      </c:pivotFmt>
      <c:pivotFmt>
        <c:idx val="96"/>
        <c:spPr>
          <a:solidFill>
            <a:schemeClr val="accent1"/>
          </a:solidFill>
          <a:ln>
            <a:noFill/>
          </a:ln>
          <a:effectLst/>
        </c:spPr>
        <c:marker>
          <c:symbol val="none"/>
        </c:marker>
      </c:pivotFmt>
      <c:pivotFmt>
        <c:idx val="97"/>
        <c:spPr>
          <a:solidFill>
            <a:schemeClr val="accent1"/>
          </a:solidFill>
          <a:ln>
            <a:noFill/>
          </a:ln>
          <a:effectLst/>
        </c:spPr>
        <c:marker>
          <c:symbol val="none"/>
        </c:marker>
      </c:pivotFmt>
      <c:pivotFmt>
        <c:idx val="98"/>
        <c:spPr>
          <a:solidFill>
            <a:schemeClr val="accent1"/>
          </a:solidFill>
          <a:ln>
            <a:noFill/>
          </a:ln>
          <a:effectLst/>
        </c:spPr>
        <c:marker>
          <c:symbol val="none"/>
        </c:marker>
      </c:pivotFmt>
      <c:pivotFmt>
        <c:idx val="99"/>
        <c:spPr>
          <a:solidFill>
            <a:schemeClr val="accent1"/>
          </a:solidFill>
          <a:ln>
            <a:noFill/>
          </a:ln>
          <a:effectLst/>
        </c:spPr>
        <c:marker>
          <c:symbol val="none"/>
        </c:marker>
      </c:pivotFmt>
      <c:pivotFmt>
        <c:idx val="100"/>
        <c:spPr>
          <a:solidFill>
            <a:schemeClr val="accent1"/>
          </a:solidFill>
          <a:ln>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
        <c:idx val="103"/>
        <c:spPr>
          <a:solidFill>
            <a:schemeClr val="accent1"/>
          </a:solidFill>
          <a:ln>
            <a:noFill/>
          </a:ln>
          <a:effectLst/>
        </c:spPr>
        <c:marker>
          <c:symbol val="none"/>
        </c:marker>
      </c:pivotFmt>
      <c:pivotFmt>
        <c:idx val="104"/>
        <c:spPr>
          <a:solidFill>
            <a:schemeClr val="accent1"/>
          </a:solidFill>
          <a:ln>
            <a:noFill/>
          </a:ln>
          <a:effectLst/>
        </c:spPr>
        <c:marker>
          <c:symbol val="none"/>
        </c:marker>
      </c:pivotFmt>
      <c:pivotFmt>
        <c:idx val="105"/>
        <c:spPr>
          <a:solidFill>
            <a:schemeClr val="accent1"/>
          </a:solidFill>
          <a:ln>
            <a:noFill/>
          </a:ln>
          <a:effectLst/>
        </c:spPr>
        <c:marker>
          <c:symbol val="none"/>
        </c:marker>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a:noFill/>
          </a:ln>
          <a:effectLst/>
        </c:spPr>
        <c:marker>
          <c:symbol val="none"/>
        </c:marker>
      </c:pivotFmt>
      <c:pivotFmt>
        <c:idx val="109"/>
        <c:spPr>
          <a:solidFill>
            <a:schemeClr val="accent1"/>
          </a:solidFill>
          <a:ln>
            <a:noFill/>
          </a:ln>
          <a:effectLst/>
        </c:spPr>
        <c:marker>
          <c:symbol val="none"/>
        </c:marker>
      </c:pivotFmt>
      <c:pivotFmt>
        <c:idx val="110"/>
        <c:spPr>
          <a:solidFill>
            <a:schemeClr val="accent1"/>
          </a:solidFill>
          <a:ln>
            <a:noFill/>
          </a:ln>
          <a:effectLst/>
        </c:spPr>
        <c:marker>
          <c:symbol val="none"/>
        </c:marker>
      </c:pivotFmt>
      <c:pivotFmt>
        <c:idx val="111"/>
        <c:spPr>
          <a:solidFill>
            <a:schemeClr val="accent1"/>
          </a:solidFill>
          <a:ln>
            <a:noFill/>
          </a:ln>
          <a:effectLst/>
        </c:spPr>
        <c:marker>
          <c:symbol val="none"/>
        </c:marker>
      </c:pivotFmt>
      <c:pivotFmt>
        <c:idx val="112"/>
        <c:spPr>
          <a:solidFill>
            <a:schemeClr val="accent1"/>
          </a:solidFill>
          <a:ln>
            <a:noFill/>
          </a:ln>
          <a:effectLst/>
        </c:spPr>
        <c:marker>
          <c:symbol val="none"/>
        </c:marker>
      </c:pivotFmt>
      <c:pivotFmt>
        <c:idx val="113"/>
        <c:spPr>
          <a:solidFill>
            <a:schemeClr val="accent1"/>
          </a:solidFill>
          <a:ln>
            <a:noFill/>
          </a:ln>
          <a:effectLst/>
        </c:spPr>
        <c:marker>
          <c:symbol val="none"/>
        </c:marker>
      </c:pivotFmt>
      <c:pivotFmt>
        <c:idx val="114"/>
        <c:spPr>
          <a:solidFill>
            <a:schemeClr val="accent1"/>
          </a:solidFill>
          <a:ln>
            <a:noFill/>
          </a:ln>
          <a:effectLst/>
        </c:spPr>
        <c:marker>
          <c:symbol val="none"/>
        </c:marker>
      </c:pivotFmt>
      <c:pivotFmt>
        <c:idx val="115"/>
        <c:spPr>
          <a:solidFill>
            <a:schemeClr val="accent1"/>
          </a:solidFill>
          <a:ln>
            <a:noFill/>
          </a:ln>
          <a:effectLst/>
        </c:spPr>
        <c:marker>
          <c:symbol val="none"/>
        </c:marker>
      </c:pivotFmt>
      <c:pivotFmt>
        <c:idx val="116"/>
        <c:spPr>
          <a:solidFill>
            <a:schemeClr val="accent1"/>
          </a:solidFill>
          <a:ln>
            <a:noFill/>
          </a:ln>
          <a:effectLst/>
        </c:spPr>
        <c:marker>
          <c:symbol val="none"/>
        </c:marker>
      </c:pivotFmt>
      <c:pivotFmt>
        <c:idx val="117"/>
        <c:spPr>
          <a:solidFill>
            <a:schemeClr val="accent1"/>
          </a:solidFill>
          <a:ln>
            <a:noFill/>
          </a:ln>
          <a:effectLst/>
        </c:spPr>
        <c:marker>
          <c:symbol val="none"/>
        </c:marker>
      </c:pivotFmt>
      <c:pivotFmt>
        <c:idx val="118"/>
        <c:spPr>
          <a:solidFill>
            <a:schemeClr val="accent1"/>
          </a:solidFill>
          <a:ln>
            <a:noFill/>
          </a:ln>
          <a:effectLst/>
        </c:spPr>
        <c:marker>
          <c:symbol val="none"/>
        </c:marker>
      </c:pivotFmt>
      <c:pivotFmt>
        <c:idx val="119"/>
        <c:spPr>
          <a:solidFill>
            <a:schemeClr val="accent1"/>
          </a:solidFill>
          <a:ln>
            <a:noFill/>
          </a:ln>
          <a:effectLst/>
        </c:spPr>
        <c:marker>
          <c:symbol val="none"/>
        </c:marker>
      </c:pivotFmt>
      <c:pivotFmt>
        <c:idx val="120"/>
        <c:spPr>
          <a:solidFill>
            <a:schemeClr val="accent1"/>
          </a:solidFill>
          <a:ln>
            <a:noFill/>
          </a:ln>
          <a:effectLst/>
        </c:spPr>
        <c:marker>
          <c:symbol val="none"/>
        </c:marker>
      </c:pivotFmt>
      <c:pivotFmt>
        <c:idx val="121"/>
        <c:spPr>
          <a:solidFill>
            <a:schemeClr val="accent1"/>
          </a:solidFill>
          <a:ln>
            <a:noFill/>
          </a:ln>
          <a:effectLst/>
        </c:spPr>
        <c:marker>
          <c:symbol val="none"/>
        </c:marker>
      </c:pivotFmt>
      <c:pivotFmt>
        <c:idx val="122"/>
        <c:spPr>
          <a:solidFill>
            <a:schemeClr val="accent1"/>
          </a:solidFill>
          <a:ln>
            <a:noFill/>
          </a:ln>
          <a:effectLst/>
        </c:spPr>
        <c:marker>
          <c:symbol val="none"/>
        </c:marker>
      </c:pivotFmt>
      <c:pivotFmt>
        <c:idx val="123"/>
        <c:spPr>
          <a:solidFill>
            <a:schemeClr val="accent1"/>
          </a:solidFill>
          <a:ln>
            <a:noFill/>
          </a:ln>
          <a:effectLst/>
        </c:spPr>
        <c:marker>
          <c:symbol val="none"/>
        </c:marker>
      </c:pivotFmt>
      <c:pivotFmt>
        <c:idx val="124"/>
        <c:spPr>
          <a:solidFill>
            <a:schemeClr val="accent1"/>
          </a:solidFill>
          <a:ln>
            <a:noFill/>
          </a:ln>
          <a:effectLst/>
        </c:spPr>
        <c:marker>
          <c:symbol val="none"/>
        </c:marker>
      </c:pivotFmt>
      <c:pivotFmt>
        <c:idx val="125"/>
        <c:spPr>
          <a:solidFill>
            <a:schemeClr val="accent1"/>
          </a:solidFill>
          <a:ln>
            <a:noFill/>
          </a:ln>
          <a:effectLst/>
        </c:spPr>
        <c:marker>
          <c:symbol val="none"/>
        </c:marker>
      </c:pivotFmt>
      <c:pivotFmt>
        <c:idx val="126"/>
        <c:spPr>
          <a:solidFill>
            <a:schemeClr val="accent1"/>
          </a:solidFill>
          <a:ln>
            <a:noFill/>
          </a:ln>
          <a:effectLst/>
        </c:spPr>
        <c:marker>
          <c:symbol val="none"/>
        </c:marker>
      </c:pivotFmt>
      <c:pivotFmt>
        <c:idx val="127"/>
        <c:spPr>
          <a:solidFill>
            <a:schemeClr val="accent1"/>
          </a:solidFill>
          <a:ln>
            <a:noFill/>
          </a:ln>
          <a:effectLst/>
        </c:spPr>
        <c:marker>
          <c:symbol val="none"/>
        </c:marker>
      </c:pivotFmt>
      <c:pivotFmt>
        <c:idx val="128"/>
        <c:spPr>
          <a:solidFill>
            <a:schemeClr val="accent1"/>
          </a:solidFill>
          <a:ln>
            <a:noFill/>
          </a:ln>
          <a:effectLst/>
        </c:spPr>
        <c:marker>
          <c:symbol val="none"/>
        </c:marker>
      </c:pivotFmt>
      <c:pivotFmt>
        <c:idx val="129"/>
        <c:spPr>
          <a:solidFill>
            <a:schemeClr val="accent1"/>
          </a:solidFill>
          <a:ln>
            <a:noFill/>
          </a:ln>
          <a:effectLst/>
        </c:spPr>
        <c:marker>
          <c:symbol val="none"/>
        </c:marker>
      </c:pivotFmt>
      <c:pivotFmt>
        <c:idx val="130"/>
        <c:spPr>
          <a:solidFill>
            <a:schemeClr val="accent1"/>
          </a:solidFill>
          <a:ln>
            <a:noFill/>
          </a:ln>
          <a:effectLst/>
        </c:spPr>
        <c:marker>
          <c:symbol val="none"/>
        </c:marker>
      </c:pivotFmt>
      <c:pivotFmt>
        <c:idx val="131"/>
        <c:spPr>
          <a:solidFill>
            <a:schemeClr val="accent1"/>
          </a:solidFill>
          <a:ln>
            <a:noFill/>
          </a:ln>
          <a:effectLst/>
        </c:spPr>
        <c:marker>
          <c:symbol val="none"/>
        </c:marker>
      </c:pivotFmt>
      <c:pivotFmt>
        <c:idx val="132"/>
        <c:spPr>
          <a:solidFill>
            <a:schemeClr val="accent1"/>
          </a:solidFill>
          <a:ln>
            <a:noFill/>
          </a:ln>
          <a:effectLst/>
        </c:spPr>
        <c:marker>
          <c:symbol val="none"/>
        </c:marker>
      </c:pivotFmt>
      <c:pivotFmt>
        <c:idx val="133"/>
        <c:spPr>
          <a:solidFill>
            <a:schemeClr val="accent1"/>
          </a:solidFill>
          <a:ln>
            <a:noFill/>
          </a:ln>
          <a:effectLst/>
        </c:spPr>
        <c:marker>
          <c:symbol val="none"/>
        </c:marker>
      </c:pivotFmt>
      <c:pivotFmt>
        <c:idx val="134"/>
        <c:spPr>
          <a:solidFill>
            <a:schemeClr val="accent1"/>
          </a:solidFill>
          <a:ln>
            <a:noFill/>
          </a:ln>
          <a:effectLst/>
        </c:spPr>
        <c:marker>
          <c:symbol val="none"/>
        </c:marker>
      </c:pivotFmt>
      <c:pivotFmt>
        <c:idx val="135"/>
        <c:spPr>
          <a:solidFill>
            <a:schemeClr val="accent1"/>
          </a:solidFill>
          <a:ln>
            <a:noFill/>
          </a:ln>
          <a:effectLst/>
        </c:spPr>
        <c:marker>
          <c:symbol val="none"/>
        </c:marker>
      </c:pivotFmt>
      <c:pivotFmt>
        <c:idx val="136"/>
        <c:spPr>
          <a:solidFill>
            <a:schemeClr val="accent1"/>
          </a:solidFill>
          <a:ln>
            <a:noFill/>
          </a:ln>
          <a:effectLst/>
        </c:spPr>
        <c:marker>
          <c:symbol val="none"/>
        </c:marker>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pivotFmt>
      <c:pivotFmt>
        <c:idx val="139"/>
        <c:spPr>
          <a:solidFill>
            <a:schemeClr val="accent1"/>
          </a:solidFill>
          <a:ln>
            <a:noFill/>
          </a:ln>
          <a:effectLst/>
        </c:spPr>
        <c:marker>
          <c:symbol val="none"/>
        </c:marker>
      </c:pivotFmt>
      <c:pivotFmt>
        <c:idx val="140"/>
        <c:spPr>
          <a:solidFill>
            <a:schemeClr val="accent1"/>
          </a:solidFill>
          <a:ln>
            <a:noFill/>
          </a:ln>
          <a:effectLst/>
        </c:spPr>
        <c:marker>
          <c:symbol val="none"/>
        </c:marker>
      </c:pivotFmt>
      <c:pivotFmt>
        <c:idx val="141"/>
        <c:spPr>
          <a:solidFill>
            <a:schemeClr val="accent1"/>
          </a:solidFill>
          <a:ln>
            <a:noFill/>
          </a:ln>
          <a:effectLst/>
        </c:spPr>
        <c:marker>
          <c:symbol val="none"/>
        </c:marker>
      </c:pivotFmt>
      <c:pivotFmt>
        <c:idx val="142"/>
        <c:spPr>
          <a:solidFill>
            <a:schemeClr val="accent1"/>
          </a:solidFill>
          <a:ln>
            <a:noFill/>
          </a:ln>
          <a:effectLst/>
        </c:spPr>
        <c:marker>
          <c:symbol val="none"/>
        </c:marker>
      </c:pivotFmt>
      <c:pivotFmt>
        <c:idx val="143"/>
        <c:spPr>
          <a:solidFill>
            <a:schemeClr val="accent1"/>
          </a:solidFill>
          <a:ln>
            <a:noFill/>
          </a:ln>
          <a:effectLst/>
        </c:spPr>
        <c:marker>
          <c:symbol val="none"/>
        </c:marker>
      </c:pivotFmt>
    </c:pivotFmts>
    <c:plotArea>
      <c:layout>
        <c:manualLayout>
          <c:layoutTarget val="inner"/>
          <c:xMode val="edge"/>
          <c:yMode val="edge"/>
          <c:x val="4.8513791371746401E-4"/>
          <c:y val="0.10555984663415982"/>
          <c:w val="0.94779784549403234"/>
          <c:h val="0.65144555428360229"/>
        </c:manualLayout>
      </c:layout>
      <c:barChart>
        <c:barDir val="col"/>
        <c:grouping val="clustered"/>
        <c:varyColors val="0"/>
        <c:ser>
          <c:idx val="0"/>
          <c:order val="0"/>
          <c:tx>
            <c:strRef>
              <c:f>Sheet3!$B$3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Sheet3!$A$4:$A$11</c:f>
              <c:strCache>
                <c:ptCount val="7"/>
                <c:pt idx="0">
                  <c:v>الاستثمار السياحي</c:v>
                </c:pt>
                <c:pt idx="1">
                  <c:v>الاستثمار الصناعي</c:v>
                </c:pt>
                <c:pt idx="2">
                  <c:v>الاستثمار العقاري</c:v>
                </c:pt>
                <c:pt idx="3">
                  <c:v>الاستثمار في البورصة </c:v>
                </c:pt>
                <c:pt idx="4">
                  <c:v>اى نوع من أنواع الاستثمار يحتاج إلى دراسة كاملة قبل الدخول فيه </c:v>
                </c:pt>
                <c:pt idx="5">
                  <c:v>لا يوجد </c:v>
                </c:pt>
                <c:pt idx="6">
                  <c:v>لا اعرف</c:v>
                </c:pt>
              </c:strCache>
            </c:strRef>
          </c:cat>
          <c:val>
            <c:numRef>
              <c:f>Sheet3!$B$4:$B$11</c:f>
              <c:numCache>
                <c:formatCode>0.00%</c:formatCode>
                <c:ptCount val="7"/>
                <c:pt idx="0">
                  <c:v>4.1666666666666664E-2</c:v>
                </c:pt>
                <c:pt idx="1">
                  <c:v>6.9444444444444441E-3</c:v>
                </c:pt>
                <c:pt idx="2">
                  <c:v>0.81944444444444442</c:v>
                </c:pt>
                <c:pt idx="3">
                  <c:v>6.9444444444444448E-2</c:v>
                </c:pt>
                <c:pt idx="4">
                  <c:v>1.3888888888888888E-2</c:v>
                </c:pt>
                <c:pt idx="5">
                  <c:v>2.7777777777777776E-2</c:v>
                </c:pt>
                <c:pt idx="6">
                  <c:v>2.0833333333333332E-2</c:v>
                </c:pt>
              </c:numCache>
            </c:numRef>
          </c:val>
          <c:extLst>
            <c:ext xmlns:c16="http://schemas.microsoft.com/office/drawing/2014/chart" uri="{C3380CC4-5D6E-409C-BE32-E72D297353CC}">
              <c16:uniqueId val="{00000000-65B0-4D02-8B1C-020F94BAAA06}"/>
            </c:ext>
          </c:extLst>
        </c:ser>
        <c:dLbls>
          <c:showLegendKey val="0"/>
          <c:showVal val="0"/>
          <c:showCatName val="0"/>
          <c:showSerName val="0"/>
          <c:showPercent val="0"/>
          <c:showBubbleSize val="0"/>
        </c:dLbls>
        <c:gapWidth val="219"/>
        <c:axId val="165225856"/>
        <c:axId val="165226416"/>
      </c:barChart>
      <c:catAx>
        <c:axId val="165225856"/>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226416"/>
        <c:crosses val="autoZero"/>
        <c:auto val="1"/>
        <c:lblAlgn val="ctr"/>
        <c:lblOffset val="100"/>
        <c:noMultiLvlLbl val="0"/>
      </c:catAx>
      <c:valAx>
        <c:axId val="165226416"/>
        <c:scaling>
          <c:orientation val="minMax"/>
        </c:scaling>
        <c:delete val="0"/>
        <c:axPos val="r"/>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225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[الاستبيان.xlsx]Sheet3!PivotTable11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
        <c:idx val="94"/>
        <c:spPr>
          <a:solidFill>
            <a:schemeClr val="accent1"/>
          </a:solidFill>
          <a:ln>
            <a:noFill/>
          </a:ln>
          <a:effectLst/>
        </c:spPr>
        <c:marker>
          <c:symbol val="none"/>
        </c:marker>
      </c:pivotFmt>
      <c:pivotFmt>
        <c:idx val="95"/>
        <c:spPr>
          <a:solidFill>
            <a:schemeClr val="accent1"/>
          </a:solidFill>
          <a:ln>
            <a:noFill/>
          </a:ln>
          <a:effectLst/>
        </c:spPr>
        <c:marker>
          <c:symbol val="none"/>
        </c:marker>
      </c:pivotFmt>
      <c:pivotFmt>
        <c:idx val="96"/>
        <c:spPr>
          <a:solidFill>
            <a:schemeClr val="accent1"/>
          </a:solidFill>
          <a:ln>
            <a:noFill/>
          </a:ln>
          <a:effectLst/>
        </c:spPr>
        <c:marker>
          <c:symbol val="none"/>
        </c:marker>
      </c:pivotFmt>
      <c:pivotFmt>
        <c:idx val="97"/>
        <c:spPr>
          <a:solidFill>
            <a:schemeClr val="accent1"/>
          </a:solidFill>
          <a:ln>
            <a:noFill/>
          </a:ln>
          <a:effectLst/>
        </c:spPr>
        <c:marker>
          <c:symbol val="none"/>
        </c:marker>
      </c:pivotFmt>
      <c:pivotFmt>
        <c:idx val="98"/>
        <c:spPr>
          <a:solidFill>
            <a:schemeClr val="accent1"/>
          </a:solidFill>
          <a:ln>
            <a:noFill/>
          </a:ln>
          <a:effectLst/>
        </c:spPr>
        <c:marker>
          <c:symbol val="none"/>
        </c:marker>
      </c:pivotFmt>
      <c:pivotFmt>
        <c:idx val="99"/>
        <c:spPr>
          <a:solidFill>
            <a:schemeClr val="accent1"/>
          </a:solidFill>
          <a:ln>
            <a:noFill/>
          </a:ln>
          <a:effectLst/>
        </c:spPr>
        <c:marker>
          <c:symbol val="none"/>
        </c:marker>
      </c:pivotFmt>
      <c:pivotFmt>
        <c:idx val="100"/>
        <c:spPr>
          <a:solidFill>
            <a:schemeClr val="accent1"/>
          </a:solidFill>
          <a:ln>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
        <c:idx val="103"/>
        <c:spPr>
          <a:solidFill>
            <a:schemeClr val="accent1"/>
          </a:solidFill>
          <a:ln>
            <a:noFill/>
          </a:ln>
          <a:effectLst/>
        </c:spPr>
        <c:marker>
          <c:symbol val="none"/>
        </c:marker>
      </c:pivotFmt>
      <c:pivotFmt>
        <c:idx val="104"/>
        <c:spPr>
          <a:solidFill>
            <a:schemeClr val="accent1"/>
          </a:solidFill>
          <a:ln>
            <a:noFill/>
          </a:ln>
          <a:effectLst/>
        </c:spPr>
        <c:marker>
          <c:symbol val="none"/>
        </c:marker>
      </c:pivotFmt>
      <c:pivotFmt>
        <c:idx val="105"/>
        <c:spPr>
          <a:solidFill>
            <a:schemeClr val="accent1"/>
          </a:solidFill>
          <a:ln>
            <a:noFill/>
          </a:ln>
          <a:effectLst/>
        </c:spPr>
        <c:marker>
          <c:symbol val="none"/>
        </c:marker>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a:noFill/>
          </a:ln>
          <a:effectLst/>
        </c:spPr>
        <c:marker>
          <c:symbol val="none"/>
        </c:marker>
      </c:pivotFmt>
      <c:pivotFmt>
        <c:idx val="109"/>
        <c:spPr>
          <a:solidFill>
            <a:schemeClr val="accent1"/>
          </a:solidFill>
          <a:ln>
            <a:noFill/>
          </a:ln>
          <a:effectLst/>
        </c:spPr>
        <c:marker>
          <c:symbol val="none"/>
        </c:marker>
      </c:pivotFmt>
      <c:pivotFmt>
        <c:idx val="110"/>
        <c:spPr>
          <a:solidFill>
            <a:schemeClr val="accent1"/>
          </a:solidFill>
          <a:ln>
            <a:noFill/>
          </a:ln>
          <a:effectLst/>
        </c:spPr>
        <c:marker>
          <c:symbol val="none"/>
        </c:marker>
      </c:pivotFmt>
      <c:pivotFmt>
        <c:idx val="111"/>
        <c:spPr>
          <a:solidFill>
            <a:schemeClr val="accent1"/>
          </a:solidFill>
          <a:ln>
            <a:noFill/>
          </a:ln>
          <a:effectLst/>
        </c:spPr>
        <c:marker>
          <c:symbol val="none"/>
        </c:marker>
      </c:pivotFmt>
      <c:pivotFmt>
        <c:idx val="112"/>
        <c:spPr>
          <a:solidFill>
            <a:schemeClr val="accent1"/>
          </a:solidFill>
          <a:ln>
            <a:noFill/>
          </a:ln>
          <a:effectLst/>
        </c:spPr>
        <c:marker>
          <c:symbol val="none"/>
        </c:marker>
      </c:pivotFmt>
      <c:pivotFmt>
        <c:idx val="113"/>
        <c:spPr>
          <a:solidFill>
            <a:schemeClr val="accent1"/>
          </a:solidFill>
          <a:ln>
            <a:noFill/>
          </a:ln>
          <a:effectLst/>
        </c:spPr>
        <c:marker>
          <c:symbol val="none"/>
        </c:marker>
      </c:pivotFmt>
      <c:pivotFmt>
        <c:idx val="114"/>
        <c:spPr>
          <a:solidFill>
            <a:schemeClr val="accent1"/>
          </a:solidFill>
          <a:ln>
            <a:noFill/>
          </a:ln>
          <a:effectLst/>
        </c:spPr>
        <c:marker>
          <c:symbol val="none"/>
        </c:marker>
      </c:pivotFmt>
      <c:pivotFmt>
        <c:idx val="115"/>
        <c:spPr>
          <a:solidFill>
            <a:schemeClr val="accent1"/>
          </a:solidFill>
          <a:ln>
            <a:noFill/>
          </a:ln>
          <a:effectLst/>
        </c:spPr>
        <c:marker>
          <c:symbol val="none"/>
        </c:marker>
      </c:pivotFmt>
      <c:pivotFmt>
        <c:idx val="116"/>
        <c:spPr>
          <a:solidFill>
            <a:schemeClr val="accent1"/>
          </a:solidFill>
          <a:ln>
            <a:noFill/>
          </a:ln>
          <a:effectLst/>
        </c:spPr>
        <c:marker>
          <c:symbol val="none"/>
        </c:marker>
      </c:pivotFmt>
      <c:pivotFmt>
        <c:idx val="117"/>
        <c:spPr>
          <a:solidFill>
            <a:schemeClr val="accent1"/>
          </a:solidFill>
          <a:ln>
            <a:noFill/>
          </a:ln>
          <a:effectLst/>
        </c:spPr>
        <c:marker>
          <c:symbol val="none"/>
        </c:marker>
      </c:pivotFmt>
      <c:pivotFmt>
        <c:idx val="118"/>
        <c:spPr>
          <a:solidFill>
            <a:schemeClr val="accent1"/>
          </a:solidFill>
          <a:ln>
            <a:noFill/>
          </a:ln>
          <a:effectLst/>
        </c:spPr>
        <c:marker>
          <c:symbol val="none"/>
        </c:marker>
      </c:pivotFmt>
      <c:pivotFmt>
        <c:idx val="119"/>
        <c:spPr>
          <a:solidFill>
            <a:schemeClr val="accent1"/>
          </a:solidFill>
          <a:ln>
            <a:noFill/>
          </a:ln>
          <a:effectLst/>
        </c:spPr>
        <c:marker>
          <c:symbol val="none"/>
        </c:marker>
      </c:pivotFmt>
      <c:pivotFmt>
        <c:idx val="120"/>
        <c:spPr>
          <a:solidFill>
            <a:schemeClr val="accent1"/>
          </a:solidFill>
          <a:ln>
            <a:noFill/>
          </a:ln>
          <a:effectLst/>
        </c:spPr>
        <c:marker>
          <c:symbol val="none"/>
        </c:marker>
      </c:pivotFmt>
      <c:pivotFmt>
        <c:idx val="121"/>
        <c:spPr>
          <a:solidFill>
            <a:schemeClr val="accent1"/>
          </a:solidFill>
          <a:ln>
            <a:noFill/>
          </a:ln>
          <a:effectLst/>
        </c:spPr>
        <c:marker>
          <c:symbol val="none"/>
        </c:marker>
      </c:pivotFmt>
      <c:pivotFmt>
        <c:idx val="122"/>
        <c:spPr>
          <a:solidFill>
            <a:schemeClr val="accent1"/>
          </a:solidFill>
          <a:ln>
            <a:noFill/>
          </a:ln>
          <a:effectLst/>
        </c:spPr>
        <c:marker>
          <c:symbol val="none"/>
        </c:marker>
      </c:pivotFmt>
      <c:pivotFmt>
        <c:idx val="123"/>
        <c:spPr>
          <a:solidFill>
            <a:schemeClr val="accent1"/>
          </a:solidFill>
          <a:ln>
            <a:noFill/>
          </a:ln>
          <a:effectLst/>
        </c:spPr>
        <c:marker>
          <c:symbol val="none"/>
        </c:marker>
      </c:pivotFmt>
      <c:pivotFmt>
        <c:idx val="124"/>
        <c:spPr>
          <a:solidFill>
            <a:schemeClr val="accent1"/>
          </a:solidFill>
          <a:ln>
            <a:noFill/>
          </a:ln>
          <a:effectLst/>
        </c:spPr>
        <c:marker>
          <c:symbol val="none"/>
        </c:marker>
      </c:pivotFmt>
      <c:pivotFmt>
        <c:idx val="125"/>
        <c:spPr>
          <a:solidFill>
            <a:schemeClr val="accent1"/>
          </a:solidFill>
          <a:ln>
            <a:noFill/>
          </a:ln>
          <a:effectLst/>
        </c:spPr>
        <c:marker>
          <c:symbol val="none"/>
        </c:marker>
      </c:pivotFmt>
      <c:pivotFmt>
        <c:idx val="126"/>
        <c:spPr>
          <a:solidFill>
            <a:schemeClr val="accent1"/>
          </a:solidFill>
          <a:ln>
            <a:noFill/>
          </a:ln>
          <a:effectLst/>
        </c:spPr>
        <c:marker>
          <c:symbol val="none"/>
        </c:marker>
      </c:pivotFmt>
      <c:pivotFmt>
        <c:idx val="127"/>
        <c:spPr>
          <a:solidFill>
            <a:schemeClr val="accent1"/>
          </a:solidFill>
          <a:ln>
            <a:noFill/>
          </a:ln>
          <a:effectLst/>
        </c:spPr>
        <c:marker>
          <c:symbol val="none"/>
        </c:marker>
      </c:pivotFmt>
      <c:pivotFmt>
        <c:idx val="128"/>
        <c:spPr>
          <a:solidFill>
            <a:schemeClr val="accent1"/>
          </a:solidFill>
          <a:ln>
            <a:noFill/>
          </a:ln>
          <a:effectLst/>
        </c:spPr>
        <c:marker>
          <c:symbol val="none"/>
        </c:marker>
      </c:pivotFmt>
      <c:pivotFmt>
        <c:idx val="129"/>
        <c:spPr>
          <a:solidFill>
            <a:schemeClr val="accent1"/>
          </a:solidFill>
          <a:ln>
            <a:noFill/>
          </a:ln>
          <a:effectLst/>
        </c:spPr>
        <c:marker>
          <c:symbol val="none"/>
        </c:marker>
      </c:pivotFmt>
      <c:pivotFmt>
        <c:idx val="130"/>
        <c:spPr>
          <a:solidFill>
            <a:schemeClr val="accent1"/>
          </a:solidFill>
          <a:ln>
            <a:noFill/>
          </a:ln>
          <a:effectLst/>
        </c:spPr>
        <c:marker>
          <c:symbol val="none"/>
        </c:marker>
      </c:pivotFmt>
      <c:pivotFmt>
        <c:idx val="131"/>
        <c:spPr>
          <a:solidFill>
            <a:schemeClr val="accent1"/>
          </a:solidFill>
          <a:ln>
            <a:noFill/>
          </a:ln>
          <a:effectLst/>
        </c:spPr>
        <c:marker>
          <c:symbol val="none"/>
        </c:marker>
      </c:pivotFmt>
      <c:pivotFmt>
        <c:idx val="132"/>
        <c:spPr>
          <a:solidFill>
            <a:schemeClr val="accent1"/>
          </a:solidFill>
          <a:ln>
            <a:noFill/>
          </a:ln>
          <a:effectLst/>
        </c:spPr>
        <c:marker>
          <c:symbol val="none"/>
        </c:marker>
      </c:pivotFmt>
      <c:pivotFmt>
        <c:idx val="133"/>
        <c:spPr>
          <a:solidFill>
            <a:schemeClr val="accent1"/>
          </a:solidFill>
          <a:ln>
            <a:noFill/>
          </a:ln>
          <a:effectLst/>
        </c:spPr>
        <c:marker>
          <c:symbol val="none"/>
        </c:marker>
      </c:pivotFmt>
      <c:pivotFmt>
        <c:idx val="134"/>
        <c:spPr>
          <a:solidFill>
            <a:schemeClr val="accent1"/>
          </a:solidFill>
          <a:ln>
            <a:noFill/>
          </a:ln>
          <a:effectLst/>
        </c:spPr>
        <c:marker>
          <c:symbol val="none"/>
        </c:marker>
      </c:pivotFmt>
      <c:pivotFmt>
        <c:idx val="135"/>
        <c:spPr>
          <a:solidFill>
            <a:schemeClr val="accent1"/>
          </a:solidFill>
          <a:ln>
            <a:noFill/>
          </a:ln>
          <a:effectLst/>
        </c:spPr>
        <c:marker>
          <c:symbol val="none"/>
        </c:marker>
      </c:pivotFmt>
      <c:pivotFmt>
        <c:idx val="136"/>
        <c:spPr>
          <a:solidFill>
            <a:schemeClr val="accent1"/>
          </a:solidFill>
          <a:ln>
            <a:noFill/>
          </a:ln>
          <a:effectLst/>
        </c:spPr>
        <c:marker>
          <c:symbol val="none"/>
        </c:marker>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pivotFmt>
      <c:pivotFmt>
        <c:idx val="139"/>
        <c:spPr>
          <a:solidFill>
            <a:schemeClr val="accent1"/>
          </a:solidFill>
          <a:ln>
            <a:noFill/>
          </a:ln>
          <a:effectLst/>
        </c:spPr>
        <c:marker>
          <c:symbol val="none"/>
        </c:marker>
      </c:pivotFmt>
      <c:pivotFmt>
        <c:idx val="140"/>
        <c:spPr>
          <a:solidFill>
            <a:schemeClr val="accent1"/>
          </a:solidFill>
          <a:ln>
            <a:noFill/>
          </a:ln>
          <a:effectLst/>
        </c:spPr>
        <c:marker>
          <c:symbol val="none"/>
        </c:marker>
      </c:pivotFmt>
      <c:pivotFmt>
        <c:idx val="141"/>
        <c:spPr>
          <a:solidFill>
            <a:schemeClr val="accent1"/>
          </a:solidFill>
          <a:ln>
            <a:noFill/>
          </a:ln>
          <a:effectLst/>
        </c:spPr>
        <c:marker>
          <c:symbol val="none"/>
        </c:marker>
      </c:pivotFmt>
      <c:pivotFmt>
        <c:idx val="142"/>
        <c:spPr>
          <a:solidFill>
            <a:schemeClr val="accent1"/>
          </a:solidFill>
          <a:ln>
            <a:noFill/>
          </a:ln>
          <a:effectLst/>
        </c:spPr>
        <c:marker>
          <c:symbol val="none"/>
        </c:marker>
      </c:pivotFmt>
      <c:pivotFmt>
        <c:idx val="143"/>
        <c:spPr>
          <a:solidFill>
            <a:schemeClr val="accent1"/>
          </a:solidFill>
          <a:ln>
            <a:noFill/>
          </a:ln>
          <a:effectLst/>
        </c:spPr>
        <c:marker>
          <c:symbol val="none"/>
        </c:marker>
      </c:pivotFmt>
    </c:pivotFmts>
    <c:plotArea>
      <c:layout>
        <c:manualLayout>
          <c:layoutTarget val="inner"/>
          <c:xMode val="edge"/>
          <c:yMode val="edge"/>
          <c:x val="4.8513791371746401E-4"/>
          <c:y val="0.10555984663415982"/>
          <c:w val="0.94779784549403234"/>
          <c:h val="0.65144555428360229"/>
        </c:manualLayout>
      </c:layout>
      <c:barChart>
        <c:barDir val="col"/>
        <c:grouping val="clustered"/>
        <c:varyColors val="0"/>
        <c:ser>
          <c:idx val="0"/>
          <c:order val="0"/>
          <c:tx>
            <c:strRef>
              <c:f>Sheet3!$B$3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Sheet3!$A$4:$A$6</c:f>
              <c:strCache>
                <c:ptCount val="2"/>
                <c:pt idx="0">
                  <c:v>لا</c:v>
                </c:pt>
                <c:pt idx="1">
                  <c:v>نعم</c:v>
                </c:pt>
              </c:strCache>
            </c:strRef>
          </c:cat>
          <c:val>
            <c:numRef>
              <c:f>Sheet3!$B$4:$B$6</c:f>
              <c:numCache>
                <c:formatCode>0.00%</c:formatCode>
                <c:ptCount val="2"/>
                <c:pt idx="0">
                  <c:v>0.33333333333333331</c:v>
                </c:pt>
                <c:pt idx="1">
                  <c:v>0.66666666666666663</c:v>
                </c:pt>
              </c:numCache>
            </c:numRef>
          </c:val>
          <c:extLst>
            <c:ext xmlns:c16="http://schemas.microsoft.com/office/drawing/2014/chart" uri="{C3380CC4-5D6E-409C-BE32-E72D297353CC}">
              <c16:uniqueId val="{00000000-6BF7-42F9-B1F2-84D070456CAC}"/>
            </c:ext>
          </c:extLst>
        </c:ser>
        <c:dLbls>
          <c:showLegendKey val="0"/>
          <c:showVal val="0"/>
          <c:showCatName val="0"/>
          <c:showSerName val="0"/>
          <c:showPercent val="0"/>
          <c:showBubbleSize val="0"/>
        </c:dLbls>
        <c:gapWidth val="219"/>
        <c:axId val="165228656"/>
        <c:axId val="165229216"/>
      </c:barChart>
      <c:catAx>
        <c:axId val="165228656"/>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229216"/>
        <c:crosses val="autoZero"/>
        <c:auto val="1"/>
        <c:lblAlgn val="ctr"/>
        <c:lblOffset val="100"/>
        <c:noMultiLvlLbl val="0"/>
      </c:catAx>
      <c:valAx>
        <c:axId val="165229216"/>
        <c:scaling>
          <c:orientation val="minMax"/>
        </c:scaling>
        <c:delete val="0"/>
        <c:axPos val="r"/>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228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[الاستبيان.xlsx]Sheet3!PivotTable11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
        <c:idx val="94"/>
        <c:spPr>
          <a:solidFill>
            <a:schemeClr val="accent1"/>
          </a:solidFill>
          <a:ln>
            <a:noFill/>
          </a:ln>
          <a:effectLst/>
        </c:spPr>
        <c:marker>
          <c:symbol val="none"/>
        </c:marker>
      </c:pivotFmt>
      <c:pivotFmt>
        <c:idx val="95"/>
        <c:spPr>
          <a:solidFill>
            <a:schemeClr val="accent1"/>
          </a:solidFill>
          <a:ln>
            <a:noFill/>
          </a:ln>
          <a:effectLst/>
        </c:spPr>
        <c:marker>
          <c:symbol val="none"/>
        </c:marker>
      </c:pivotFmt>
      <c:pivotFmt>
        <c:idx val="96"/>
        <c:spPr>
          <a:solidFill>
            <a:schemeClr val="accent1"/>
          </a:solidFill>
          <a:ln>
            <a:noFill/>
          </a:ln>
          <a:effectLst/>
        </c:spPr>
        <c:marker>
          <c:symbol val="none"/>
        </c:marker>
      </c:pivotFmt>
      <c:pivotFmt>
        <c:idx val="97"/>
        <c:spPr>
          <a:solidFill>
            <a:schemeClr val="accent1"/>
          </a:solidFill>
          <a:ln>
            <a:noFill/>
          </a:ln>
          <a:effectLst/>
        </c:spPr>
        <c:marker>
          <c:symbol val="none"/>
        </c:marker>
      </c:pivotFmt>
      <c:pivotFmt>
        <c:idx val="98"/>
        <c:spPr>
          <a:solidFill>
            <a:schemeClr val="accent1"/>
          </a:solidFill>
          <a:ln>
            <a:noFill/>
          </a:ln>
          <a:effectLst/>
        </c:spPr>
        <c:marker>
          <c:symbol val="none"/>
        </c:marker>
      </c:pivotFmt>
      <c:pivotFmt>
        <c:idx val="99"/>
        <c:spPr>
          <a:solidFill>
            <a:schemeClr val="accent1"/>
          </a:solidFill>
          <a:ln>
            <a:noFill/>
          </a:ln>
          <a:effectLst/>
        </c:spPr>
        <c:marker>
          <c:symbol val="none"/>
        </c:marker>
      </c:pivotFmt>
      <c:pivotFmt>
        <c:idx val="100"/>
        <c:spPr>
          <a:solidFill>
            <a:schemeClr val="accent1"/>
          </a:solidFill>
          <a:ln>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
        <c:idx val="103"/>
        <c:spPr>
          <a:solidFill>
            <a:schemeClr val="accent1"/>
          </a:solidFill>
          <a:ln>
            <a:noFill/>
          </a:ln>
          <a:effectLst/>
        </c:spPr>
        <c:marker>
          <c:symbol val="none"/>
        </c:marker>
      </c:pivotFmt>
      <c:pivotFmt>
        <c:idx val="104"/>
        <c:spPr>
          <a:solidFill>
            <a:schemeClr val="accent1"/>
          </a:solidFill>
          <a:ln>
            <a:noFill/>
          </a:ln>
          <a:effectLst/>
        </c:spPr>
        <c:marker>
          <c:symbol val="none"/>
        </c:marker>
      </c:pivotFmt>
      <c:pivotFmt>
        <c:idx val="105"/>
        <c:spPr>
          <a:solidFill>
            <a:schemeClr val="accent1"/>
          </a:solidFill>
          <a:ln>
            <a:noFill/>
          </a:ln>
          <a:effectLst/>
        </c:spPr>
        <c:marker>
          <c:symbol val="none"/>
        </c:marker>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a:noFill/>
          </a:ln>
          <a:effectLst/>
        </c:spPr>
        <c:marker>
          <c:symbol val="none"/>
        </c:marker>
      </c:pivotFmt>
      <c:pivotFmt>
        <c:idx val="109"/>
        <c:spPr>
          <a:solidFill>
            <a:schemeClr val="accent1"/>
          </a:solidFill>
          <a:ln>
            <a:noFill/>
          </a:ln>
          <a:effectLst/>
        </c:spPr>
        <c:marker>
          <c:symbol val="none"/>
        </c:marker>
      </c:pivotFmt>
      <c:pivotFmt>
        <c:idx val="110"/>
        <c:spPr>
          <a:solidFill>
            <a:schemeClr val="accent1"/>
          </a:solidFill>
          <a:ln>
            <a:noFill/>
          </a:ln>
          <a:effectLst/>
        </c:spPr>
        <c:marker>
          <c:symbol val="none"/>
        </c:marker>
      </c:pivotFmt>
      <c:pivotFmt>
        <c:idx val="111"/>
        <c:spPr>
          <a:solidFill>
            <a:schemeClr val="accent1"/>
          </a:solidFill>
          <a:ln>
            <a:noFill/>
          </a:ln>
          <a:effectLst/>
        </c:spPr>
        <c:marker>
          <c:symbol val="none"/>
        </c:marker>
      </c:pivotFmt>
      <c:pivotFmt>
        <c:idx val="112"/>
        <c:spPr>
          <a:solidFill>
            <a:schemeClr val="accent1"/>
          </a:solidFill>
          <a:ln>
            <a:noFill/>
          </a:ln>
          <a:effectLst/>
        </c:spPr>
        <c:marker>
          <c:symbol val="none"/>
        </c:marker>
      </c:pivotFmt>
      <c:pivotFmt>
        <c:idx val="113"/>
        <c:spPr>
          <a:solidFill>
            <a:schemeClr val="accent1"/>
          </a:solidFill>
          <a:ln>
            <a:noFill/>
          </a:ln>
          <a:effectLst/>
        </c:spPr>
        <c:marker>
          <c:symbol val="none"/>
        </c:marker>
      </c:pivotFmt>
      <c:pivotFmt>
        <c:idx val="114"/>
        <c:spPr>
          <a:solidFill>
            <a:schemeClr val="accent1"/>
          </a:solidFill>
          <a:ln>
            <a:noFill/>
          </a:ln>
          <a:effectLst/>
        </c:spPr>
        <c:marker>
          <c:symbol val="none"/>
        </c:marker>
      </c:pivotFmt>
      <c:pivotFmt>
        <c:idx val="115"/>
        <c:spPr>
          <a:solidFill>
            <a:schemeClr val="accent1"/>
          </a:solidFill>
          <a:ln>
            <a:noFill/>
          </a:ln>
          <a:effectLst/>
        </c:spPr>
        <c:marker>
          <c:symbol val="none"/>
        </c:marker>
      </c:pivotFmt>
      <c:pivotFmt>
        <c:idx val="116"/>
        <c:spPr>
          <a:solidFill>
            <a:schemeClr val="accent1"/>
          </a:solidFill>
          <a:ln>
            <a:noFill/>
          </a:ln>
          <a:effectLst/>
        </c:spPr>
        <c:marker>
          <c:symbol val="none"/>
        </c:marker>
      </c:pivotFmt>
      <c:pivotFmt>
        <c:idx val="117"/>
        <c:spPr>
          <a:solidFill>
            <a:schemeClr val="accent1"/>
          </a:solidFill>
          <a:ln>
            <a:noFill/>
          </a:ln>
          <a:effectLst/>
        </c:spPr>
        <c:marker>
          <c:symbol val="none"/>
        </c:marker>
      </c:pivotFmt>
      <c:pivotFmt>
        <c:idx val="118"/>
        <c:spPr>
          <a:solidFill>
            <a:schemeClr val="accent1"/>
          </a:solidFill>
          <a:ln>
            <a:noFill/>
          </a:ln>
          <a:effectLst/>
        </c:spPr>
        <c:marker>
          <c:symbol val="none"/>
        </c:marker>
      </c:pivotFmt>
      <c:pivotFmt>
        <c:idx val="119"/>
        <c:spPr>
          <a:solidFill>
            <a:schemeClr val="accent1"/>
          </a:solidFill>
          <a:ln>
            <a:noFill/>
          </a:ln>
          <a:effectLst/>
        </c:spPr>
        <c:marker>
          <c:symbol val="none"/>
        </c:marker>
      </c:pivotFmt>
      <c:pivotFmt>
        <c:idx val="120"/>
        <c:spPr>
          <a:solidFill>
            <a:schemeClr val="accent1"/>
          </a:solidFill>
          <a:ln>
            <a:noFill/>
          </a:ln>
          <a:effectLst/>
        </c:spPr>
        <c:marker>
          <c:symbol val="none"/>
        </c:marker>
      </c:pivotFmt>
      <c:pivotFmt>
        <c:idx val="121"/>
        <c:spPr>
          <a:solidFill>
            <a:schemeClr val="accent1"/>
          </a:solidFill>
          <a:ln>
            <a:noFill/>
          </a:ln>
          <a:effectLst/>
        </c:spPr>
        <c:marker>
          <c:symbol val="none"/>
        </c:marker>
      </c:pivotFmt>
      <c:pivotFmt>
        <c:idx val="122"/>
        <c:spPr>
          <a:solidFill>
            <a:schemeClr val="accent1"/>
          </a:solidFill>
          <a:ln>
            <a:noFill/>
          </a:ln>
          <a:effectLst/>
        </c:spPr>
        <c:marker>
          <c:symbol val="none"/>
        </c:marker>
      </c:pivotFmt>
      <c:pivotFmt>
        <c:idx val="123"/>
        <c:spPr>
          <a:solidFill>
            <a:schemeClr val="accent1"/>
          </a:solidFill>
          <a:ln>
            <a:noFill/>
          </a:ln>
          <a:effectLst/>
        </c:spPr>
        <c:marker>
          <c:symbol val="none"/>
        </c:marker>
      </c:pivotFmt>
      <c:pivotFmt>
        <c:idx val="124"/>
        <c:spPr>
          <a:solidFill>
            <a:schemeClr val="accent1"/>
          </a:solidFill>
          <a:ln>
            <a:noFill/>
          </a:ln>
          <a:effectLst/>
        </c:spPr>
        <c:marker>
          <c:symbol val="none"/>
        </c:marker>
      </c:pivotFmt>
      <c:pivotFmt>
        <c:idx val="125"/>
        <c:spPr>
          <a:solidFill>
            <a:schemeClr val="accent1"/>
          </a:solidFill>
          <a:ln>
            <a:noFill/>
          </a:ln>
          <a:effectLst/>
        </c:spPr>
        <c:marker>
          <c:symbol val="none"/>
        </c:marker>
      </c:pivotFmt>
      <c:pivotFmt>
        <c:idx val="126"/>
        <c:spPr>
          <a:solidFill>
            <a:schemeClr val="accent1"/>
          </a:solidFill>
          <a:ln>
            <a:noFill/>
          </a:ln>
          <a:effectLst/>
        </c:spPr>
        <c:marker>
          <c:symbol val="none"/>
        </c:marker>
      </c:pivotFmt>
      <c:pivotFmt>
        <c:idx val="127"/>
        <c:spPr>
          <a:solidFill>
            <a:schemeClr val="accent1"/>
          </a:solidFill>
          <a:ln>
            <a:noFill/>
          </a:ln>
          <a:effectLst/>
        </c:spPr>
        <c:marker>
          <c:symbol val="none"/>
        </c:marker>
      </c:pivotFmt>
      <c:pivotFmt>
        <c:idx val="128"/>
        <c:spPr>
          <a:solidFill>
            <a:schemeClr val="accent1"/>
          </a:solidFill>
          <a:ln>
            <a:noFill/>
          </a:ln>
          <a:effectLst/>
        </c:spPr>
        <c:marker>
          <c:symbol val="none"/>
        </c:marker>
      </c:pivotFmt>
      <c:pivotFmt>
        <c:idx val="129"/>
        <c:spPr>
          <a:solidFill>
            <a:schemeClr val="accent1"/>
          </a:solidFill>
          <a:ln>
            <a:noFill/>
          </a:ln>
          <a:effectLst/>
        </c:spPr>
        <c:marker>
          <c:symbol val="none"/>
        </c:marker>
      </c:pivotFmt>
      <c:pivotFmt>
        <c:idx val="130"/>
        <c:spPr>
          <a:solidFill>
            <a:schemeClr val="accent1"/>
          </a:solidFill>
          <a:ln>
            <a:noFill/>
          </a:ln>
          <a:effectLst/>
        </c:spPr>
        <c:marker>
          <c:symbol val="none"/>
        </c:marker>
      </c:pivotFmt>
      <c:pivotFmt>
        <c:idx val="131"/>
        <c:spPr>
          <a:solidFill>
            <a:schemeClr val="accent1"/>
          </a:solidFill>
          <a:ln>
            <a:noFill/>
          </a:ln>
          <a:effectLst/>
        </c:spPr>
        <c:marker>
          <c:symbol val="none"/>
        </c:marker>
      </c:pivotFmt>
      <c:pivotFmt>
        <c:idx val="132"/>
        <c:spPr>
          <a:solidFill>
            <a:schemeClr val="accent1"/>
          </a:solidFill>
          <a:ln>
            <a:noFill/>
          </a:ln>
          <a:effectLst/>
        </c:spPr>
        <c:marker>
          <c:symbol val="none"/>
        </c:marker>
      </c:pivotFmt>
      <c:pivotFmt>
        <c:idx val="133"/>
        <c:spPr>
          <a:solidFill>
            <a:schemeClr val="accent1"/>
          </a:solidFill>
          <a:ln>
            <a:noFill/>
          </a:ln>
          <a:effectLst/>
        </c:spPr>
        <c:marker>
          <c:symbol val="none"/>
        </c:marker>
      </c:pivotFmt>
      <c:pivotFmt>
        <c:idx val="134"/>
        <c:spPr>
          <a:solidFill>
            <a:schemeClr val="accent1"/>
          </a:solidFill>
          <a:ln>
            <a:noFill/>
          </a:ln>
          <a:effectLst/>
        </c:spPr>
        <c:marker>
          <c:symbol val="none"/>
        </c:marker>
      </c:pivotFmt>
      <c:pivotFmt>
        <c:idx val="135"/>
        <c:spPr>
          <a:solidFill>
            <a:schemeClr val="accent1"/>
          </a:solidFill>
          <a:ln>
            <a:noFill/>
          </a:ln>
          <a:effectLst/>
        </c:spPr>
        <c:marker>
          <c:symbol val="none"/>
        </c:marker>
      </c:pivotFmt>
      <c:pivotFmt>
        <c:idx val="136"/>
        <c:spPr>
          <a:solidFill>
            <a:schemeClr val="accent1"/>
          </a:solidFill>
          <a:ln>
            <a:noFill/>
          </a:ln>
          <a:effectLst/>
        </c:spPr>
        <c:marker>
          <c:symbol val="none"/>
        </c:marker>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pivotFmt>
      <c:pivotFmt>
        <c:idx val="139"/>
        <c:spPr>
          <a:solidFill>
            <a:schemeClr val="accent1"/>
          </a:solidFill>
          <a:ln>
            <a:noFill/>
          </a:ln>
          <a:effectLst/>
        </c:spPr>
        <c:marker>
          <c:symbol val="none"/>
        </c:marker>
      </c:pivotFmt>
      <c:pivotFmt>
        <c:idx val="140"/>
        <c:spPr>
          <a:solidFill>
            <a:schemeClr val="accent1"/>
          </a:solidFill>
          <a:ln>
            <a:noFill/>
          </a:ln>
          <a:effectLst/>
        </c:spPr>
        <c:marker>
          <c:symbol val="none"/>
        </c:marker>
      </c:pivotFmt>
      <c:pivotFmt>
        <c:idx val="141"/>
        <c:spPr>
          <a:solidFill>
            <a:schemeClr val="accent1"/>
          </a:solidFill>
          <a:ln>
            <a:noFill/>
          </a:ln>
          <a:effectLst/>
        </c:spPr>
        <c:marker>
          <c:symbol val="none"/>
        </c:marker>
      </c:pivotFmt>
      <c:pivotFmt>
        <c:idx val="142"/>
        <c:spPr>
          <a:solidFill>
            <a:schemeClr val="accent1"/>
          </a:solidFill>
          <a:ln>
            <a:noFill/>
          </a:ln>
          <a:effectLst/>
        </c:spPr>
        <c:marker>
          <c:symbol val="none"/>
        </c:marker>
      </c:pivotFmt>
      <c:pivotFmt>
        <c:idx val="143"/>
        <c:spPr>
          <a:solidFill>
            <a:schemeClr val="accent1"/>
          </a:solidFill>
          <a:ln>
            <a:noFill/>
          </a:ln>
          <a:effectLst/>
        </c:spPr>
        <c:marker>
          <c:symbol val="none"/>
        </c:marker>
      </c:pivotFmt>
    </c:pivotFmts>
    <c:plotArea>
      <c:layout>
        <c:manualLayout>
          <c:layoutTarget val="inner"/>
          <c:xMode val="edge"/>
          <c:yMode val="edge"/>
          <c:x val="4.8513791371746401E-4"/>
          <c:y val="0.10555984663415982"/>
          <c:w val="0.94779784549403234"/>
          <c:h val="0.65144555428360229"/>
        </c:manualLayout>
      </c:layout>
      <c:barChart>
        <c:barDir val="col"/>
        <c:grouping val="clustered"/>
        <c:varyColors val="0"/>
        <c:ser>
          <c:idx val="0"/>
          <c:order val="0"/>
          <c:tx>
            <c:strRef>
              <c:f>Sheet3!$B$3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Sheet3!$A$4:$A$6</c:f>
              <c:strCache>
                <c:ptCount val="2"/>
                <c:pt idx="0">
                  <c:v>لا</c:v>
                </c:pt>
                <c:pt idx="1">
                  <c:v>نعم </c:v>
                </c:pt>
              </c:strCache>
            </c:strRef>
          </c:cat>
          <c:val>
            <c:numRef>
              <c:f>Sheet3!$B$4:$B$6</c:f>
              <c:numCache>
                <c:formatCode>0.00%</c:formatCode>
                <c:ptCount val="2"/>
                <c:pt idx="0">
                  <c:v>0.2638888888888889</c:v>
                </c:pt>
                <c:pt idx="1">
                  <c:v>0.73611111111111116</c:v>
                </c:pt>
              </c:numCache>
            </c:numRef>
          </c:val>
          <c:extLst>
            <c:ext xmlns:c16="http://schemas.microsoft.com/office/drawing/2014/chart" uri="{C3380CC4-5D6E-409C-BE32-E72D297353CC}">
              <c16:uniqueId val="{00000000-9FB4-4CA3-BF47-9258CD70094F}"/>
            </c:ext>
          </c:extLst>
        </c:ser>
        <c:dLbls>
          <c:showLegendKey val="0"/>
          <c:showVal val="0"/>
          <c:showCatName val="0"/>
          <c:showSerName val="0"/>
          <c:showPercent val="0"/>
          <c:showBubbleSize val="0"/>
        </c:dLbls>
        <c:gapWidth val="219"/>
        <c:axId val="268515232"/>
        <c:axId val="268515792"/>
      </c:barChart>
      <c:catAx>
        <c:axId val="268515232"/>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515792"/>
        <c:crosses val="autoZero"/>
        <c:auto val="1"/>
        <c:lblAlgn val="ctr"/>
        <c:lblOffset val="100"/>
        <c:noMultiLvlLbl val="0"/>
      </c:catAx>
      <c:valAx>
        <c:axId val="268515792"/>
        <c:scaling>
          <c:orientation val="minMax"/>
        </c:scaling>
        <c:delete val="0"/>
        <c:axPos val="r"/>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515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CH0Utw3OS2Q+AsOlRENB7P4eCw==">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8543</Words>
  <Characters>48698</Characters>
  <Application>Microsoft Office Word</Application>
  <DocSecurity>0</DocSecurity>
  <Lines>405</Lines>
  <Paragraphs>114</Paragraphs>
  <ScaleCrop>false</ScaleCrop>
  <Company/>
  <LinksUpToDate>false</LinksUpToDate>
  <CharactersWithSpaces>57127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ahmedsaid750@gmail.com</cp:lastModifiedBy>
  <cp:revision>2</cp:revision>
  <dcterms:created xsi:type="dcterms:W3CDTF">2022-05-29T10:44:00Z</dcterms:created>
  <dcterms:modified xsi:type="dcterms:W3CDTF">2022-05-29T10:44:00Z</dcterms:modified>
</cp:coreProperties>
</file>