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16" w:rsidRDefault="00E060EB">
      <w:pPr>
        <w:spacing w:after="0" w:line="276" w:lineRule="auto"/>
        <w:ind w:right="634"/>
        <w:jc w:val="both"/>
        <w:rPr>
          <w:rFonts w:ascii="Simplified Arabic" w:eastAsia="Simplified Arabic" w:hAnsi="Simplified Arabic" w:cs="Simplified Arabic"/>
          <w:b/>
          <w:sz w:val="24"/>
          <w:szCs w:val="24"/>
        </w:rPr>
      </w:pPr>
      <w:r>
        <w:rPr>
          <w:noProof/>
        </w:rPr>
        <mc:AlternateContent>
          <mc:Choice Requires="wps">
            <w:drawing>
              <wp:anchor distT="0" distB="0" distL="114300" distR="114300" simplePos="0" relativeHeight="251658240" behindDoc="0" locked="0" layoutInCell="1" hidden="0" allowOverlap="1">
                <wp:simplePos x="0" y="0"/>
                <wp:positionH relativeFrom="margin">
                  <wp:posOffset>-969008</wp:posOffset>
                </wp:positionH>
                <wp:positionV relativeFrom="paragraph">
                  <wp:posOffset>-751203</wp:posOffset>
                </wp:positionV>
                <wp:extent cx="7551420" cy="695960"/>
                <wp:effectExtent l="0" t="0" r="0" b="8890"/>
                <wp:wrapNone/>
                <wp:docPr id="1040" name="Rectangle 1040"/>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85FA3" id="Rectangle 1040" o:spid="_x0000_s1026" style="position:absolute;margin-left:-76.3pt;margin-top:-59.15pt;width:594.6pt;height:54.8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" fillcolor="#ceb966" stroked="f" strokeweight="2pt">
                <w10:wrap anchorx="margin"/>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margin">
                  <wp:posOffset>-1045843</wp:posOffset>
                </wp:positionH>
                <wp:positionV relativeFrom="paragraph">
                  <wp:posOffset>-420367</wp:posOffset>
                </wp:positionV>
                <wp:extent cx="7683500" cy="127635"/>
                <wp:effectExtent l="0" t="0" r="0" b="5715"/>
                <wp:wrapNone/>
                <wp:docPr id="1041" name="Rectangle 1041"/>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1FF5E9" id="Rectangle 1041" o:spid="_x0000_s1026" style="position:absolute;margin-left:-82.35pt;margin-top:-33.1pt;width:605pt;height:10.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" fillcolor="white [3212]" stroked="f" strokeweight="2pt">
                <w10:wrap anchorx="margin"/>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margin">
                  <wp:posOffset>3112135</wp:posOffset>
                </wp:positionH>
                <wp:positionV relativeFrom="paragraph">
                  <wp:posOffset>-1043937</wp:posOffset>
                </wp:positionV>
                <wp:extent cx="1780540" cy="1348740"/>
                <wp:effectExtent l="0" t="0" r="0" b="3810"/>
                <wp:wrapNone/>
                <wp:docPr id="1037" name="Text Box 1037"/>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4FC0" w:rsidRDefault="00CB4FC0" w:rsidP="00E060EB">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7" cstate="prin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37" o:spid="_x0000_s1026" type="#_x0000_t202" style="position:absolute;left:0;text-align:left;margin-left:245.05pt;margin-top:-82.2pt;width:140.2pt;height:106.2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" fillcolor="white [3201]" stroked="f" strokeweight=".5pt">
                <v:textbox>
                  <w:txbxContent>
                    <w:p w:rsidR="00CB4FC0" w:rsidRDefault="00CB4FC0" w:rsidP="00E060EB">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7" cstate="print">
                                      <a:extLst/>
                                    </a:blip>
                                    <a:srcRect/>
                                    <a:stretch>
                                      <a:fillRect/>
                                    </a:stretch>
                                  </pic:blipFill>
                                  <pic:spPr bwMode="auto">
                                    <a:xfrm>
                                      <a:off x="0" y="0"/>
                                      <a:ext cx="903249" cy="1063636"/>
                                    </a:xfrm>
                                    <a:prstGeom prst="rect">
                                      <a:avLst/>
                                    </a:prstGeom>
                                    <a:noFill/>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margin">
                  <wp:posOffset>3015615</wp:posOffset>
                </wp:positionH>
                <wp:positionV relativeFrom="paragraph">
                  <wp:posOffset>81280</wp:posOffset>
                </wp:positionV>
                <wp:extent cx="1873250" cy="894715"/>
                <wp:effectExtent l="0" t="0" r="0" b="635"/>
                <wp:wrapNone/>
                <wp:docPr id="1044" name="Text Box 1044"/>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4FC0" w:rsidRPr="008C3A53" w:rsidRDefault="00CB4FC0" w:rsidP="00E060EB">
                            <w:pPr>
                              <w:jc w:val="center"/>
                              <w:rPr>
                                <w:b/>
                                <w:bCs/>
                                <w:sz w:val="24"/>
                                <w:szCs w:val="24"/>
                                <w:lang w:val="en-GB" w:bidi="ar-EG"/>
                              </w:rPr>
                            </w:pPr>
                            <w:r w:rsidRPr="008C3A53">
                              <w:rPr>
                                <w:rFonts w:hint="cs"/>
                                <w:b/>
                                <w:bCs/>
                                <w:sz w:val="24"/>
                                <w:szCs w:val="24"/>
                                <w:rtl/>
                                <w:lang w:val="en-GB" w:bidi="ar-EG"/>
                              </w:rPr>
                              <w:t>جمهورية مصر العربية</w:t>
                            </w:r>
                          </w:p>
                          <w:p w:rsidR="00CB4FC0" w:rsidRDefault="00CB4FC0" w:rsidP="00E060EB">
                            <w:pPr>
                              <w:jc w:val="center"/>
                              <w:rPr>
                                <w:b/>
                                <w:bCs/>
                                <w:sz w:val="32"/>
                                <w:szCs w:val="32"/>
                                <w:rtl/>
                                <w:lang w:bidi="ar-EG"/>
                              </w:rPr>
                            </w:pPr>
                            <w:r w:rsidRPr="008C3A53">
                              <w:rPr>
                                <w:rFonts w:hint="cs"/>
                                <w:b/>
                                <w:bCs/>
                                <w:sz w:val="32"/>
                                <w:szCs w:val="32"/>
                                <w:rtl/>
                                <w:lang w:bidi="ar-EG"/>
                              </w:rPr>
                              <w:t>معهد التخطيط القومي</w:t>
                            </w:r>
                          </w:p>
                          <w:p w:rsidR="00CB4FC0" w:rsidRPr="008C3A53" w:rsidRDefault="00CB4FC0" w:rsidP="00E060EB">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44" o:spid="_x0000_s1027" type="#_x0000_t202" style="position:absolute;left:0;text-align:left;margin-left:237.45pt;margin-top:6.4pt;width:147.5pt;height:70.4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" filled="f" stroked="f" strokeweight=".5pt">
                <v:textbox>
                  <w:txbxContent>
                    <w:p w:rsidR="00CB4FC0" w:rsidRPr="008C3A53" w:rsidRDefault="00CB4FC0" w:rsidP="00E060EB">
                      <w:pPr>
                        <w:jc w:val="center"/>
                        <w:rPr>
                          <w:b/>
                          <w:bCs/>
                          <w:sz w:val="24"/>
                          <w:szCs w:val="24"/>
                          <w:lang w:val="en-GB" w:bidi="ar-EG"/>
                        </w:rPr>
                      </w:pPr>
                      <w:r w:rsidRPr="008C3A53">
                        <w:rPr>
                          <w:rFonts w:hint="cs"/>
                          <w:b/>
                          <w:bCs/>
                          <w:sz w:val="24"/>
                          <w:szCs w:val="24"/>
                          <w:rtl/>
                          <w:lang w:val="en-GB" w:bidi="ar-EG"/>
                        </w:rPr>
                        <w:t>جمهورية مصر العربية</w:t>
                      </w:r>
                    </w:p>
                    <w:p w:rsidR="00CB4FC0" w:rsidRDefault="00CB4FC0" w:rsidP="00E060EB">
                      <w:pPr>
                        <w:jc w:val="center"/>
                        <w:rPr>
                          <w:b/>
                          <w:bCs/>
                          <w:sz w:val="32"/>
                          <w:szCs w:val="32"/>
                          <w:rtl/>
                          <w:lang w:bidi="ar-EG"/>
                        </w:rPr>
                      </w:pPr>
                      <w:r w:rsidRPr="008C3A53">
                        <w:rPr>
                          <w:rFonts w:hint="cs"/>
                          <w:b/>
                          <w:bCs/>
                          <w:sz w:val="32"/>
                          <w:szCs w:val="32"/>
                          <w:rtl/>
                          <w:lang w:bidi="ar-EG"/>
                        </w:rPr>
                        <w:t>معهد التخطيط القومي</w:t>
                      </w:r>
                    </w:p>
                    <w:p w:rsidR="00CB4FC0" w:rsidRPr="008C3A53" w:rsidRDefault="00CB4FC0" w:rsidP="00E060EB">
                      <w:pPr>
                        <w:jc w:val="center"/>
                        <w:rPr>
                          <w:b/>
                          <w:bCs/>
                          <w:sz w:val="32"/>
                          <w:szCs w:val="32"/>
                          <w:rtl/>
                          <w:lang w:bidi="ar-EG"/>
                        </w:rPr>
                      </w:pPr>
                      <w:r>
                        <w:rPr>
                          <w:rFonts w:hint="cs"/>
                          <w:b/>
                          <w:bCs/>
                          <w:sz w:val="32"/>
                          <w:szCs w:val="32"/>
                          <w:rtl/>
                          <w:lang w:bidi="ar-EG"/>
                        </w:rPr>
                        <w:t>الدراسات العليا</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margin">
                  <wp:posOffset>379730</wp:posOffset>
                </wp:positionH>
                <wp:positionV relativeFrom="paragraph">
                  <wp:posOffset>-419733</wp:posOffset>
                </wp:positionV>
                <wp:extent cx="1287780" cy="1203960"/>
                <wp:effectExtent l="19050" t="19050" r="45720" b="34290"/>
                <wp:wrapNone/>
                <wp:docPr id="1043" name="Rectangle 1043"/>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FC0" w:rsidRPr="008C3A53" w:rsidRDefault="00CB4FC0" w:rsidP="00E060EB">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43" o:spid="_x0000_s1028" style="position:absolute;left:0;text-align:left;margin-left:29.9pt;margin-top:-33.05pt;width:101.4pt;height:94.8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" fillcolor="#ceb966" strokecolor="white [3212]" strokeweight="4pt">
                <v:textbox>
                  <w:txbxContent>
                    <w:p w:rsidR="00CB4FC0" w:rsidRPr="008C3A53" w:rsidRDefault="00CB4FC0" w:rsidP="00E060EB">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w10:wrap anchorx="margin"/>
              </v:rect>
            </w:pict>
          </mc:Fallback>
        </mc:AlternateContent>
      </w:r>
    </w:p>
    <w:p w:rsidR="00287716" w:rsidRDefault="00287716">
      <w:pPr>
        <w:spacing w:line="276" w:lineRule="auto"/>
        <w:jc w:val="both"/>
        <w:rPr>
          <w:rFonts w:ascii="Simplified Arabic" w:eastAsia="Simplified Arabic" w:hAnsi="Simplified Arabic" w:cs="Simplified Arabic"/>
          <w:b/>
          <w:sz w:val="24"/>
          <w:szCs w:val="24"/>
          <w:u w:val="single"/>
        </w:rPr>
      </w:pPr>
    </w:p>
    <w:p w:rsidR="00287716" w:rsidRDefault="00287716">
      <w:pPr>
        <w:spacing w:after="0" w:line="276" w:lineRule="auto"/>
        <w:jc w:val="both"/>
        <w:rPr>
          <w:rFonts w:ascii="Simplified Arabic" w:eastAsia="Simplified Arabic" w:hAnsi="Simplified Arabic" w:cs="Simplified Arabic"/>
          <w:b/>
          <w:sz w:val="24"/>
          <w:szCs w:val="24"/>
        </w:rPr>
      </w:pPr>
    </w:p>
    <w:p w:rsidR="00287716" w:rsidRDefault="00287716">
      <w:pPr>
        <w:spacing w:after="0" w:line="276" w:lineRule="auto"/>
        <w:jc w:val="both"/>
        <w:rPr>
          <w:rFonts w:ascii="Simplified Arabic" w:eastAsia="Simplified Arabic" w:hAnsi="Simplified Arabic" w:cs="Simplified Arabic"/>
          <w:b/>
          <w:sz w:val="24"/>
          <w:szCs w:val="24"/>
        </w:rPr>
      </w:pPr>
    </w:p>
    <w:p w:rsidR="00287716" w:rsidRDefault="00287716">
      <w:pPr>
        <w:spacing w:after="0" w:line="276" w:lineRule="auto"/>
        <w:jc w:val="both"/>
        <w:rPr>
          <w:rFonts w:ascii="Simplified Arabic" w:eastAsia="Simplified Arabic" w:hAnsi="Simplified Arabic" w:cs="Simplified Arabic"/>
          <w:b/>
          <w:sz w:val="24"/>
          <w:szCs w:val="24"/>
        </w:rPr>
      </w:pPr>
    </w:p>
    <w:p w:rsidR="00287716" w:rsidRDefault="00E060EB">
      <w:pPr>
        <w:spacing w:after="0" w:line="276" w:lineRule="auto"/>
        <w:jc w:val="center"/>
        <w:rPr>
          <w:rFonts w:ascii="Simplified Arabic" w:eastAsia="Simplified Arabic" w:hAnsi="Simplified Arabic" w:cs="Simplified Arabic"/>
          <w:sz w:val="36"/>
          <w:szCs w:val="36"/>
        </w:rPr>
      </w:pPr>
      <w:r>
        <w:rPr>
          <w:rFonts w:ascii="Simplified Arabic" w:eastAsia="Simplified Arabic" w:hAnsi="Simplified Arabic" w:cs="Simplified Arabic"/>
          <w:sz w:val="36"/>
          <w:szCs w:val="36"/>
          <w:rtl/>
        </w:rPr>
        <w:t>دور المراجعة الداخلية في تدعيم حوكمة الجامعات الخاصة المصرية</w:t>
      </w:r>
    </w:p>
    <w:p w:rsidR="00287716" w:rsidRDefault="00E060EB">
      <w:pPr>
        <w:spacing w:after="0" w:line="276"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6"/>
          <w:szCs w:val="36"/>
          <w:rtl/>
        </w:rPr>
        <w:t>"بالتطبيق على جامعة دراية"</w:t>
      </w:r>
    </w:p>
    <w:p w:rsidR="00287716" w:rsidRDefault="00E060EB">
      <w:pPr>
        <w:spacing w:after="0" w:line="276" w:lineRule="auto"/>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"The Role of Internal Audit in Strengthening the Governance of Egyptian Private Universities</w:t>
      </w:r>
    </w:p>
    <w:p w:rsidR="00287716" w:rsidRDefault="00E060EB">
      <w:pPr>
        <w:spacing w:after="0" w:line="276" w:lineRule="auto"/>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“Applying to Deraya University”</w:t>
      </w:r>
    </w:p>
    <w:p w:rsidR="00287716" w:rsidRDefault="00287716">
      <w:pPr>
        <w:spacing w:after="0" w:line="276" w:lineRule="auto"/>
        <w:jc w:val="center"/>
        <w:rPr>
          <w:rFonts w:ascii="Simplified Arabic" w:eastAsia="Simplified Arabic" w:hAnsi="Simplified Arabic" w:cs="Simplified Arabic"/>
          <w:b/>
          <w:sz w:val="24"/>
          <w:szCs w:val="24"/>
        </w:rPr>
      </w:pPr>
    </w:p>
    <w:p w:rsidR="00287716" w:rsidRDefault="00E060EB">
      <w:pPr>
        <w:spacing w:after="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إعداد </w:t>
      </w:r>
    </w:p>
    <w:p w:rsidR="00287716" w:rsidRDefault="00E060EB">
      <w:pPr>
        <w:spacing w:after="0" w:line="276"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محمد محمد </w:t>
      </w:r>
      <w:r w:rsidR="00116C8C">
        <w:rPr>
          <w:rFonts w:ascii="Simplified Arabic" w:eastAsia="Simplified Arabic" w:hAnsi="Simplified Arabic" w:cs="Simplified Arabic" w:hint="cs"/>
          <w:sz w:val="28"/>
          <w:szCs w:val="28"/>
          <w:rtl/>
        </w:rPr>
        <w:t>صبري</w:t>
      </w:r>
      <w:r>
        <w:rPr>
          <w:rFonts w:ascii="Simplified Arabic" w:eastAsia="Simplified Arabic" w:hAnsi="Simplified Arabic" w:cs="Simplified Arabic"/>
          <w:sz w:val="28"/>
          <w:szCs w:val="28"/>
          <w:rtl/>
        </w:rPr>
        <w:t xml:space="preserve"> أحمد </w:t>
      </w:r>
    </w:p>
    <w:p w:rsidR="00287716" w:rsidRDefault="00287716">
      <w:pPr>
        <w:spacing w:after="0" w:line="276" w:lineRule="auto"/>
        <w:jc w:val="center"/>
        <w:rPr>
          <w:rFonts w:ascii="Simplified Arabic" w:eastAsia="Simplified Arabic" w:hAnsi="Simplified Arabic" w:cs="Simplified Arabic"/>
          <w:b/>
          <w:sz w:val="24"/>
          <w:szCs w:val="24"/>
        </w:rPr>
      </w:pPr>
    </w:p>
    <w:p w:rsidR="00287716" w:rsidRDefault="00E060EB">
      <w:pPr>
        <w:spacing w:after="0" w:line="276"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 xml:space="preserve">إشراف </w:t>
      </w:r>
    </w:p>
    <w:p w:rsidR="00287716" w:rsidRDefault="00E060EB">
      <w:pPr>
        <w:spacing w:after="0" w:line="276" w:lineRule="auto"/>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 xml:space="preserve">أ.د. محمد ماجد خشبة </w:t>
      </w:r>
    </w:p>
    <w:p w:rsidR="00287716" w:rsidRDefault="00E060EB">
      <w:pPr>
        <w:tabs>
          <w:tab w:val="left" w:pos="6659"/>
        </w:tabs>
        <w:spacing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4"/>
          <w:szCs w:val="24"/>
        </w:rPr>
        <w:tab/>
      </w:r>
    </w:p>
    <w:p w:rsidR="00287716" w:rsidRDefault="00E060EB">
      <w:pPr>
        <w:spacing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لاستكمال متطلبات</w:t>
      </w:r>
    </w:p>
    <w:p w:rsidR="00287716" w:rsidRDefault="00E060EB">
      <w:pPr>
        <w:spacing w:line="276"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sz w:val="28"/>
          <w:szCs w:val="28"/>
          <w:rtl/>
        </w:rPr>
        <w:t>الحصول على الماجستير المهني "التخطيط للتنمية المستدامة</w:t>
      </w:r>
      <w:r>
        <w:rPr>
          <w:rFonts w:ascii="Simplified Arabic" w:eastAsia="Simplified Arabic" w:hAnsi="Simplified Arabic" w:cs="Simplified Arabic"/>
          <w:b/>
          <w:sz w:val="28"/>
          <w:szCs w:val="28"/>
        </w:rPr>
        <w:t>"</w:t>
      </w:r>
    </w:p>
    <w:p w:rsidR="00287716" w:rsidRDefault="00E060EB">
      <w:pPr>
        <w:pBdr>
          <w:top w:val="nil"/>
          <w:left w:val="nil"/>
          <w:bottom w:val="nil"/>
          <w:right w:val="nil"/>
          <w:between w:val="nil"/>
        </w:pBdr>
        <w:spacing w:after="0" w:line="276" w:lineRule="auto"/>
        <w:ind w:left="720" w:hanging="720"/>
        <w:jc w:val="center"/>
        <w:rPr>
          <w:rFonts w:ascii="Simplified Arabic" w:eastAsia="Simplified Arabic" w:hAnsi="Simplified Arabic" w:cs="Simplified Arabic"/>
          <w:color w:val="000000"/>
          <w:sz w:val="28"/>
          <w:szCs w:val="28"/>
          <w:highlight w:val="yellow"/>
        </w:rPr>
      </w:pPr>
      <w:r>
        <w:rPr>
          <w:rFonts w:ascii="Simplified Arabic" w:eastAsia="Simplified Arabic" w:hAnsi="Simplified Arabic" w:cs="Simplified Arabic"/>
          <w:color w:val="000000"/>
          <w:sz w:val="28"/>
          <w:szCs w:val="28"/>
          <w:rtl/>
        </w:rPr>
        <w:t>عام 2021 / 2022</w:t>
      </w:r>
    </w:p>
    <w:p w:rsidR="00287716" w:rsidRDefault="00287716">
      <w:pPr>
        <w:spacing w:after="0" w:line="276" w:lineRule="auto"/>
        <w:jc w:val="both"/>
        <w:rPr>
          <w:rFonts w:ascii="Simplified Arabic" w:eastAsia="Simplified Arabic" w:hAnsi="Simplified Arabic" w:cs="Simplified Arabic"/>
          <w:b/>
          <w:sz w:val="28"/>
          <w:szCs w:val="28"/>
        </w:rPr>
      </w:pPr>
    </w:p>
    <w:p w:rsidR="00287716" w:rsidRDefault="00287716">
      <w:pPr>
        <w:spacing w:after="0" w:line="276" w:lineRule="auto"/>
        <w:jc w:val="both"/>
        <w:rPr>
          <w:rFonts w:ascii="Simplified Arabic" w:eastAsia="Simplified Arabic" w:hAnsi="Simplified Arabic" w:cs="Simplified Arabic"/>
          <w:b/>
          <w:sz w:val="28"/>
          <w:szCs w:val="28"/>
        </w:rPr>
      </w:pPr>
    </w:p>
    <w:p w:rsidR="00287716" w:rsidRDefault="00287716">
      <w:pPr>
        <w:spacing w:after="0" w:line="276" w:lineRule="auto"/>
        <w:jc w:val="both"/>
        <w:rPr>
          <w:rFonts w:ascii="Simplified Arabic" w:eastAsia="Simplified Arabic" w:hAnsi="Simplified Arabic" w:cs="Simplified Arabic"/>
          <w:b/>
          <w:sz w:val="28"/>
          <w:szCs w:val="28"/>
        </w:rPr>
      </w:pPr>
    </w:p>
    <w:p w:rsidR="00287716" w:rsidRDefault="00287716">
      <w:pPr>
        <w:spacing w:after="0" w:line="276" w:lineRule="auto"/>
        <w:jc w:val="both"/>
        <w:rPr>
          <w:rFonts w:ascii="Simplified Arabic" w:eastAsia="Simplified Arabic" w:hAnsi="Simplified Arabic" w:cs="Simplified Arabic"/>
          <w:b/>
          <w:sz w:val="28"/>
          <w:szCs w:val="28"/>
        </w:rPr>
      </w:pPr>
    </w:p>
    <w:p w:rsidR="00287716" w:rsidRDefault="00287716">
      <w:pPr>
        <w:spacing w:after="0" w:line="276" w:lineRule="auto"/>
        <w:jc w:val="both"/>
        <w:rPr>
          <w:rFonts w:ascii="Simplified Arabic" w:eastAsia="Simplified Arabic" w:hAnsi="Simplified Arabic" w:cs="Simplified Arabic"/>
          <w:b/>
          <w:sz w:val="28"/>
          <w:szCs w:val="28"/>
        </w:rPr>
      </w:pPr>
    </w:p>
    <w:p w:rsidR="00287716" w:rsidRPr="000D04DC" w:rsidRDefault="00E060EB">
      <w:pPr>
        <w:spacing w:after="0"/>
        <w:jc w:val="center"/>
        <w:rPr>
          <w:rFonts w:ascii="Simplified Arabic" w:eastAsia="Simplified Arabic" w:hAnsi="Simplified Arabic" w:cs="Simplified Arabic"/>
          <w:color w:val="000000" w:themeColor="text1"/>
          <w:sz w:val="28"/>
          <w:szCs w:val="28"/>
          <w:u w:val="single"/>
        </w:rPr>
      </w:pPr>
      <w:r w:rsidRPr="000D04DC">
        <w:rPr>
          <w:rFonts w:ascii="Simplified Arabic" w:eastAsia="Simplified Arabic" w:hAnsi="Simplified Arabic" w:cs="Simplified Arabic"/>
          <w:color w:val="000000" w:themeColor="text1"/>
          <w:sz w:val="28"/>
          <w:szCs w:val="28"/>
          <w:u w:val="single"/>
          <w:rtl/>
        </w:rPr>
        <w:lastRenderedPageBreak/>
        <w:t>ملخص البحث</w:t>
      </w:r>
    </w:p>
    <w:p w:rsidR="00287716" w:rsidRDefault="00E060EB" w:rsidP="006E7375">
      <w:pPr>
        <w:spacing w:after="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مع إطلاق جمهورية مصر العربية لرؤيتها 2030 التي تسعى لإصلاح الاقتصاد توجهت الأنظار نحو الجامعات لكونها المفتاح الأول للبحث والابتكار وضخ العقول الواعدة القادرة على صناعة المستقبل وكان من أبرز المداخل الحديثة لإصلاح الجامعات والنهوض بها من اجل تحقيقها لأهدافها، مدخل "الح</w:t>
      </w:r>
      <w:r>
        <w:rPr>
          <w:rFonts w:ascii="Simplified Arabic" w:eastAsia="Simplified Arabic" w:hAnsi="Simplified Arabic" w:cs="Simplified Arabic" w:hint="cs"/>
          <w:b/>
          <w:sz w:val="24"/>
          <w:szCs w:val="24"/>
          <w:rtl/>
        </w:rPr>
        <w:t>وك</w:t>
      </w:r>
      <w:r>
        <w:rPr>
          <w:rFonts w:ascii="Simplified Arabic" w:eastAsia="Simplified Arabic" w:hAnsi="Simplified Arabic" w:cs="Simplified Arabic"/>
          <w:b/>
          <w:sz w:val="24"/>
          <w:szCs w:val="24"/>
          <w:rtl/>
        </w:rPr>
        <w:t>مة" الذي ناقشت</w:t>
      </w:r>
      <w:r w:rsidR="006E7375">
        <w:rPr>
          <w:rFonts w:ascii="Simplified Arabic" w:eastAsia="Simplified Arabic" w:hAnsi="Simplified Arabic" w:cs="Simplified Arabic"/>
          <w:b/>
          <w:sz w:val="24"/>
          <w:szCs w:val="24"/>
          <w:rtl/>
        </w:rPr>
        <w:t xml:space="preserve"> الكثير من الدراسات </w:t>
      </w:r>
      <w:r>
        <w:rPr>
          <w:rFonts w:ascii="Simplified Arabic" w:eastAsia="Simplified Arabic" w:hAnsi="Simplified Arabic" w:cs="Simplified Arabic"/>
          <w:b/>
          <w:sz w:val="24"/>
          <w:szCs w:val="24"/>
          <w:rtl/>
        </w:rPr>
        <w:t>اهميته والفائدة الكبيرة التي تنعكس على أداء الجامعات وجودة مخرجاتها بعد تطبيقه.</w:t>
      </w:r>
    </w:p>
    <w:p w:rsidR="00E15EB0" w:rsidRPr="00D131A0" w:rsidRDefault="00E060EB" w:rsidP="000D04DC">
      <w:pPr>
        <w:spacing w:after="0"/>
        <w:jc w:val="both"/>
        <w:rPr>
          <w:rFonts w:ascii="Simplified Arabic" w:eastAsia="Simplified Arabic" w:hAnsi="Simplified Arabic" w:cs="Simplified Arabic"/>
          <w:b/>
          <w:sz w:val="24"/>
          <w:szCs w:val="24"/>
          <w:rtl/>
        </w:rPr>
      </w:pPr>
      <w:r>
        <w:rPr>
          <w:rFonts w:ascii="Simplified Arabic" w:eastAsia="Simplified Arabic" w:hAnsi="Simplified Arabic" w:cs="Simplified Arabic"/>
          <w:b/>
          <w:sz w:val="24"/>
          <w:szCs w:val="24"/>
          <w:rtl/>
        </w:rPr>
        <w:t>وشهدت السنوات الأخيرة اهتماما متزايدا بالمراجعة الداخلية من قبل المؤسسات التعليمية عامة والجامعات خاصة في العديد من دول العال</w:t>
      </w:r>
      <w:r w:rsidR="006E7375">
        <w:rPr>
          <w:rFonts w:ascii="Simplified Arabic" w:eastAsia="Simplified Arabic" w:hAnsi="Simplified Arabic" w:cs="Simplified Arabic"/>
          <w:b/>
          <w:sz w:val="24"/>
          <w:szCs w:val="24"/>
          <w:rtl/>
        </w:rPr>
        <w:t>م، تمثل ذلك في تزايد الاهتمام ب</w:t>
      </w:r>
      <w:r w:rsidR="006E7375">
        <w:rPr>
          <w:rFonts w:ascii="Simplified Arabic" w:eastAsia="Simplified Arabic" w:hAnsi="Simplified Arabic" w:cs="Simplified Arabic" w:hint="cs"/>
          <w:b/>
          <w:sz w:val="24"/>
          <w:szCs w:val="24"/>
          <w:rtl/>
        </w:rPr>
        <w:t>إ</w:t>
      </w:r>
      <w:r>
        <w:rPr>
          <w:rFonts w:ascii="Simplified Arabic" w:eastAsia="Simplified Arabic" w:hAnsi="Simplified Arabic" w:cs="Simplified Arabic"/>
          <w:b/>
          <w:sz w:val="24"/>
          <w:szCs w:val="24"/>
          <w:rtl/>
        </w:rPr>
        <w:t>نشاء إدارات مستقلة للمراجعة الداخلية مع العمل على دعمها بالكفاءات البشرية التي تمكنها من تحقيق الأهداف بالكفاءة والفاعلية المطلوبة.</w:t>
      </w:r>
      <w:r w:rsidR="000D04DC">
        <w:rPr>
          <w:rFonts w:ascii="Simplified Arabic" w:eastAsia="Simplified Arabic" w:hAnsi="Simplified Arabic" w:cs="Simplified Arabic" w:hint="cs"/>
          <w:b/>
          <w:sz w:val="24"/>
          <w:szCs w:val="24"/>
          <w:rtl/>
        </w:rPr>
        <w:t xml:space="preserve"> </w:t>
      </w:r>
      <w:r w:rsidR="00D131A0" w:rsidRPr="00D131A0">
        <w:rPr>
          <w:rFonts w:ascii="Simplified Arabic" w:eastAsia="Simplified Arabic" w:hAnsi="Simplified Arabic" w:cs="Simplified Arabic" w:hint="cs"/>
          <w:b/>
          <w:sz w:val="24"/>
          <w:szCs w:val="24"/>
          <w:rtl/>
        </w:rPr>
        <w:t xml:space="preserve">وبالتالي </w:t>
      </w:r>
      <w:r w:rsidR="00D131A0" w:rsidRPr="000D04DC">
        <w:rPr>
          <w:rFonts w:ascii="Simplified Arabic" w:eastAsia="Simplified Arabic" w:hAnsi="Simplified Arabic" w:cs="Simplified Arabic"/>
          <w:bCs/>
          <w:sz w:val="24"/>
          <w:szCs w:val="24"/>
          <w:rtl/>
        </w:rPr>
        <w:t>هدفت</w:t>
      </w:r>
      <w:r w:rsidR="00D131A0" w:rsidRPr="00D131A0">
        <w:rPr>
          <w:rFonts w:ascii="Simplified Arabic" w:eastAsia="Simplified Arabic" w:hAnsi="Simplified Arabic" w:cs="Simplified Arabic"/>
          <w:b/>
          <w:sz w:val="24"/>
          <w:szCs w:val="24"/>
          <w:rtl/>
        </w:rPr>
        <w:t xml:space="preserve"> </w:t>
      </w:r>
      <w:r w:rsidR="00D131A0" w:rsidRPr="000D04DC">
        <w:rPr>
          <w:rFonts w:ascii="Simplified Arabic" w:eastAsia="Simplified Arabic" w:hAnsi="Simplified Arabic" w:cs="Simplified Arabic"/>
          <w:bCs/>
          <w:sz w:val="24"/>
          <w:szCs w:val="24"/>
          <w:rtl/>
        </w:rPr>
        <w:t>الدراسة</w:t>
      </w:r>
      <w:r w:rsidR="00D131A0" w:rsidRPr="00D131A0">
        <w:rPr>
          <w:rFonts w:ascii="Simplified Arabic" w:eastAsia="Simplified Arabic" w:hAnsi="Simplified Arabic" w:cs="Simplified Arabic"/>
          <w:b/>
          <w:sz w:val="24"/>
          <w:szCs w:val="24"/>
          <w:rtl/>
        </w:rPr>
        <w:t xml:space="preserve"> إلى التعرف على دور المراجعة الداخلية في تدعيم حوكمة الجامعات الخاصة المصرية - بالتطبيق على جامعة دراية- المنيا الجديدة – محافظة المنيا </w:t>
      </w:r>
      <w:r w:rsidR="00D131A0" w:rsidRPr="00D131A0">
        <w:rPr>
          <w:rFonts w:ascii="Simplified Arabic" w:eastAsia="Simplified Arabic" w:hAnsi="Simplified Arabic" w:cs="Simplified Arabic" w:hint="cs"/>
          <w:b/>
          <w:sz w:val="24"/>
          <w:szCs w:val="24"/>
          <w:rtl/>
        </w:rPr>
        <w:t xml:space="preserve">وباستخدام المنهج </w:t>
      </w:r>
      <w:r w:rsidR="001E1C9A" w:rsidRPr="00D131A0">
        <w:rPr>
          <w:rFonts w:ascii="Simplified Arabic" w:eastAsia="Simplified Arabic" w:hAnsi="Simplified Arabic" w:cs="Simplified Arabic" w:hint="cs"/>
          <w:b/>
          <w:sz w:val="24"/>
          <w:szCs w:val="24"/>
          <w:rtl/>
        </w:rPr>
        <w:t>الوصفي</w:t>
      </w:r>
      <w:r w:rsidR="00D131A0" w:rsidRPr="00D131A0">
        <w:rPr>
          <w:rFonts w:ascii="Simplified Arabic" w:eastAsia="Simplified Arabic" w:hAnsi="Simplified Arabic" w:cs="Simplified Arabic" w:hint="cs"/>
          <w:b/>
          <w:sz w:val="24"/>
          <w:szCs w:val="24"/>
          <w:rtl/>
        </w:rPr>
        <w:t xml:space="preserve"> </w:t>
      </w:r>
      <w:r w:rsidR="001E1C9A" w:rsidRPr="00D131A0">
        <w:rPr>
          <w:rFonts w:ascii="Simplified Arabic" w:eastAsia="Simplified Arabic" w:hAnsi="Simplified Arabic" w:cs="Simplified Arabic" w:hint="cs"/>
          <w:b/>
          <w:sz w:val="24"/>
          <w:szCs w:val="24"/>
          <w:rtl/>
        </w:rPr>
        <w:t>التحليلي</w:t>
      </w:r>
      <w:r w:rsidR="00D131A0" w:rsidRPr="00D131A0">
        <w:rPr>
          <w:rFonts w:ascii="Simplified Arabic" w:eastAsia="Simplified Arabic" w:hAnsi="Simplified Arabic" w:cs="Simplified Arabic" w:hint="cs"/>
          <w:b/>
          <w:sz w:val="24"/>
          <w:szCs w:val="24"/>
          <w:rtl/>
        </w:rPr>
        <w:t xml:space="preserve"> </w:t>
      </w:r>
      <w:r w:rsidR="006E7375" w:rsidRPr="00D131A0">
        <w:rPr>
          <w:rFonts w:ascii="Simplified Arabic" w:eastAsia="Simplified Arabic" w:hAnsi="Simplified Arabic" w:cs="Simplified Arabic"/>
          <w:b/>
          <w:sz w:val="24"/>
          <w:szCs w:val="24"/>
          <w:rtl/>
        </w:rPr>
        <w:t>توصل الباحث إلى أنه وبشكل عام لا يمكن تجاهل الدور الذي تؤديه إدارة المراجعة الداخلية في تدعيم حوكمة</w:t>
      </w:r>
      <w:r w:rsidR="006E7375" w:rsidRPr="00D131A0">
        <w:rPr>
          <w:rFonts w:ascii="Simplified Arabic" w:eastAsia="Simplified Arabic" w:hAnsi="Simplified Arabic" w:cs="Simplified Arabic" w:hint="cs"/>
          <w:b/>
          <w:sz w:val="24"/>
          <w:szCs w:val="24"/>
          <w:rtl/>
        </w:rPr>
        <w:t xml:space="preserve"> الجامعات.</w:t>
      </w:r>
      <w:r w:rsidR="000D04DC">
        <w:rPr>
          <w:rFonts w:ascii="Simplified Arabic" w:eastAsia="Simplified Arabic" w:hAnsi="Simplified Arabic" w:cs="Simplified Arabic" w:hint="cs"/>
          <w:b/>
          <w:sz w:val="24"/>
          <w:szCs w:val="24"/>
          <w:rtl/>
        </w:rPr>
        <w:t xml:space="preserve"> </w:t>
      </w:r>
      <w:r w:rsidR="00E15EB0" w:rsidRPr="000D04DC">
        <w:rPr>
          <w:rFonts w:ascii="Times New Roman" w:eastAsia="Simplified Arabic" w:hAnsi="Times New Roman" w:cs="Times New Roman" w:hint="cs"/>
          <w:bCs/>
          <w:sz w:val="24"/>
          <w:szCs w:val="24"/>
          <w:rtl/>
        </w:rPr>
        <w:t>واوصت الدراسة</w:t>
      </w:r>
      <w:r w:rsidR="00E15EB0">
        <w:rPr>
          <w:rFonts w:ascii="Times New Roman" w:eastAsia="Simplified Arabic" w:hAnsi="Times New Roman" w:cs="Times New Roman" w:hint="cs"/>
          <w:b/>
          <w:sz w:val="24"/>
          <w:szCs w:val="24"/>
          <w:rtl/>
        </w:rPr>
        <w:t xml:space="preserve"> </w:t>
      </w:r>
      <w:r w:rsidR="00E15EB0">
        <w:rPr>
          <w:rFonts w:ascii="Simplified Arabic" w:eastAsia="Simplified Arabic" w:hAnsi="Simplified Arabic" w:cs="Simplified Arabic" w:hint="cs"/>
          <w:b/>
          <w:sz w:val="24"/>
          <w:szCs w:val="24"/>
          <w:rtl/>
        </w:rPr>
        <w:t>ب</w:t>
      </w:r>
      <w:r w:rsidR="00E15EB0" w:rsidRPr="00E15EB0">
        <w:rPr>
          <w:rFonts w:ascii="Simplified Arabic" w:eastAsia="Simplified Arabic" w:hAnsi="Simplified Arabic" w:cs="Simplified Arabic" w:hint="cs"/>
          <w:b/>
          <w:sz w:val="24"/>
          <w:szCs w:val="24"/>
          <w:rtl/>
        </w:rPr>
        <w:t>إنشاء</w:t>
      </w:r>
      <w:r w:rsidR="00E15EB0" w:rsidRPr="00E15EB0">
        <w:rPr>
          <w:rFonts w:ascii="Simplified Arabic" w:eastAsia="Simplified Arabic" w:hAnsi="Simplified Arabic" w:cs="Simplified Arabic"/>
          <w:b/>
          <w:sz w:val="24"/>
          <w:szCs w:val="24"/>
          <w:rtl/>
        </w:rPr>
        <w:t xml:space="preserve"> </w:t>
      </w:r>
      <w:r w:rsidR="00E15EB0" w:rsidRPr="00E15EB0">
        <w:rPr>
          <w:rFonts w:ascii="Simplified Arabic" w:eastAsia="Simplified Arabic" w:hAnsi="Simplified Arabic" w:cs="Simplified Arabic" w:hint="cs"/>
          <w:b/>
          <w:sz w:val="24"/>
          <w:szCs w:val="24"/>
          <w:rtl/>
        </w:rPr>
        <w:t>لجان</w:t>
      </w:r>
      <w:r w:rsidR="00E15EB0" w:rsidRPr="00E15EB0">
        <w:rPr>
          <w:rFonts w:ascii="Simplified Arabic" w:eastAsia="Simplified Arabic" w:hAnsi="Simplified Arabic" w:cs="Simplified Arabic"/>
          <w:b/>
          <w:sz w:val="24"/>
          <w:szCs w:val="24"/>
          <w:rtl/>
        </w:rPr>
        <w:t xml:space="preserve"> </w:t>
      </w:r>
      <w:r w:rsidR="00E15EB0" w:rsidRPr="00E15EB0">
        <w:rPr>
          <w:rFonts w:ascii="Simplified Arabic" w:eastAsia="Simplified Arabic" w:hAnsi="Simplified Arabic" w:cs="Simplified Arabic" w:hint="cs"/>
          <w:b/>
          <w:sz w:val="24"/>
          <w:szCs w:val="24"/>
          <w:rtl/>
        </w:rPr>
        <w:t>مستقلة</w:t>
      </w:r>
      <w:r w:rsidR="00E15EB0" w:rsidRPr="00E15EB0">
        <w:rPr>
          <w:rFonts w:ascii="Simplified Arabic" w:eastAsia="Simplified Arabic" w:hAnsi="Simplified Arabic" w:cs="Simplified Arabic"/>
          <w:b/>
          <w:sz w:val="24"/>
          <w:szCs w:val="24"/>
          <w:rtl/>
        </w:rPr>
        <w:t xml:space="preserve"> </w:t>
      </w:r>
      <w:r w:rsidR="00E15EB0" w:rsidRPr="00E15EB0">
        <w:rPr>
          <w:rFonts w:ascii="Simplified Arabic" w:eastAsia="Simplified Arabic" w:hAnsi="Simplified Arabic" w:cs="Simplified Arabic" w:hint="cs"/>
          <w:b/>
          <w:sz w:val="24"/>
          <w:szCs w:val="24"/>
          <w:rtl/>
        </w:rPr>
        <w:t>داخل</w:t>
      </w:r>
      <w:r w:rsidR="00E15EB0" w:rsidRPr="00E15EB0">
        <w:rPr>
          <w:rFonts w:ascii="Simplified Arabic" w:eastAsia="Simplified Arabic" w:hAnsi="Simplified Arabic" w:cs="Simplified Arabic"/>
          <w:b/>
          <w:sz w:val="24"/>
          <w:szCs w:val="24"/>
          <w:rtl/>
        </w:rPr>
        <w:t xml:space="preserve"> </w:t>
      </w:r>
      <w:r w:rsidR="00E15EB0" w:rsidRPr="00E15EB0">
        <w:rPr>
          <w:rFonts w:ascii="Simplified Arabic" w:eastAsia="Simplified Arabic" w:hAnsi="Simplified Arabic" w:cs="Simplified Arabic" w:hint="cs"/>
          <w:b/>
          <w:sz w:val="24"/>
          <w:szCs w:val="24"/>
          <w:rtl/>
        </w:rPr>
        <w:t>الجامعة</w:t>
      </w:r>
      <w:r w:rsidR="00E15EB0" w:rsidRPr="00E15EB0">
        <w:rPr>
          <w:rFonts w:ascii="Simplified Arabic" w:eastAsia="Simplified Arabic" w:hAnsi="Simplified Arabic" w:cs="Simplified Arabic"/>
          <w:b/>
          <w:sz w:val="24"/>
          <w:szCs w:val="24"/>
          <w:rtl/>
        </w:rPr>
        <w:t xml:space="preserve"> </w:t>
      </w:r>
      <w:r w:rsidR="00E15EB0" w:rsidRPr="00E15EB0">
        <w:rPr>
          <w:rFonts w:ascii="Simplified Arabic" w:eastAsia="Simplified Arabic" w:hAnsi="Simplified Arabic" w:cs="Simplified Arabic" w:hint="cs"/>
          <w:b/>
          <w:sz w:val="24"/>
          <w:szCs w:val="24"/>
          <w:rtl/>
        </w:rPr>
        <w:t>لمتابعة</w:t>
      </w:r>
      <w:r w:rsidR="00E15EB0" w:rsidRPr="00E15EB0">
        <w:rPr>
          <w:rFonts w:ascii="Simplified Arabic" w:eastAsia="Simplified Arabic" w:hAnsi="Simplified Arabic" w:cs="Simplified Arabic"/>
          <w:b/>
          <w:sz w:val="24"/>
          <w:szCs w:val="24"/>
          <w:rtl/>
        </w:rPr>
        <w:t xml:space="preserve"> </w:t>
      </w:r>
      <w:r w:rsidR="00E15EB0" w:rsidRPr="00E15EB0">
        <w:rPr>
          <w:rFonts w:ascii="Simplified Arabic" w:eastAsia="Simplified Arabic" w:hAnsi="Simplified Arabic" w:cs="Simplified Arabic" w:hint="cs"/>
          <w:b/>
          <w:sz w:val="24"/>
          <w:szCs w:val="24"/>
          <w:rtl/>
        </w:rPr>
        <w:t>تنفيذ</w:t>
      </w:r>
      <w:r w:rsidR="00E15EB0" w:rsidRPr="00E15EB0">
        <w:rPr>
          <w:rFonts w:ascii="Simplified Arabic" w:eastAsia="Simplified Arabic" w:hAnsi="Simplified Arabic" w:cs="Simplified Arabic"/>
          <w:b/>
          <w:sz w:val="24"/>
          <w:szCs w:val="24"/>
          <w:rtl/>
        </w:rPr>
        <w:t xml:space="preserve"> </w:t>
      </w:r>
      <w:r w:rsidR="00E15EB0" w:rsidRPr="00E15EB0">
        <w:rPr>
          <w:rFonts w:ascii="Simplified Arabic" w:eastAsia="Simplified Arabic" w:hAnsi="Simplified Arabic" w:cs="Simplified Arabic" w:hint="cs"/>
          <w:b/>
          <w:sz w:val="24"/>
          <w:szCs w:val="24"/>
          <w:rtl/>
        </w:rPr>
        <w:t>م</w:t>
      </w:r>
      <w:r w:rsidR="00E15EB0" w:rsidRPr="00E15EB0">
        <w:rPr>
          <w:rFonts w:ascii="Simplified Arabic" w:eastAsia="Simplified Arabic" w:hAnsi="Simplified Arabic" w:cs="Simplified Arabic"/>
          <w:b/>
          <w:sz w:val="24"/>
          <w:szCs w:val="24"/>
          <w:rtl/>
        </w:rPr>
        <w:t>عايير الحوكمة وتقييمها؛ والعمل على إشاعة ثقافة الحوكمة الجيدة بما تتضمنه من معايير الشفافية والمساءلة والمشاركة</w:t>
      </w:r>
      <w:r w:rsidR="00E15EB0">
        <w:rPr>
          <w:rFonts w:ascii="Simplified Arabic" w:eastAsia="Simplified Arabic" w:hAnsi="Simplified Arabic" w:cs="Simplified Arabic" w:hint="cs"/>
          <w:b/>
          <w:sz w:val="24"/>
          <w:szCs w:val="24"/>
          <w:rtl/>
        </w:rPr>
        <w:t xml:space="preserve"> و</w:t>
      </w:r>
      <w:r w:rsidR="00E15EB0" w:rsidRPr="00E15EB0">
        <w:rPr>
          <w:rFonts w:ascii="Simplified Arabic" w:eastAsia="Simplified Arabic" w:hAnsi="Simplified Arabic" w:cs="Simplified Arabic"/>
          <w:b/>
          <w:sz w:val="24"/>
          <w:szCs w:val="24"/>
          <w:rtl/>
        </w:rPr>
        <w:t xml:space="preserve">العمل على تطوير التشريعات التي تضمن الاستقلال الحقيقي للجامعة من </w:t>
      </w:r>
      <w:r w:rsidR="005870E4">
        <w:rPr>
          <w:rFonts w:ascii="Simplified Arabic" w:eastAsia="Simplified Arabic" w:hAnsi="Simplified Arabic" w:cs="Simplified Arabic"/>
          <w:b/>
          <w:sz w:val="24"/>
          <w:szCs w:val="24"/>
          <w:rtl/>
        </w:rPr>
        <w:t>مختلف الجوانب المالية والإدارية</w:t>
      </w:r>
      <w:r w:rsidR="005870E4">
        <w:rPr>
          <w:rFonts w:ascii="Simplified Arabic" w:eastAsia="Simplified Arabic" w:hAnsi="Simplified Arabic" w:cs="Simplified Arabic" w:hint="cs"/>
          <w:b/>
          <w:sz w:val="24"/>
          <w:szCs w:val="24"/>
          <w:rtl/>
        </w:rPr>
        <w:t>،</w:t>
      </w:r>
      <w:r w:rsidR="00E15EB0" w:rsidRPr="00E15EB0">
        <w:rPr>
          <w:rFonts w:ascii="Simplified Arabic" w:eastAsia="Simplified Arabic" w:hAnsi="Simplified Arabic" w:cs="Simplified Arabic"/>
          <w:b/>
          <w:sz w:val="24"/>
          <w:szCs w:val="24"/>
          <w:rtl/>
        </w:rPr>
        <w:t xml:space="preserve"> الأمر الذي سينعكس على الارتقاء بأداء الجامعة وكفاءتها</w:t>
      </w:r>
      <w:r w:rsidR="005870E4">
        <w:rPr>
          <w:rFonts w:ascii="Simplified Arabic" w:eastAsia="Simplified Arabic" w:hAnsi="Simplified Arabic" w:cs="Simplified Arabic" w:hint="cs"/>
          <w:b/>
          <w:sz w:val="24"/>
          <w:szCs w:val="24"/>
          <w:rtl/>
        </w:rPr>
        <w:t>.</w:t>
      </w:r>
    </w:p>
    <w:p w:rsidR="00287716" w:rsidRDefault="00E060EB" w:rsidP="006E7375">
      <w:pPr>
        <w:spacing w:after="0"/>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الكلمات المفتاحية:</w:t>
      </w:r>
      <w:r>
        <w:rPr>
          <w:rFonts w:ascii="Simplified Arabic" w:eastAsia="Simplified Arabic" w:hAnsi="Simplified Arabic" w:cs="Simplified Arabic"/>
          <w:b/>
          <w:sz w:val="24"/>
          <w:szCs w:val="24"/>
          <w:rtl/>
        </w:rPr>
        <w:t xml:space="preserve"> الحوكمة – المراجعة الداخلية – ا</w:t>
      </w:r>
      <w:r w:rsidR="009201F8">
        <w:rPr>
          <w:rFonts w:ascii="Simplified Arabic" w:eastAsia="Simplified Arabic" w:hAnsi="Simplified Arabic" w:cs="Simplified Arabic"/>
          <w:b/>
          <w:sz w:val="24"/>
          <w:szCs w:val="24"/>
          <w:rtl/>
        </w:rPr>
        <w:t>لجامعات الخاصة – الرقابة</w:t>
      </w:r>
      <w:r>
        <w:rPr>
          <w:rFonts w:ascii="Simplified Arabic" w:eastAsia="Simplified Arabic" w:hAnsi="Simplified Arabic" w:cs="Simplified Arabic"/>
          <w:b/>
          <w:sz w:val="24"/>
          <w:szCs w:val="24"/>
          <w:rtl/>
        </w:rPr>
        <w:t xml:space="preserve"> – الكفاءة –الفاعلية</w:t>
      </w:r>
    </w:p>
    <w:p w:rsidR="00287716" w:rsidRDefault="00E060EB" w:rsidP="00D131A0">
      <w:pPr>
        <w:bidi w:val="0"/>
        <w:spacing w:after="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Abstract</w:t>
      </w:r>
    </w:p>
    <w:p w:rsidR="00287716" w:rsidRDefault="00E060EB" w:rsidP="00D131A0">
      <w:pPr>
        <w:bidi w:val="0"/>
        <w:spacing w:after="0"/>
        <w:jc w:val="both"/>
        <w:rPr>
          <w:sz w:val="24"/>
          <w:szCs w:val="24"/>
        </w:rPr>
      </w:pPr>
      <w:r>
        <w:rPr>
          <w:sz w:val="24"/>
          <w:szCs w:val="24"/>
        </w:rPr>
        <w:t>With the launch of the Arab Republic of Egypt of its 2030 vision, which seeks to reform the economy, all eyes turned to universities for being the first key to research, innovation and the injection of promising minds capable of creating the future. Moreover, its importance and the great benefit that is reflected in the performance of universities and the quality of their outputs after its implementation.</w:t>
      </w:r>
    </w:p>
    <w:p w:rsidR="00287716" w:rsidRDefault="00E060EB" w:rsidP="00D131A0">
      <w:pPr>
        <w:bidi w:val="0"/>
        <w:spacing w:after="0"/>
        <w:jc w:val="both"/>
        <w:rPr>
          <w:sz w:val="24"/>
          <w:szCs w:val="24"/>
        </w:rPr>
      </w:pPr>
      <w:r>
        <w:rPr>
          <w:sz w:val="24"/>
          <w:szCs w:val="24"/>
        </w:rPr>
        <w:t>In recent years, there has been an increased interest in internal auditing by educational institutions in general and universities in particular in many countries of the world. This has been represented in the increasing interest in establishing independent internal audit departments while working to support them with the human competencies that enable them to achieve the goals with the required efficiency and effectiveness.</w:t>
      </w:r>
    </w:p>
    <w:p w:rsidR="00ED4538" w:rsidRPr="00ED4538" w:rsidRDefault="00ED4538" w:rsidP="00ED4538">
      <w:pPr>
        <w:bidi w:val="0"/>
        <w:spacing w:after="0"/>
        <w:jc w:val="both"/>
        <w:rPr>
          <w:sz w:val="24"/>
          <w:szCs w:val="24"/>
        </w:rPr>
      </w:pPr>
      <w:r w:rsidRPr="00ED4538">
        <w:rPr>
          <w:sz w:val="24"/>
          <w:szCs w:val="24"/>
        </w:rPr>
        <w:t>Thus, the study aimed to identify the role of internal audit in strengthening the governance of Egyptian private universities - by applying to Deraya University - New Minya - Minya Governorate</w:t>
      </w:r>
    </w:p>
    <w:p w:rsidR="00287716" w:rsidRDefault="00ED4538" w:rsidP="00ED4538">
      <w:pPr>
        <w:bidi w:val="0"/>
        <w:spacing w:after="0"/>
        <w:jc w:val="both"/>
        <w:rPr>
          <w:sz w:val="24"/>
          <w:szCs w:val="24"/>
        </w:rPr>
      </w:pPr>
      <w:r w:rsidRPr="00ED4538">
        <w:rPr>
          <w:sz w:val="24"/>
          <w:szCs w:val="24"/>
        </w:rPr>
        <w:t>Using the descriptive analytical approach, the researcher concluded that, in general, the role played by the internal audit department in strengthening university governance cannot be ignored.</w:t>
      </w:r>
      <w:r w:rsidR="00E15EB0" w:rsidRPr="00E15EB0">
        <w:t xml:space="preserve"> </w:t>
      </w:r>
      <w:r w:rsidR="00E15EB0" w:rsidRPr="00E15EB0">
        <w:rPr>
          <w:sz w:val="24"/>
          <w:szCs w:val="24"/>
        </w:rPr>
        <w:t>The study recommended the establishment of independent committees within the university to follow up and evaluate the implementation of governance standards; working to spread a culture of good governance, including standards of transparency, accountability and participation, and working to develop legislation that guarantees the real independence of the university from various financial and administrative aspects; Which will be reflected in the improvement of the university's performance and efficiency</w:t>
      </w:r>
    </w:p>
    <w:p w:rsidR="00287716" w:rsidRDefault="00E060EB" w:rsidP="004F0295">
      <w:pPr>
        <w:bidi w:val="0"/>
        <w:spacing w:after="0"/>
        <w:jc w:val="both"/>
        <w:rPr>
          <w:sz w:val="24"/>
          <w:szCs w:val="24"/>
        </w:rPr>
      </w:pPr>
      <w:r>
        <w:rPr>
          <w:b/>
          <w:sz w:val="24"/>
          <w:szCs w:val="24"/>
        </w:rPr>
        <w:t>Keywords:</w:t>
      </w:r>
      <w:r>
        <w:rPr>
          <w:rFonts w:ascii="Simplified Arabic" w:eastAsia="Simplified Arabic" w:hAnsi="Simplified Arabic" w:cs="Simplified Arabic"/>
          <w:b/>
          <w:sz w:val="24"/>
          <w:szCs w:val="24"/>
        </w:rPr>
        <w:t xml:space="preserve"> </w:t>
      </w:r>
      <w:r>
        <w:rPr>
          <w:sz w:val="24"/>
          <w:szCs w:val="24"/>
        </w:rPr>
        <w:t>Governance - Internal Audit - Private Uni</w:t>
      </w:r>
      <w:r w:rsidR="009201F8">
        <w:rPr>
          <w:sz w:val="24"/>
          <w:szCs w:val="24"/>
        </w:rPr>
        <w:t xml:space="preserve">versities - Control - </w:t>
      </w:r>
      <w:r>
        <w:rPr>
          <w:sz w:val="24"/>
          <w:szCs w:val="24"/>
        </w:rPr>
        <w:t>Efficiency – Effectiveness</w:t>
      </w:r>
      <w:r>
        <w:rPr>
          <w:sz w:val="28"/>
          <w:szCs w:val="28"/>
        </w:rPr>
        <w:t>.</w:t>
      </w:r>
    </w:p>
    <w:p w:rsidR="00287716" w:rsidRDefault="00E060EB">
      <w:pPr>
        <w:keepNext/>
        <w:keepLines/>
        <w:pBdr>
          <w:top w:val="nil"/>
          <w:left w:val="nil"/>
          <w:bottom w:val="nil"/>
          <w:right w:val="nil"/>
          <w:between w:val="nil"/>
        </w:pBdr>
        <w:spacing w:before="240" w:after="0" w:line="259"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lastRenderedPageBreak/>
        <w:t xml:space="preserve">محتويات البحث </w:t>
      </w:r>
    </w:p>
    <w:p w:rsidR="00287716" w:rsidRDefault="00287716">
      <w:pPr>
        <w:keepNext/>
        <w:keepLines/>
        <w:pBdr>
          <w:top w:val="nil"/>
          <w:left w:val="nil"/>
          <w:bottom w:val="nil"/>
          <w:right w:val="nil"/>
          <w:between w:val="nil"/>
        </w:pBdr>
        <w:spacing w:before="240" w:after="0" w:line="259" w:lineRule="auto"/>
        <w:rPr>
          <w:rFonts w:ascii="Cambria" w:eastAsia="Cambria" w:hAnsi="Cambria" w:cs="Cambria"/>
          <w:color w:val="366091"/>
          <w:sz w:val="32"/>
          <w:szCs w:val="32"/>
        </w:rPr>
      </w:pPr>
      <w:bookmarkStart w:id="0" w:name="_gjdgxs" w:colFirst="0" w:colLast="0"/>
      <w:bookmarkEnd w:id="0"/>
    </w:p>
    <w:sdt>
      <w:sdtPr>
        <w:rPr>
          <w:rtl/>
        </w:rPr>
        <w:id w:val="-1249035060"/>
        <w:docPartObj>
          <w:docPartGallery w:val="Table of Contents"/>
          <w:docPartUnique/>
        </w:docPartObj>
      </w:sdtPr>
      <w:sdtEndPr/>
      <w:sdtContent>
        <w:p w:rsidR="00287716" w:rsidRDefault="00E060EB">
          <w:pPr>
            <w:pBdr>
              <w:top w:val="nil"/>
              <w:left w:val="nil"/>
              <w:bottom w:val="nil"/>
              <w:right w:val="nil"/>
              <w:between w:val="nil"/>
            </w:pBdr>
            <w:tabs>
              <w:tab w:val="right" w:pos="8630"/>
            </w:tabs>
            <w:spacing w:after="100" w:line="259" w:lineRule="auto"/>
            <w:rPr>
              <w:color w:val="000000"/>
            </w:rPr>
          </w:pPr>
          <w:r>
            <w:fldChar w:fldCharType="begin"/>
          </w:r>
          <w:r>
            <w:instrText xml:space="preserve"> TOC \h \u \z </w:instrText>
          </w:r>
          <w:r>
            <w:fldChar w:fldCharType="separate"/>
          </w:r>
          <w:hyperlink w:anchor="_30j0zll">
            <w:r>
              <w:rPr>
                <w:rFonts w:ascii="Simplified Arabic" w:eastAsia="Simplified Arabic" w:hAnsi="Simplified Arabic" w:cs="Simplified Arabic"/>
                <w:color w:val="000000"/>
                <w:rtl/>
              </w:rPr>
              <w:t>المبحث</w:t>
            </w:r>
          </w:hyperlink>
          <w:hyperlink w:anchor="_30j0zll">
            <w:r>
              <w:rPr>
                <w:rFonts w:ascii="Simplified Arabic" w:eastAsia="Simplified Arabic" w:hAnsi="Simplified Arabic" w:cs="Simplified Arabic"/>
                <w:color w:val="000000"/>
                <w:rtl/>
              </w:rPr>
              <w:t xml:space="preserve"> </w:t>
            </w:r>
          </w:hyperlink>
          <w:hyperlink w:anchor="_30j0zll">
            <w:r>
              <w:rPr>
                <w:rFonts w:ascii="Simplified Arabic" w:eastAsia="Simplified Arabic" w:hAnsi="Simplified Arabic" w:cs="Simplified Arabic"/>
                <w:color w:val="000000"/>
                <w:rtl/>
              </w:rPr>
              <w:t>الأول</w:t>
            </w:r>
          </w:hyperlink>
          <w:hyperlink w:anchor="_30j0zll">
            <w:r>
              <w:rPr>
                <w:color w:val="000000"/>
              </w:rPr>
              <w:tab/>
              <w:t>4</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1fob9te">
            <w:r w:rsidR="00E060EB">
              <w:rPr>
                <w:rFonts w:ascii="Simplified Arabic" w:eastAsia="Simplified Arabic" w:hAnsi="Simplified Arabic" w:cs="Simplified Arabic"/>
                <w:color w:val="000000"/>
                <w:rtl/>
              </w:rPr>
              <w:t>الإطار</w:t>
            </w:r>
          </w:hyperlink>
          <w:hyperlink w:anchor="_1fob9te">
            <w:r w:rsidR="00E060EB">
              <w:rPr>
                <w:rFonts w:ascii="Simplified Arabic" w:eastAsia="Simplified Arabic" w:hAnsi="Simplified Arabic" w:cs="Simplified Arabic"/>
                <w:color w:val="000000"/>
                <w:rtl/>
              </w:rPr>
              <w:t xml:space="preserve"> </w:t>
            </w:r>
          </w:hyperlink>
          <w:hyperlink w:anchor="_1fob9te">
            <w:r w:rsidR="00E060EB">
              <w:rPr>
                <w:rFonts w:ascii="Simplified Arabic" w:eastAsia="Simplified Arabic" w:hAnsi="Simplified Arabic" w:cs="Simplified Arabic"/>
                <w:color w:val="000000"/>
                <w:rtl/>
              </w:rPr>
              <w:t>النظري</w:t>
            </w:r>
          </w:hyperlink>
          <w:hyperlink w:anchor="_1fob9te">
            <w:r w:rsidR="00E060EB">
              <w:rPr>
                <w:rFonts w:ascii="Simplified Arabic" w:eastAsia="Simplified Arabic" w:hAnsi="Simplified Arabic" w:cs="Simplified Arabic"/>
                <w:color w:val="000000"/>
                <w:rtl/>
              </w:rPr>
              <w:t xml:space="preserve"> </w:t>
            </w:r>
          </w:hyperlink>
          <w:hyperlink w:anchor="_1fob9te">
            <w:r w:rsidR="00E060EB">
              <w:rPr>
                <w:rFonts w:ascii="Simplified Arabic" w:eastAsia="Simplified Arabic" w:hAnsi="Simplified Arabic" w:cs="Simplified Arabic"/>
                <w:color w:val="000000"/>
                <w:rtl/>
              </w:rPr>
              <w:t>للبحث</w:t>
            </w:r>
          </w:hyperlink>
          <w:hyperlink w:anchor="_1fob9te">
            <w:r w:rsidR="00E060EB">
              <w:rPr>
                <w:color w:val="000000"/>
              </w:rPr>
              <w:tab/>
              <w:t>4</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3znysh7"/>
          <w:hyperlink w:anchor="_3znysh7">
            <w:r w:rsidR="00E060EB">
              <w:rPr>
                <w:rFonts w:ascii="Simplified Arabic" w:eastAsia="Simplified Arabic" w:hAnsi="Simplified Arabic" w:cs="Simplified Arabic"/>
                <w:color w:val="000000"/>
                <w:rtl/>
              </w:rPr>
              <w:t>1-</w:t>
            </w:r>
          </w:hyperlink>
          <w:hyperlink w:anchor="_3znysh7">
            <w:r w:rsidR="00E060EB">
              <w:rPr>
                <w:rFonts w:ascii="Simplified Arabic" w:eastAsia="Simplified Arabic" w:hAnsi="Simplified Arabic" w:cs="Simplified Arabic"/>
                <w:color w:val="000000"/>
                <w:rtl/>
              </w:rPr>
              <w:t>المقدمة</w:t>
            </w:r>
          </w:hyperlink>
          <w:hyperlink w:anchor="_3znysh7">
            <w:r w:rsidR="00E060EB">
              <w:rPr>
                <w:rFonts w:ascii="Simplified Arabic" w:eastAsia="Simplified Arabic" w:hAnsi="Simplified Arabic" w:cs="Simplified Arabic"/>
                <w:color w:val="000000"/>
                <w:rtl/>
              </w:rPr>
              <w:t>:</w:t>
            </w:r>
          </w:hyperlink>
          <w:hyperlink w:anchor="_3znysh7">
            <w:r w:rsidR="00E060EB">
              <w:rPr>
                <w:color w:val="000000"/>
              </w:rPr>
              <w:tab/>
              <w:t>4</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2et92p0"/>
          <w:hyperlink w:anchor="_2et92p0">
            <w:r w:rsidR="00E060EB">
              <w:rPr>
                <w:rFonts w:ascii="Simplified Arabic" w:eastAsia="Simplified Arabic" w:hAnsi="Simplified Arabic" w:cs="Simplified Arabic"/>
                <w:color w:val="000000"/>
                <w:rtl/>
              </w:rPr>
              <w:t>2-</w:t>
            </w:r>
          </w:hyperlink>
          <w:hyperlink w:anchor="_2et92p0">
            <w:r w:rsidR="00E060EB">
              <w:rPr>
                <w:rFonts w:ascii="Simplified Arabic" w:eastAsia="Simplified Arabic" w:hAnsi="Simplified Arabic" w:cs="Simplified Arabic"/>
                <w:color w:val="000000"/>
                <w:rtl/>
              </w:rPr>
              <w:t>المشكلة</w:t>
            </w:r>
          </w:hyperlink>
          <w:hyperlink w:anchor="_2et92p0">
            <w:r w:rsidR="00E060EB">
              <w:rPr>
                <w:rFonts w:ascii="Simplified Arabic" w:eastAsia="Simplified Arabic" w:hAnsi="Simplified Arabic" w:cs="Simplified Arabic"/>
                <w:color w:val="000000"/>
                <w:rtl/>
              </w:rPr>
              <w:t xml:space="preserve"> </w:t>
            </w:r>
          </w:hyperlink>
          <w:hyperlink w:anchor="_2et92p0">
            <w:r w:rsidR="00E060EB">
              <w:rPr>
                <w:rFonts w:ascii="Simplified Arabic" w:eastAsia="Simplified Arabic" w:hAnsi="Simplified Arabic" w:cs="Simplified Arabic"/>
                <w:color w:val="000000"/>
                <w:rtl/>
              </w:rPr>
              <w:t>البحثية</w:t>
            </w:r>
          </w:hyperlink>
          <w:hyperlink w:anchor="_2et92p0">
            <w:r w:rsidR="00E060EB">
              <w:rPr>
                <w:rFonts w:ascii="Simplified Arabic" w:eastAsia="Simplified Arabic" w:hAnsi="Simplified Arabic" w:cs="Simplified Arabic"/>
                <w:color w:val="000000"/>
                <w:rtl/>
              </w:rPr>
              <w:t>:</w:t>
            </w:r>
          </w:hyperlink>
          <w:hyperlink w:anchor="_2et92p0">
            <w:r w:rsidR="00E060EB">
              <w:rPr>
                <w:color w:val="000000"/>
              </w:rPr>
              <w:tab/>
              <w:t>4</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tyjcwt"/>
          <w:hyperlink w:anchor="_tyjcwt">
            <w:r w:rsidR="00E060EB">
              <w:rPr>
                <w:rFonts w:ascii="Simplified Arabic" w:eastAsia="Simplified Arabic" w:hAnsi="Simplified Arabic" w:cs="Simplified Arabic"/>
                <w:color w:val="000000"/>
                <w:rtl/>
              </w:rPr>
              <w:t>3-</w:t>
            </w:r>
          </w:hyperlink>
          <w:hyperlink w:anchor="_tyjcwt">
            <w:r w:rsidR="00E060EB">
              <w:rPr>
                <w:rFonts w:ascii="Simplified Arabic" w:eastAsia="Simplified Arabic" w:hAnsi="Simplified Arabic" w:cs="Simplified Arabic"/>
                <w:color w:val="000000"/>
                <w:rtl/>
              </w:rPr>
              <w:t>أهداف</w:t>
            </w:r>
          </w:hyperlink>
          <w:hyperlink w:anchor="_tyjcwt">
            <w:r w:rsidR="00E060EB">
              <w:rPr>
                <w:rFonts w:ascii="Simplified Arabic" w:eastAsia="Simplified Arabic" w:hAnsi="Simplified Arabic" w:cs="Simplified Arabic"/>
                <w:color w:val="000000"/>
                <w:rtl/>
              </w:rPr>
              <w:t xml:space="preserve"> </w:t>
            </w:r>
          </w:hyperlink>
          <w:hyperlink w:anchor="_tyjcwt">
            <w:r w:rsidR="00E060EB">
              <w:rPr>
                <w:rFonts w:ascii="Simplified Arabic" w:eastAsia="Simplified Arabic" w:hAnsi="Simplified Arabic" w:cs="Simplified Arabic"/>
                <w:color w:val="000000"/>
                <w:rtl/>
              </w:rPr>
              <w:t>البحث</w:t>
            </w:r>
          </w:hyperlink>
          <w:hyperlink w:anchor="_tyjcwt">
            <w:r w:rsidR="00E060EB">
              <w:rPr>
                <w:rFonts w:ascii="Simplified Arabic" w:eastAsia="Simplified Arabic" w:hAnsi="Simplified Arabic" w:cs="Simplified Arabic"/>
                <w:color w:val="000000"/>
                <w:rtl/>
              </w:rPr>
              <w:t>:</w:t>
            </w:r>
          </w:hyperlink>
          <w:hyperlink w:anchor="_tyjcwt">
            <w:r w:rsidR="00E060EB">
              <w:rPr>
                <w:color w:val="000000"/>
              </w:rPr>
              <w:tab/>
              <w:t>5</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3dy6vkm"/>
          <w:hyperlink w:anchor="_3dy6vkm">
            <w:r w:rsidR="00E060EB">
              <w:rPr>
                <w:rFonts w:ascii="Simplified Arabic" w:eastAsia="Simplified Arabic" w:hAnsi="Simplified Arabic" w:cs="Simplified Arabic"/>
                <w:color w:val="000000"/>
                <w:rtl/>
              </w:rPr>
              <w:t>4-</w:t>
            </w:r>
          </w:hyperlink>
          <w:hyperlink w:anchor="_3dy6vkm">
            <w:r w:rsidR="00E060EB">
              <w:rPr>
                <w:rFonts w:ascii="Simplified Arabic" w:eastAsia="Simplified Arabic" w:hAnsi="Simplified Arabic" w:cs="Simplified Arabic"/>
                <w:color w:val="000000"/>
                <w:rtl/>
              </w:rPr>
              <w:t>أهمية</w:t>
            </w:r>
          </w:hyperlink>
          <w:hyperlink w:anchor="_3dy6vkm">
            <w:r w:rsidR="00E060EB">
              <w:rPr>
                <w:rFonts w:ascii="Simplified Arabic" w:eastAsia="Simplified Arabic" w:hAnsi="Simplified Arabic" w:cs="Simplified Arabic"/>
                <w:color w:val="000000"/>
                <w:rtl/>
              </w:rPr>
              <w:t xml:space="preserve"> </w:t>
            </w:r>
          </w:hyperlink>
          <w:hyperlink w:anchor="_3dy6vkm">
            <w:r w:rsidR="00E060EB">
              <w:rPr>
                <w:rFonts w:ascii="Simplified Arabic" w:eastAsia="Simplified Arabic" w:hAnsi="Simplified Arabic" w:cs="Simplified Arabic"/>
                <w:color w:val="000000"/>
                <w:rtl/>
              </w:rPr>
              <w:t>البحث</w:t>
            </w:r>
          </w:hyperlink>
          <w:hyperlink w:anchor="_3dy6vkm">
            <w:r w:rsidR="00E060EB">
              <w:rPr>
                <w:rFonts w:ascii="Simplified Arabic" w:eastAsia="Simplified Arabic" w:hAnsi="Simplified Arabic" w:cs="Simplified Arabic"/>
                <w:color w:val="000000"/>
                <w:rtl/>
              </w:rPr>
              <w:t>:</w:t>
            </w:r>
          </w:hyperlink>
          <w:hyperlink w:anchor="_3dy6vkm">
            <w:r w:rsidR="00E060EB">
              <w:rPr>
                <w:color w:val="000000"/>
              </w:rPr>
              <w:tab/>
              <w:t>5</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1t3h5sf"/>
          <w:hyperlink w:anchor="_1t3h5sf">
            <w:r w:rsidR="00E060EB">
              <w:rPr>
                <w:rFonts w:ascii="Simplified Arabic" w:eastAsia="Simplified Arabic" w:hAnsi="Simplified Arabic" w:cs="Simplified Arabic"/>
                <w:color w:val="000000"/>
                <w:rtl/>
              </w:rPr>
              <w:t xml:space="preserve">5- </w:t>
            </w:r>
          </w:hyperlink>
          <w:hyperlink w:anchor="_1t3h5sf">
            <w:r w:rsidR="00E060EB">
              <w:rPr>
                <w:rFonts w:ascii="Simplified Arabic" w:eastAsia="Simplified Arabic" w:hAnsi="Simplified Arabic" w:cs="Simplified Arabic"/>
                <w:color w:val="000000"/>
                <w:rtl/>
              </w:rPr>
              <w:t>فروض</w:t>
            </w:r>
          </w:hyperlink>
          <w:hyperlink w:anchor="_1t3h5sf">
            <w:r w:rsidR="00E060EB">
              <w:rPr>
                <w:rFonts w:ascii="Simplified Arabic" w:eastAsia="Simplified Arabic" w:hAnsi="Simplified Arabic" w:cs="Simplified Arabic"/>
                <w:color w:val="000000"/>
                <w:rtl/>
              </w:rPr>
              <w:t xml:space="preserve"> </w:t>
            </w:r>
          </w:hyperlink>
          <w:hyperlink w:anchor="_1t3h5sf">
            <w:r w:rsidR="00E060EB">
              <w:rPr>
                <w:rFonts w:ascii="Simplified Arabic" w:eastAsia="Simplified Arabic" w:hAnsi="Simplified Arabic" w:cs="Simplified Arabic"/>
                <w:color w:val="000000"/>
                <w:rtl/>
              </w:rPr>
              <w:t>البحث</w:t>
            </w:r>
          </w:hyperlink>
          <w:hyperlink w:anchor="_1t3h5sf">
            <w:r w:rsidR="00E060EB">
              <w:rPr>
                <w:rFonts w:ascii="Simplified Arabic" w:eastAsia="Simplified Arabic" w:hAnsi="Simplified Arabic" w:cs="Simplified Arabic"/>
                <w:color w:val="000000"/>
                <w:rtl/>
              </w:rPr>
              <w:t>:</w:t>
            </w:r>
          </w:hyperlink>
          <w:hyperlink w:anchor="_1t3h5sf">
            <w:r w:rsidR="00E060EB">
              <w:rPr>
                <w:color w:val="000000"/>
              </w:rPr>
              <w:tab/>
              <w:t>5</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4d34og8"/>
          <w:hyperlink w:anchor="_4d34og8">
            <w:r w:rsidR="00E060EB">
              <w:rPr>
                <w:rFonts w:ascii="Simplified Arabic" w:eastAsia="Simplified Arabic" w:hAnsi="Simplified Arabic" w:cs="Simplified Arabic"/>
                <w:color w:val="000000"/>
                <w:rtl/>
              </w:rPr>
              <w:t>6-</w:t>
            </w:r>
          </w:hyperlink>
          <w:hyperlink w:anchor="_4d34og8">
            <w:r w:rsidR="00E060EB">
              <w:rPr>
                <w:rFonts w:ascii="Simplified Arabic" w:eastAsia="Simplified Arabic" w:hAnsi="Simplified Arabic" w:cs="Simplified Arabic"/>
                <w:color w:val="000000"/>
                <w:rtl/>
              </w:rPr>
              <w:t>تساؤلات</w:t>
            </w:r>
          </w:hyperlink>
          <w:hyperlink w:anchor="_4d34og8">
            <w:r w:rsidR="00E060EB">
              <w:rPr>
                <w:rFonts w:ascii="Simplified Arabic" w:eastAsia="Simplified Arabic" w:hAnsi="Simplified Arabic" w:cs="Simplified Arabic"/>
                <w:color w:val="000000"/>
                <w:rtl/>
              </w:rPr>
              <w:t xml:space="preserve"> </w:t>
            </w:r>
          </w:hyperlink>
          <w:hyperlink w:anchor="_4d34og8">
            <w:r w:rsidR="00E060EB">
              <w:rPr>
                <w:rFonts w:ascii="Simplified Arabic" w:eastAsia="Simplified Arabic" w:hAnsi="Simplified Arabic" w:cs="Simplified Arabic"/>
                <w:color w:val="000000"/>
                <w:rtl/>
              </w:rPr>
              <w:t>البحث</w:t>
            </w:r>
          </w:hyperlink>
          <w:hyperlink w:anchor="_4d34og8">
            <w:r w:rsidR="00E060EB">
              <w:rPr>
                <w:rFonts w:ascii="Simplified Arabic" w:eastAsia="Simplified Arabic" w:hAnsi="Simplified Arabic" w:cs="Simplified Arabic"/>
                <w:color w:val="000000"/>
                <w:rtl/>
              </w:rPr>
              <w:t>:</w:t>
            </w:r>
          </w:hyperlink>
          <w:hyperlink w:anchor="_4d34og8">
            <w:r w:rsidR="00E060EB">
              <w:rPr>
                <w:color w:val="000000"/>
              </w:rPr>
              <w:tab/>
              <w:t>6</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2s8eyo1"/>
          <w:hyperlink w:anchor="_2s8eyo1">
            <w:r w:rsidR="00E060EB">
              <w:rPr>
                <w:rFonts w:ascii="Simplified Arabic" w:eastAsia="Simplified Arabic" w:hAnsi="Simplified Arabic" w:cs="Simplified Arabic"/>
                <w:color w:val="000000"/>
                <w:rtl/>
              </w:rPr>
              <w:t>7-</w:t>
            </w:r>
          </w:hyperlink>
          <w:hyperlink w:anchor="_2s8eyo1">
            <w:r w:rsidR="00E060EB">
              <w:rPr>
                <w:rFonts w:ascii="Simplified Arabic" w:eastAsia="Simplified Arabic" w:hAnsi="Simplified Arabic" w:cs="Simplified Arabic"/>
                <w:color w:val="000000"/>
                <w:rtl/>
              </w:rPr>
              <w:t>منهجية</w:t>
            </w:r>
          </w:hyperlink>
          <w:hyperlink w:anchor="_2s8eyo1">
            <w:r w:rsidR="00E060EB">
              <w:rPr>
                <w:rFonts w:ascii="Simplified Arabic" w:eastAsia="Simplified Arabic" w:hAnsi="Simplified Arabic" w:cs="Simplified Arabic"/>
                <w:color w:val="000000"/>
                <w:rtl/>
              </w:rPr>
              <w:t xml:space="preserve"> </w:t>
            </w:r>
          </w:hyperlink>
          <w:hyperlink w:anchor="_2s8eyo1">
            <w:r w:rsidR="00E060EB">
              <w:rPr>
                <w:rFonts w:ascii="Simplified Arabic" w:eastAsia="Simplified Arabic" w:hAnsi="Simplified Arabic" w:cs="Simplified Arabic"/>
                <w:color w:val="000000"/>
                <w:rtl/>
              </w:rPr>
              <w:t>البحث</w:t>
            </w:r>
          </w:hyperlink>
          <w:hyperlink w:anchor="_2s8eyo1">
            <w:r w:rsidR="00E060EB">
              <w:rPr>
                <w:rFonts w:ascii="Simplified Arabic" w:eastAsia="Simplified Arabic" w:hAnsi="Simplified Arabic" w:cs="Simplified Arabic"/>
                <w:color w:val="000000"/>
                <w:rtl/>
              </w:rPr>
              <w:t>:</w:t>
            </w:r>
          </w:hyperlink>
          <w:hyperlink w:anchor="_2s8eyo1">
            <w:r w:rsidR="00E060EB">
              <w:rPr>
                <w:color w:val="000000"/>
              </w:rPr>
              <w:tab/>
              <w:t>6</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17dp8vu"/>
          <w:hyperlink w:anchor="_17dp8vu">
            <w:r w:rsidR="00E060EB">
              <w:rPr>
                <w:rFonts w:ascii="Simplified Arabic" w:eastAsia="Simplified Arabic" w:hAnsi="Simplified Arabic" w:cs="Simplified Arabic"/>
                <w:color w:val="000000"/>
                <w:rtl/>
              </w:rPr>
              <w:t xml:space="preserve">8- </w:t>
            </w:r>
          </w:hyperlink>
          <w:hyperlink w:anchor="_17dp8vu">
            <w:r w:rsidR="00E060EB">
              <w:rPr>
                <w:rFonts w:ascii="Simplified Arabic" w:eastAsia="Simplified Arabic" w:hAnsi="Simplified Arabic" w:cs="Simplified Arabic"/>
                <w:color w:val="000000"/>
                <w:rtl/>
              </w:rPr>
              <w:t>حدود</w:t>
            </w:r>
          </w:hyperlink>
          <w:hyperlink w:anchor="_17dp8vu">
            <w:r w:rsidR="00E060EB">
              <w:rPr>
                <w:rFonts w:ascii="Simplified Arabic" w:eastAsia="Simplified Arabic" w:hAnsi="Simplified Arabic" w:cs="Simplified Arabic"/>
                <w:color w:val="000000"/>
                <w:rtl/>
              </w:rPr>
              <w:t xml:space="preserve"> </w:t>
            </w:r>
          </w:hyperlink>
          <w:hyperlink w:anchor="_17dp8vu">
            <w:r w:rsidR="00E060EB">
              <w:rPr>
                <w:rFonts w:ascii="Simplified Arabic" w:eastAsia="Simplified Arabic" w:hAnsi="Simplified Arabic" w:cs="Simplified Arabic"/>
                <w:color w:val="000000"/>
                <w:rtl/>
              </w:rPr>
              <w:t>البحث</w:t>
            </w:r>
          </w:hyperlink>
          <w:hyperlink w:anchor="_17dp8vu">
            <w:r w:rsidR="00E060EB">
              <w:rPr>
                <w:rFonts w:ascii="Simplified Arabic" w:eastAsia="Simplified Arabic" w:hAnsi="Simplified Arabic" w:cs="Simplified Arabic"/>
                <w:color w:val="000000"/>
                <w:rtl/>
              </w:rPr>
              <w:t>:</w:t>
            </w:r>
          </w:hyperlink>
          <w:hyperlink w:anchor="_17dp8vu">
            <w:r w:rsidR="00E060EB">
              <w:rPr>
                <w:color w:val="000000"/>
              </w:rPr>
              <w:tab/>
              <w:t>6</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3rdcrjn"/>
          <w:hyperlink w:anchor="_3rdcrjn">
            <w:r w:rsidR="00E060EB">
              <w:rPr>
                <w:rFonts w:ascii="Simplified Arabic" w:eastAsia="Simplified Arabic" w:hAnsi="Simplified Arabic" w:cs="Simplified Arabic"/>
                <w:color w:val="000000"/>
                <w:rtl/>
              </w:rPr>
              <w:t>9-</w:t>
            </w:r>
          </w:hyperlink>
          <w:hyperlink w:anchor="_3rdcrjn">
            <w:r w:rsidR="00E060EB">
              <w:rPr>
                <w:rFonts w:ascii="Simplified Arabic" w:eastAsia="Simplified Arabic" w:hAnsi="Simplified Arabic" w:cs="Simplified Arabic"/>
                <w:color w:val="000000"/>
                <w:rtl/>
              </w:rPr>
              <w:t>الدراسات</w:t>
            </w:r>
          </w:hyperlink>
          <w:hyperlink w:anchor="_3rdcrjn">
            <w:r w:rsidR="00E060EB">
              <w:rPr>
                <w:rFonts w:ascii="Simplified Arabic" w:eastAsia="Simplified Arabic" w:hAnsi="Simplified Arabic" w:cs="Simplified Arabic"/>
                <w:color w:val="000000"/>
                <w:rtl/>
              </w:rPr>
              <w:t xml:space="preserve"> </w:t>
            </w:r>
          </w:hyperlink>
          <w:hyperlink w:anchor="_3rdcrjn">
            <w:r w:rsidR="00E060EB">
              <w:rPr>
                <w:rFonts w:ascii="Simplified Arabic" w:eastAsia="Simplified Arabic" w:hAnsi="Simplified Arabic" w:cs="Simplified Arabic"/>
                <w:color w:val="000000"/>
                <w:rtl/>
              </w:rPr>
              <w:t>السابقة</w:t>
            </w:r>
          </w:hyperlink>
          <w:hyperlink w:anchor="_3rdcrjn">
            <w:r w:rsidR="00E060EB">
              <w:rPr>
                <w:rFonts w:ascii="Simplified Arabic" w:eastAsia="Simplified Arabic" w:hAnsi="Simplified Arabic" w:cs="Simplified Arabic"/>
                <w:color w:val="000000"/>
                <w:rtl/>
              </w:rPr>
              <w:t>:</w:t>
            </w:r>
          </w:hyperlink>
          <w:hyperlink w:anchor="_3rdcrjn">
            <w:r w:rsidR="00E060EB">
              <w:rPr>
                <w:color w:val="000000"/>
              </w:rPr>
              <w:tab/>
              <w:t>6</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26in1rg"/>
          <w:hyperlink w:anchor="_26in1rg">
            <w:r w:rsidR="00E060EB">
              <w:rPr>
                <w:color w:val="000000"/>
                <w:rtl/>
              </w:rPr>
              <w:t xml:space="preserve">9-1 </w:t>
            </w:r>
          </w:hyperlink>
          <w:hyperlink w:anchor="_26in1rg">
            <w:r w:rsidR="00E060EB">
              <w:rPr>
                <w:color w:val="000000"/>
                <w:rtl/>
              </w:rPr>
              <w:t>دراسات</w:t>
            </w:r>
          </w:hyperlink>
          <w:hyperlink w:anchor="_26in1rg">
            <w:r w:rsidR="00E060EB">
              <w:rPr>
                <w:color w:val="000000"/>
                <w:rtl/>
              </w:rPr>
              <w:t xml:space="preserve"> </w:t>
            </w:r>
          </w:hyperlink>
          <w:hyperlink w:anchor="_26in1rg">
            <w:r w:rsidR="00E060EB">
              <w:rPr>
                <w:color w:val="000000"/>
                <w:rtl/>
              </w:rPr>
              <w:t>تناولت</w:t>
            </w:r>
          </w:hyperlink>
          <w:hyperlink w:anchor="_26in1rg">
            <w:r w:rsidR="00E060EB">
              <w:rPr>
                <w:color w:val="000000"/>
                <w:rtl/>
              </w:rPr>
              <w:t xml:space="preserve"> </w:t>
            </w:r>
          </w:hyperlink>
          <w:hyperlink w:anchor="_26in1rg">
            <w:r w:rsidR="00E060EB">
              <w:rPr>
                <w:color w:val="000000"/>
                <w:rtl/>
              </w:rPr>
              <w:t>موضوع</w:t>
            </w:r>
          </w:hyperlink>
          <w:hyperlink w:anchor="_26in1rg">
            <w:r w:rsidR="00E060EB">
              <w:rPr>
                <w:color w:val="000000"/>
                <w:rtl/>
              </w:rPr>
              <w:t xml:space="preserve"> </w:t>
            </w:r>
          </w:hyperlink>
          <w:hyperlink w:anchor="_26in1rg">
            <w:r w:rsidR="00E060EB">
              <w:rPr>
                <w:color w:val="000000"/>
                <w:rtl/>
              </w:rPr>
              <w:t>المراجعة</w:t>
            </w:r>
          </w:hyperlink>
          <w:hyperlink w:anchor="_26in1rg">
            <w:r w:rsidR="00E060EB">
              <w:rPr>
                <w:color w:val="000000"/>
                <w:rtl/>
              </w:rPr>
              <w:t xml:space="preserve"> </w:t>
            </w:r>
          </w:hyperlink>
          <w:hyperlink w:anchor="_26in1rg">
            <w:r w:rsidR="00E060EB">
              <w:rPr>
                <w:color w:val="000000"/>
                <w:rtl/>
              </w:rPr>
              <w:t>الداخلية</w:t>
            </w:r>
          </w:hyperlink>
          <w:hyperlink w:anchor="_26in1rg">
            <w:r w:rsidR="00E060EB">
              <w:rPr>
                <w:color w:val="000000"/>
                <w:rtl/>
              </w:rPr>
              <w:t xml:space="preserve"> </w:t>
            </w:r>
          </w:hyperlink>
          <w:hyperlink w:anchor="_26in1rg">
            <w:r w:rsidR="00E060EB">
              <w:rPr>
                <w:color w:val="000000"/>
                <w:rtl/>
              </w:rPr>
              <w:t>في</w:t>
            </w:r>
          </w:hyperlink>
          <w:hyperlink w:anchor="_26in1rg">
            <w:r w:rsidR="00E060EB">
              <w:rPr>
                <w:color w:val="000000"/>
                <w:rtl/>
              </w:rPr>
              <w:t xml:space="preserve"> </w:t>
            </w:r>
          </w:hyperlink>
          <w:hyperlink w:anchor="_26in1rg">
            <w:r w:rsidR="00E060EB">
              <w:rPr>
                <w:color w:val="000000"/>
                <w:rtl/>
              </w:rPr>
              <w:t>الجامعات</w:t>
            </w:r>
          </w:hyperlink>
          <w:hyperlink w:anchor="_26in1rg">
            <w:r w:rsidR="00E060EB">
              <w:rPr>
                <w:color w:val="000000"/>
                <w:rtl/>
              </w:rPr>
              <w:t>.</w:t>
            </w:r>
            <w:r w:rsidR="00E060EB">
              <w:rPr>
                <w:color w:val="000000"/>
                <w:rtl/>
              </w:rPr>
              <w:tab/>
              <w:t>7</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lnxbz9"/>
          <w:hyperlink w:anchor="_lnxbz9">
            <w:r w:rsidR="00E060EB">
              <w:rPr>
                <w:rFonts w:ascii="Simplified Arabic" w:eastAsia="Simplified Arabic" w:hAnsi="Simplified Arabic" w:cs="Simplified Arabic"/>
                <w:color w:val="000000"/>
                <w:rtl/>
              </w:rPr>
              <w:t xml:space="preserve">9-2 </w:t>
            </w:r>
          </w:hyperlink>
          <w:hyperlink w:anchor="_lnxbz9">
            <w:r w:rsidR="00E060EB">
              <w:rPr>
                <w:rFonts w:ascii="Simplified Arabic" w:eastAsia="Simplified Arabic" w:hAnsi="Simplified Arabic" w:cs="Simplified Arabic"/>
                <w:color w:val="000000"/>
                <w:rtl/>
              </w:rPr>
              <w:t>دراسات</w:t>
            </w:r>
          </w:hyperlink>
          <w:hyperlink w:anchor="_lnxbz9">
            <w:r w:rsidR="00E060EB">
              <w:rPr>
                <w:rFonts w:ascii="Simplified Arabic" w:eastAsia="Simplified Arabic" w:hAnsi="Simplified Arabic" w:cs="Simplified Arabic"/>
                <w:color w:val="000000"/>
                <w:rtl/>
              </w:rPr>
              <w:t xml:space="preserve"> </w:t>
            </w:r>
          </w:hyperlink>
          <w:hyperlink w:anchor="_lnxbz9">
            <w:r w:rsidR="00E060EB">
              <w:rPr>
                <w:rFonts w:ascii="Simplified Arabic" w:eastAsia="Simplified Arabic" w:hAnsi="Simplified Arabic" w:cs="Simplified Arabic"/>
                <w:color w:val="000000"/>
                <w:rtl/>
              </w:rPr>
              <w:t>تناولت</w:t>
            </w:r>
          </w:hyperlink>
          <w:hyperlink w:anchor="_lnxbz9">
            <w:r w:rsidR="00E060EB">
              <w:rPr>
                <w:rFonts w:ascii="Simplified Arabic" w:eastAsia="Simplified Arabic" w:hAnsi="Simplified Arabic" w:cs="Simplified Arabic"/>
                <w:color w:val="000000"/>
                <w:rtl/>
              </w:rPr>
              <w:t xml:space="preserve"> </w:t>
            </w:r>
          </w:hyperlink>
          <w:hyperlink w:anchor="_lnxbz9">
            <w:r w:rsidR="00E060EB">
              <w:rPr>
                <w:rFonts w:ascii="Simplified Arabic" w:eastAsia="Simplified Arabic" w:hAnsi="Simplified Arabic" w:cs="Simplified Arabic"/>
                <w:color w:val="000000"/>
                <w:rtl/>
              </w:rPr>
              <w:t>موضوع</w:t>
            </w:r>
          </w:hyperlink>
          <w:hyperlink w:anchor="_lnxbz9">
            <w:r w:rsidR="00E060EB">
              <w:rPr>
                <w:rFonts w:ascii="Simplified Arabic" w:eastAsia="Simplified Arabic" w:hAnsi="Simplified Arabic" w:cs="Simplified Arabic"/>
                <w:color w:val="000000"/>
                <w:rtl/>
              </w:rPr>
              <w:t xml:space="preserve"> </w:t>
            </w:r>
          </w:hyperlink>
          <w:hyperlink w:anchor="_lnxbz9">
            <w:r w:rsidR="00E060EB">
              <w:rPr>
                <w:rFonts w:ascii="Simplified Arabic" w:eastAsia="Simplified Arabic" w:hAnsi="Simplified Arabic" w:cs="Simplified Arabic"/>
                <w:color w:val="000000"/>
                <w:rtl/>
              </w:rPr>
              <w:t>حوكمة</w:t>
            </w:r>
          </w:hyperlink>
          <w:hyperlink w:anchor="_lnxbz9">
            <w:r w:rsidR="00E060EB">
              <w:rPr>
                <w:rFonts w:ascii="Simplified Arabic" w:eastAsia="Simplified Arabic" w:hAnsi="Simplified Arabic" w:cs="Simplified Arabic"/>
                <w:color w:val="000000"/>
                <w:rtl/>
              </w:rPr>
              <w:t xml:space="preserve"> </w:t>
            </w:r>
          </w:hyperlink>
          <w:hyperlink w:anchor="_lnxbz9">
            <w:r w:rsidR="00E060EB">
              <w:rPr>
                <w:rFonts w:ascii="Simplified Arabic" w:eastAsia="Simplified Arabic" w:hAnsi="Simplified Arabic" w:cs="Simplified Arabic"/>
                <w:color w:val="000000"/>
                <w:rtl/>
              </w:rPr>
              <w:t>الجامعات</w:t>
            </w:r>
          </w:hyperlink>
          <w:hyperlink w:anchor="_lnxbz9">
            <w:r w:rsidR="00E060EB">
              <w:rPr>
                <w:rFonts w:ascii="Simplified Arabic" w:eastAsia="Simplified Arabic" w:hAnsi="Simplified Arabic" w:cs="Simplified Arabic"/>
                <w:color w:val="000000"/>
                <w:rtl/>
              </w:rPr>
              <w:t>.</w:t>
            </w:r>
          </w:hyperlink>
          <w:hyperlink w:anchor="_lnxbz9">
            <w:r w:rsidR="00E060EB">
              <w:rPr>
                <w:color w:val="000000"/>
              </w:rPr>
              <w:tab/>
              <w:t>11</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35nkun2"/>
          <w:hyperlink w:anchor="_35nkun2">
            <w:r w:rsidR="00E060EB">
              <w:rPr>
                <w:rFonts w:ascii="Simplified Arabic" w:eastAsia="Simplified Arabic" w:hAnsi="Simplified Arabic" w:cs="Simplified Arabic"/>
                <w:color w:val="000000"/>
                <w:rtl/>
              </w:rPr>
              <w:t xml:space="preserve">9-3 </w:t>
            </w:r>
          </w:hyperlink>
          <w:hyperlink w:anchor="_35nkun2">
            <w:r w:rsidR="00E060EB">
              <w:rPr>
                <w:rFonts w:ascii="Simplified Arabic" w:eastAsia="Simplified Arabic" w:hAnsi="Simplified Arabic" w:cs="Simplified Arabic"/>
                <w:color w:val="000000"/>
                <w:rtl/>
              </w:rPr>
              <w:t>دراسات</w:t>
            </w:r>
          </w:hyperlink>
          <w:hyperlink w:anchor="_35nkun2">
            <w:r w:rsidR="00E060EB">
              <w:rPr>
                <w:rFonts w:ascii="Simplified Arabic" w:eastAsia="Simplified Arabic" w:hAnsi="Simplified Arabic" w:cs="Simplified Arabic"/>
                <w:color w:val="000000"/>
                <w:rtl/>
              </w:rPr>
              <w:t xml:space="preserve"> </w:t>
            </w:r>
          </w:hyperlink>
          <w:hyperlink w:anchor="_35nkun2">
            <w:r w:rsidR="00E060EB">
              <w:rPr>
                <w:rFonts w:ascii="Simplified Arabic" w:eastAsia="Simplified Arabic" w:hAnsi="Simplified Arabic" w:cs="Simplified Arabic"/>
                <w:color w:val="000000"/>
                <w:rtl/>
              </w:rPr>
              <w:t>تناولت</w:t>
            </w:r>
          </w:hyperlink>
          <w:hyperlink w:anchor="_35nkun2">
            <w:r w:rsidR="00E060EB">
              <w:rPr>
                <w:rFonts w:ascii="Simplified Arabic" w:eastAsia="Simplified Arabic" w:hAnsi="Simplified Arabic" w:cs="Simplified Arabic"/>
                <w:color w:val="000000"/>
                <w:rtl/>
              </w:rPr>
              <w:t xml:space="preserve"> </w:t>
            </w:r>
          </w:hyperlink>
          <w:hyperlink w:anchor="_35nkun2">
            <w:r w:rsidR="00E060EB">
              <w:rPr>
                <w:rFonts w:ascii="Simplified Arabic" w:eastAsia="Simplified Arabic" w:hAnsi="Simplified Arabic" w:cs="Simplified Arabic"/>
                <w:color w:val="000000"/>
                <w:rtl/>
              </w:rPr>
              <w:t>المراجعة</w:t>
            </w:r>
          </w:hyperlink>
          <w:hyperlink w:anchor="_35nkun2">
            <w:r w:rsidR="00E060EB">
              <w:rPr>
                <w:rFonts w:ascii="Simplified Arabic" w:eastAsia="Simplified Arabic" w:hAnsi="Simplified Arabic" w:cs="Simplified Arabic"/>
                <w:color w:val="000000"/>
                <w:rtl/>
              </w:rPr>
              <w:t xml:space="preserve"> </w:t>
            </w:r>
          </w:hyperlink>
          <w:hyperlink w:anchor="_35nkun2">
            <w:r w:rsidR="00E060EB">
              <w:rPr>
                <w:rFonts w:ascii="Simplified Arabic" w:eastAsia="Simplified Arabic" w:hAnsi="Simplified Arabic" w:cs="Simplified Arabic"/>
                <w:color w:val="000000"/>
                <w:rtl/>
              </w:rPr>
              <w:t>الداخلية</w:t>
            </w:r>
          </w:hyperlink>
          <w:hyperlink w:anchor="_35nkun2">
            <w:r w:rsidR="00E060EB">
              <w:rPr>
                <w:rFonts w:ascii="Simplified Arabic" w:eastAsia="Simplified Arabic" w:hAnsi="Simplified Arabic" w:cs="Simplified Arabic"/>
                <w:color w:val="000000"/>
                <w:rtl/>
              </w:rPr>
              <w:t xml:space="preserve"> </w:t>
            </w:r>
          </w:hyperlink>
          <w:hyperlink w:anchor="_35nkun2">
            <w:r w:rsidR="00E060EB">
              <w:rPr>
                <w:rFonts w:ascii="Simplified Arabic" w:eastAsia="Simplified Arabic" w:hAnsi="Simplified Arabic" w:cs="Simplified Arabic"/>
                <w:color w:val="000000"/>
                <w:rtl/>
              </w:rPr>
              <w:t>والحوكمة</w:t>
            </w:r>
          </w:hyperlink>
          <w:hyperlink w:anchor="_35nkun2">
            <w:r w:rsidR="00E060EB">
              <w:rPr>
                <w:rFonts w:ascii="Simplified Arabic" w:eastAsia="Simplified Arabic" w:hAnsi="Simplified Arabic" w:cs="Simplified Arabic"/>
                <w:color w:val="000000"/>
                <w:rtl/>
              </w:rPr>
              <w:t>.</w:t>
            </w:r>
          </w:hyperlink>
          <w:hyperlink w:anchor="_35nkun2">
            <w:r w:rsidR="00E060EB">
              <w:rPr>
                <w:color w:val="000000"/>
              </w:rPr>
              <w:tab/>
              <w:t>15</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1ksv4uv"/>
          <w:hyperlink w:anchor="_1ksv4uv">
            <w:r w:rsidR="00E060EB">
              <w:rPr>
                <w:color w:val="000000"/>
                <w:rtl/>
              </w:rPr>
              <w:t xml:space="preserve">9-4. </w:t>
            </w:r>
          </w:hyperlink>
          <w:hyperlink w:anchor="_1ksv4uv">
            <w:r w:rsidR="00E060EB">
              <w:rPr>
                <w:color w:val="000000"/>
                <w:rtl/>
              </w:rPr>
              <w:t>مناقشة</w:t>
            </w:r>
          </w:hyperlink>
          <w:hyperlink w:anchor="_1ksv4uv">
            <w:r w:rsidR="00E060EB">
              <w:rPr>
                <w:color w:val="000000"/>
                <w:rtl/>
              </w:rPr>
              <w:t xml:space="preserve"> </w:t>
            </w:r>
          </w:hyperlink>
          <w:hyperlink w:anchor="_1ksv4uv">
            <w:r w:rsidR="00E060EB">
              <w:rPr>
                <w:color w:val="000000"/>
                <w:rtl/>
              </w:rPr>
              <w:t>وتحليل</w:t>
            </w:r>
          </w:hyperlink>
          <w:hyperlink w:anchor="_1ksv4uv">
            <w:r w:rsidR="00E060EB">
              <w:rPr>
                <w:color w:val="000000"/>
                <w:rtl/>
              </w:rPr>
              <w:t xml:space="preserve"> </w:t>
            </w:r>
          </w:hyperlink>
          <w:hyperlink w:anchor="_1ksv4uv">
            <w:r w:rsidR="00E060EB">
              <w:rPr>
                <w:color w:val="000000"/>
                <w:rtl/>
              </w:rPr>
              <w:t>الدراسات</w:t>
            </w:r>
          </w:hyperlink>
          <w:hyperlink w:anchor="_1ksv4uv">
            <w:r w:rsidR="00E060EB">
              <w:rPr>
                <w:color w:val="000000"/>
                <w:rtl/>
              </w:rPr>
              <w:t xml:space="preserve"> </w:t>
            </w:r>
          </w:hyperlink>
          <w:hyperlink w:anchor="_1ksv4uv">
            <w:r w:rsidR="00E060EB">
              <w:rPr>
                <w:color w:val="000000"/>
                <w:rtl/>
              </w:rPr>
              <w:t>السابقة</w:t>
            </w:r>
          </w:hyperlink>
          <w:hyperlink w:anchor="_1ksv4uv">
            <w:r w:rsidR="00E060EB">
              <w:rPr>
                <w:color w:val="000000"/>
                <w:rtl/>
              </w:rPr>
              <w:t>:</w:t>
            </w:r>
            <w:r w:rsidR="00E060EB">
              <w:rPr>
                <w:color w:val="000000"/>
                <w:rtl/>
              </w:rPr>
              <w:tab/>
              <w:t>17</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44sinio">
            <w:r w:rsidR="00E060EB">
              <w:rPr>
                <w:color w:val="000000"/>
                <w:rtl/>
              </w:rPr>
              <w:t>المبحث</w:t>
            </w:r>
          </w:hyperlink>
          <w:hyperlink w:anchor="_44sinio">
            <w:r w:rsidR="00E060EB">
              <w:rPr>
                <w:color w:val="000000"/>
                <w:rtl/>
              </w:rPr>
              <w:t xml:space="preserve"> </w:t>
            </w:r>
          </w:hyperlink>
          <w:hyperlink w:anchor="_44sinio">
            <w:r w:rsidR="00E060EB">
              <w:rPr>
                <w:color w:val="000000"/>
                <w:rtl/>
              </w:rPr>
              <w:t>الثاني</w:t>
            </w:r>
          </w:hyperlink>
          <w:hyperlink w:anchor="_44sinio">
            <w:r w:rsidR="00E060EB">
              <w:rPr>
                <w:color w:val="000000"/>
                <w:rtl/>
              </w:rPr>
              <w:tab/>
              <w:t>19</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2jxsxqh">
            <w:r w:rsidR="00E060EB">
              <w:rPr>
                <w:color w:val="000000"/>
                <w:rtl/>
              </w:rPr>
              <w:t>المراجعة</w:t>
            </w:r>
          </w:hyperlink>
          <w:hyperlink w:anchor="_2jxsxqh">
            <w:r w:rsidR="00E060EB">
              <w:rPr>
                <w:color w:val="000000"/>
                <w:rtl/>
              </w:rPr>
              <w:t xml:space="preserve"> </w:t>
            </w:r>
          </w:hyperlink>
          <w:hyperlink w:anchor="_2jxsxqh">
            <w:r w:rsidR="00E060EB">
              <w:rPr>
                <w:color w:val="000000"/>
                <w:rtl/>
              </w:rPr>
              <w:t>الداخلية</w:t>
            </w:r>
          </w:hyperlink>
          <w:hyperlink w:anchor="_2jxsxqh">
            <w:r w:rsidR="00E060EB">
              <w:rPr>
                <w:color w:val="000000"/>
                <w:rtl/>
              </w:rPr>
              <w:t xml:space="preserve"> </w:t>
            </w:r>
          </w:hyperlink>
          <w:hyperlink w:anchor="_2jxsxqh">
            <w:r w:rsidR="00E060EB">
              <w:rPr>
                <w:color w:val="000000"/>
                <w:rtl/>
              </w:rPr>
              <w:t>والأدوار</w:t>
            </w:r>
          </w:hyperlink>
          <w:hyperlink w:anchor="_2jxsxqh">
            <w:r w:rsidR="00E060EB">
              <w:rPr>
                <w:color w:val="000000"/>
                <w:rtl/>
              </w:rPr>
              <w:t xml:space="preserve"> </w:t>
            </w:r>
          </w:hyperlink>
          <w:hyperlink w:anchor="_2jxsxqh">
            <w:r w:rsidR="00E060EB">
              <w:rPr>
                <w:color w:val="000000"/>
                <w:rtl/>
              </w:rPr>
              <w:t>الحالية</w:t>
            </w:r>
          </w:hyperlink>
          <w:hyperlink w:anchor="_2jxsxqh">
            <w:r w:rsidR="00E060EB">
              <w:rPr>
                <w:color w:val="000000"/>
                <w:rtl/>
              </w:rPr>
              <w:t xml:space="preserve"> </w:t>
            </w:r>
          </w:hyperlink>
          <w:hyperlink w:anchor="_2jxsxqh">
            <w:r w:rsidR="00E060EB">
              <w:rPr>
                <w:color w:val="000000"/>
                <w:rtl/>
              </w:rPr>
              <w:t>التي</w:t>
            </w:r>
          </w:hyperlink>
          <w:hyperlink w:anchor="_2jxsxqh">
            <w:r w:rsidR="00E060EB">
              <w:rPr>
                <w:color w:val="000000"/>
                <w:rtl/>
              </w:rPr>
              <w:t xml:space="preserve"> </w:t>
            </w:r>
          </w:hyperlink>
          <w:hyperlink w:anchor="_2jxsxqh">
            <w:r w:rsidR="00E060EB">
              <w:rPr>
                <w:color w:val="000000"/>
                <w:rtl/>
              </w:rPr>
              <w:t>تقوم</w:t>
            </w:r>
          </w:hyperlink>
          <w:hyperlink w:anchor="_2jxsxqh">
            <w:r w:rsidR="00E060EB">
              <w:rPr>
                <w:color w:val="000000"/>
                <w:rtl/>
              </w:rPr>
              <w:t xml:space="preserve"> </w:t>
            </w:r>
          </w:hyperlink>
          <w:hyperlink w:anchor="_2jxsxqh">
            <w:r w:rsidR="00E060EB">
              <w:rPr>
                <w:color w:val="000000"/>
                <w:rtl/>
              </w:rPr>
              <w:t>بها</w:t>
            </w:r>
          </w:hyperlink>
          <w:hyperlink w:anchor="_2jxsxqh">
            <w:r w:rsidR="00E060EB">
              <w:rPr>
                <w:color w:val="000000"/>
                <w:rtl/>
              </w:rPr>
              <w:t xml:space="preserve"> </w:t>
            </w:r>
          </w:hyperlink>
          <w:hyperlink w:anchor="_2jxsxqh">
            <w:r w:rsidR="00E060EB">
              <w:rPr>
                <w:color w:val="000000"/>
                <w:rtl/>
              </w:rPr>
              <w:t>إدارات</w:t>
            </w:r>
          </w:hyperlink>
          <w:hyperlink w:anchor="_2jxsxqh">
            <w:r w:rsidR="00E060EB">
              <w:rPr>
                <w:color w:val="000000"/>
                <w:rtl/>
              </w:rPr>
              <w:t xml:space="preserve"> </w:t>
            </w:r>
          </w:hyperlink>
          <w:hyperlink w:anchor="_2jxsxqh">
            <w:r w:rsidR="00E060EB">
              <w:rPr>
                <w:color w:val="000000"/>
                <w:rtl/>
              </w:rPr>
              <w:t>المراجعة</w:t>
            </w:r>
          </w:hyperlink>
          <w:hyperlink w:anchor="_2jxsxqh">
            <w:r w:rsidR="00E060EB">
              <w:rPr>
                <w:color w:val="000000"/>
                <w:rtl/>
              </w:rPr>
              <w:t xml:space="preserve"> </w:t>
            </w:r>
          </w:hyperlink>
          <w:hyperlink w:anchor="_2jxsxqh">
            <w:r w:rsidR="00E060EB">
              <w:rPr>
                <w:color w:val="000000"/>
                <w:rtl/>
              </w:rPr>
              <w:t>الداخلية</w:t>
            </w:r>
          </w:hyperlink>
          <w:hyperlink w:anchor="_2jxsxqh">
            <w:r w:rsidR="00E060EB">
              <w:rPr>
                <w:color w:val="000000"/>
                <w:rtl/>
              </w:rPr>
              <w:t xml:space="preserve"> </w:t>
            </w:r>
          </w:hyperlink>
          <w:hyperlink w:anchor="_2jxsxqh">
            <w:r w:rsidR="00E060EB">
              <w:rPr>
                <w:color w:val="000000"/>
                <w:rtl/>
              </w:rPr>
              <w:t>في</w:t>
            </w:r>
          </w:hyperlink>
          <w:hyperlink w:anchor="_2jxsxqh">
            <w:r w:rsidR="00E060EB">
              <w:rPr>
                <w:color w:val="000000"/>
                <w:rtl/>
              </w:rPr>
              <w:t xml:space="preserve"> </w:t>
            </w:r>
          </w:hyperlink>
          <w:hyperlink w:anchor="_2jxsxqh">
            <w:r w:rsidR="00E060EB">
              <w:rPr>
                <w:color w:val="000000"/>
                <w:rtl/>
              </w:rPr>
              <w:t>الجامعات</w:t>
            </w:r>
          </w:hyperlink>
          <w:hyperlink w:anchor="_2jxsxqh">
            <w:r w:rsidR="00E060EB">
              <w:rPr>
                <w:color w:val="000000"/>
                <w:rtl/>
              </w:rPr>
              <w:t>.</w:t>
            </w:r>
            <w:r w:rsidR="00E060EB">
              <w:rPr>
                <w:color w:val="000000"/>
                <w:rtl/>
              </w:rPr>
              <w:tab/>
              <w:t>19</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z337ya"/>
          <w:hyperlink w:anchor="_z337ya">
            <w:r w:rsidR="00E060EB">
              <w:rPr>
                <w:rFonts w:ascii="Simplified Arabic" w:eastAsia="Simplified Arabic" w:hAnsi="Simplified Arabic" w:cs="Simplified Arabic"/>
                <w:color w:val="000000"/>
                <w:rtl/>
              </w:rPr>
              <w:t xml:space="preserve">1- </w:t>
            </w:r>
          </w:hyperlink>
          <w:hyperlink w:anchor="_z337ya">
            <w:r w:rsidR="00E060EB">
              <w:rPr>
                <w:rFonts w:ascii="Simplified Arabic" w:eastAsia="Simplified Arabic" w:hAnsi="Simplified Arabic" w:cs="Simplified Arabic"/>
                <w:color w:val="000000"/>
                <w:rtl/>
              </w:rPr>
              <w:t>مقدمة</w:t>
            </w:r>
          </w:hyperlink>
          <w:hyperlink w:anchor="_z337ya">
            <w:r w:rsidR="00E060EB">
              <w:rPr>
                <w:rFonts w:ascii="Simplified Arabic" w:eastAsia="Simplified Arabic" w:hAnsi="Simplified Arabic" w:cs="Simplified Arabic"/>
                <w:color w:val="000000"/>
                <w:rtl/>
              </w:rPr>
              <w:t>:</w:t>
            </w:r>
          </w:hyperlink>
          <w:hyperlink w:anchor="_z337ya">
            <w:r w:rsidR="00E060EB">
              <w:rPr>
                <w:color w:val="000000"/>
              </w:rPr>
              <w:tab/>
              <w:t>19</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3j2qqm3"/>
          <w:hyperlink w:anchor="_3j2qqm3">
            <w:r w:rsidR="00E060EB">
              <w:rPr>
                <w:rFonts w:ascii="Simplified Arabic" w:eastAsia="Simplified Arabic" w:hAnsi="Simplified Arabic" w:cs="Simplified Arabic"/>
                <w:color w:val="000000"/>
                <w:rtl/>
              </w:rPr>
              <w:t xml:space="preserve">2- </w:t>
            </w:r>
          </w:hyperlink>
          <w:hyperlink w:anchor="_3j2qqm3">
            <w:r w:rsidR="00E060EB">
              <w:rPr>
                <w:rFonts w:ascii="Simplified Arabic" w:eastAsia="Simplified Arabic" w:hAnsi="Simplified Arabic" w:cs="Simplified Arabic"/>
                <w:color w:val="000000"/>
                <w:rtl/>
              </w:rPr>
              <w:t>حوكمة</w:t>
            </w:r>
          </w:hyperlink>
          <w:hyperlink w:anchor="_3j2qqm3">
            <w:r w:rsidR="00E060EB">
              <w:rPr>
                <w:rFonts w:ascii="Simplified Arabic" w:eastAsia="Simplified Arabic" w:hAnsi="Simplified Arabic" w:cs="Simplified Arabic"/>
                <w:color w:val="000000"/>
                <w:rtl/>
              </w:rPr>
              <w:t xml:space="preserve"> </w:t>
            </w:r>
          </w:hyperlink>
          <w:hyperlink w:anchor="_3j2qqm3">
            <w:r w:rsidR="00E060EB">
              <w:rPr>
                <w:rFonts w:ascii="Simplified Arabic" w:eastAsia="Simplified Arabic" w:hAnsi="Simplified Arabic" w:cs="Simplified Arabic"/>
                <w:color w:val="000000"/>
                <w:rtl/>
              </w:rPr>
              <w:t>الجامعات</w:t>
            </w:r>
          </w:hyperlink>
          <w:hyperlink w:anchor="_3j2qqm3">
            <w:r w:rsidR="00E060EB">
              <w:rPr>
                <w:rFonts w:ascii="Simplified Arabic" w:eastAsia="Simplified Arabic" w:hAnsi="Simplified Arabic" w:cs="Simplified Arabic"/>
                <w:color w:val="000000"/>
                <w:rtl/>
              </w:rPr>
              <w:t xml:space="preserve"> </w:t>
            </w:r>
          </w:hyperlink>
          <w:hyperlink w:anchor="_3j2qqm3">
            <w:r w:rsidR="00E060EB">
              <w:rPr>
                <w:rFonts w:ascii="Simplified Arabic" w:eastAsia="Simplified Arabic" w:hAnsi="Simplified Arabic" w:cs="Simplified Arabic"/>
                <w:color w:val="000000"/>
                <w:rtl/>
              </w:rPr>
              <w:t>والأسباب</w:t>
            </w:r>
          </w:hyperlink>
          <w:hyperlink w:anchor="_3j2qqm3">
            <w:r w:rsidR="00E060EB">
              <w:rPr>
                <w:rFonts w:ascii="Simplified Arabic" w:eastAsia="Simplified Arabic" w:hAnsi="Simplified Arabic" w:cs="Simplified Arabic"/>
                <w:color w:val="000000"/>
                <w:rtl/>
              </w:rPr>
              <w:t xml:space="preserve"> </w:t>
            </w:r>
          </w:hyperlink>
          <w:hyperlink w:anchor="_3j2qqm3">
            <w:r w:rsidR="00E060EB">
              <w:rPr>
                <w:rFonts w:ascii="Simplified Arabic" w:eastAsia="Simplified Arabic" w:hAnsi="Simplified Arabic" w:cs="Simplified Arabic"/>
                <w:color w:val="000000"/>
                <w:rtl/>
              </w:rPr>
              <w:t>التي</w:t>
            </w:r>
          </w:hyperlink>
          <w:hyperlink w:anchor="_3j2qqm3">
            <w:r w:rsidR="00E060EB">
              <w:rPr>
                <w:rFonts w:ascii="Simplified Arabic" w:eastAsia="Simplified Arabic" w:hAnsi="Simplified Arabic" w:cs="Simplified Arabic"/>
                <w:color w:val="000000"/>
                <w:rtl/>
              </w:rPr>
              <w:t xml:space="preserve"> </w:t>
            </w:r>
          </w:hyperlink>
          <w:hyperlink w:anchor="_3j2qqm3">
            <w:r w:rsidR="00E060EB">
              <w:rPr>
                <w:rFonts w:ascii="Simplified Arabic" w:eastAsia="Simplified Arabic" w:hAnsi="Simplified Arabic" w:cs="Simplified Arabic"/>
                <w:color w:val="000000"/>
                <w:rtl/>
              </w:rPr>
              <w:t>أدت</w:t>
            </w:r>
          </w:hyperlink>
          <w:hyperlink w:anchor="_3j2qqm3">
            <w:r w:rsidR="00E060EB">
              <w:rPr>
                <w:rFonts w:ascii="Simplified Arabic" w:eastAsia="Simplified Arabic" w:hAnsi="Simplified Arabic" w:cs="Simplified Arabic"/>
                <w:color w:val="000000"/>
                <w:rtl/>
              </w:rPr>
              <w:t xml:space="preserve"> </w:t>
            </w:r>
          </w:hyperlink>
          <w:hyperlink w:anchor="_3j2qqm3">
            <w:r w:rsidR="00E060EB">
              <w:rPr>
                <w:rFonts w:ascii="Simplified Arabic" w:eastAsia="Simplified Arabic" w:hAnsi="Simplified Arabic" w:cs="Simplified Arabic"/>
                <w:color w:val="000000"/>
                <w:rtl/>
              </w:rPr>
              <w:t>الى</w:t>
            </w:r>
          </w:hyperlink>
          <w:hyperlink w:anchor="_3j2qqm3">
            <w:r w:rsidR="00E060EB">
              <w:rPr>
                <w:rFonts w:ascii="Simplified Arabic" w:eastAsia="Simplified Arabic" w:hAnsi="Simplified Arabic" w:cs="Simplified Arabic"/>
                <w:color w:val="000000"/>
                <w:rtl/>
              </w:rPr>
              <w:t xml:space="preserve"> </w:t>
            </w:r>
          </w:hyperlink>
          <w:hyperlink w:anchor="_3j2qqm3">
            <w:r w:rsidR="00E060EB">
              <w:rPr>
                <w:rFonts w:ascii="Simplified Arabic" w:eastAsia="Simplified Arabic" w:hAnsi="Simplified Arabic" w:cs="Simplified Arabic"/>
                <w:color w:val="000000"/>
                <w:rtl/>
              </w:rPr>
              <w:t>شيوع</w:t>
            </w:r>
          </w:hyperlink>
          <w:hyperlink w:anchor="_3j2qqm3">
            <w:r w:rsidR="00E060EB">
              <w:rPr>
                <w:rFonts w:ascii="Simplified Arabic" w:eastAsia="Simplified Arabic" w:hAnsi="Simplified Arabic" w:cs="Simplified Arabic"/>
                <w:color w:val="000000"/>
                <w:rtl/>
              </w:rPr>
              <w:t xml:space="preserve"> </w:t>
            </w:r>
          </w:hyperlink>
          <w:hyperlink w:anchor="_3j2qqm3">
            <w:r w:rsidR="00E060EB">
              <w:rPr>
                <w:rFonts w:ascii="Simplified Arabic" w:eastAsia="Simplified Arabic" w:hAnsi="Simplified Arabic" w:cs="Simplified Arabic"/>
                <w:color w:val="000000"/>
                <w:rtl/>
              </w:rPr>
              <w:t>الاهتمام</w:t>
            </w:r>
          </w:hyperlink>
          <w:hyperlink w:anchor="_3j2qqm3">
            <w:r w:rsidR="00E060EB">
              <w:rPr>
                <w:rFonts w:ascii="Simplified Arabic" w:eastAsia="Simplified Arabic" w:hAnsi="Simplified Arabic" w:cs="Simplified Arabic"/>
                <w:color w:val="000000"/>
                <w:rtl/>
              </w:rPr>
              <w:t xml:space="preserve"> </w:t>
            </w:r>
          </w:hyperlink>
          <w:hyperlink w:anchor="_3j2qqm3">
            <w:r w:rsidR="00E060EB">
              <w:rPr>
                <w:rFonts w:ascii="Simplified Arabic" w:eastAsia="Simplified Arabic" w:hAnsi="Simplified Arabic" w:cs="Simplified Arabic"/>
                <w:color w:val="000000"/>
                <w:rtl/>
              </w:rPr>
              <w:t>بها</w:t>
            </w:r>
          </w:hyperlink>
          <w:hyperlink w:anchor="_3j2qqm3">
            <w:r w:rsidR="00E060EB">
              <w:rPr>
                <w:color w:val="000000"/>
              </w:rPr>
              <w:tab/>
              <w:t>19</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1y810tw"/>
          <w:hyperlink w:anchor="_1y810tw">
            <w:r w:rsidR="00E060EB">
              <w:rPr>
                <w:rFonts w:ascii="Simplified Arabic" w:eastAsia="Simplified Arabic" w:hAnsi="Simplified Arabic" w:cs="Simplified Arabic"/>
                <w:color w:val="000000"/>
                <w:rtl/>
              </w:rPr>
              <w:t xml:space="preserve">3- </w:t>
            </w:r>
          </w:hyperlink>
          <w:hyperlink w:anchor="_1y810tw">
            <w:r w:rsidR="00E060EB">
              <w:rPr>
                <w:rFonts w:ascii="Simplified Arabic" w:eastAsia="Simplified Arabic" w:hAnsi="Simplified Arabic" w:cs="Simplified Arabic"/>
                <w:color w:val="000000"/>
                <w:rtl/>
              </w:rPr>
              <w:t>الدور</w:t>
            </w:r>
          </w:hyperlink>
          <w:hyperlink w:anchor="_1y810tw">
            <w:r w:rsidR="00E060EB">
              <w:rPr>
                <w:rFonts w:ascii="Simplified Arabic" w:eastAsia="Simplified Arabic" w:hAnsi="Simplified Arabic" w:cs="Simplified Arabic"/>
                <w:color w:val="000000"/>
                <w:rtl/>
              </w:rPr>
              <w:t xml:space="preserve"> </w:t>
            </w:r>
          </w:hyperlink>
          <w:hyperlink w:anchor="_1y810tw">
            <w:r w:rsidR="00E060EB">
              <w:rPr>
                <w:rFonts w:ascii="Simplified Arabic" w:eastAsia="Simplified Arabic" w:hAnsi="Simplified Arabic" w:cs="Simplified Arabic"/>
                <w:color w:val="000000"/>
                <w:rtl/>
              </w:rPr>
              <w:t>المأمول</w:t>
            </w:r>
          </w:hyperlink>
          <w:hyperlink w:anchor="_1y810tw">
            <w:r w:rsidR="00E060EB">
              <w:rPr>
                <w:rFonts w:ascii="Simplified Arabic" w:eastAsia="Simplified Arabic" w:hAnsi="Simplified Arabic" w:cs="Simplified Arabic"/>
                <w:color w:val="000000"/>
                <w:rtl/>
              </w:rPr>
              <w:t xml:space="preserve"> </w:t>
            </w:r>
          </w:hyperlink>
          <w:hyperlink w:anchor="_1y810tw">
            <w:r w:rsidR="00E060EB">
              <w:rPr>
                <w:rFonts w:ascii="Simplified Arabic" w:eastAsia="Simplified Arabic" w:hAnsi="Simplified Arabic" w:cs="Simplified Arabic"/>
                <w:color w:val="000000"/>
                <w:rtl/>
              </w:rPr>
              <w:t>لإدارات</w:t>
            </w:r>
          </w:hyperlink>
          <w:hyperlink w:anchor="_1y810tw">
            <w:r w:rsidR="00E060EB">
              <w:rPr>
                <w:rFonts w:ascii="Simplified Arabic" w:eastAsia="Simplified Arabic" w:hAnsi="Simplified Arabic" w:cs="Simplified Arabic"/>
                <w:color w:val="000000"/>
                <w:rtl/>
              </w:rPr>
              <w:t xml:space="preserve"> </w:t>
            </w:r>
          </w:hyperlink>
          <w:hyperlink w:anchor="_1y810tw">
            <w:r w:rsidR="00E060EB">
              <w:rPr>
                <w:rFonts w:ascii="Simplified Arabic" w:eastAsia="Simplified Arabic" w:hAnsi="Simplified Arabic" w:cs="Simplified Arabic"/>
                <w:color w:val="000000"/>
                <w:rtl/>
              </w:rPr>
              <w:t>المراجعة</w:t>
            </w:r>
          </w:hyperlink>
          <w:hyperlink w:anchor="_1y810tw">
            <w:r w:rsidR="00E060EB">
              <w:rPr>
                <w:rFonts w:ascii="Simplified Arabic" w:eastAsia="Simplified Arabic" w:hAnsi="Simplified Arabic" w:cs="Simplified Arabic"/>
                <w:color w:val="000000"/>
                <w:rtl/>
              </w:rPr>
              <w:t xml:space="preserve"> </w:t>
            </w:r>
          </w:hyperlink>
          <w:hyperlink w:anchor="_1y810tw">
            <w:r w:rsidR="00E060EB">
              <w:rPr>
                <w:rFonts w:ascii="Simplified Arabic" w:eastAsia="Simplified Arabic" w:hAnsi="Simplified Arabic" w:cs="Simplified Arabic"/>
                <w:color w:val="000000"/>
                <w:rtl/>
              </w:rPr>
              <w:t>الداخلية</w:t>
            </w:r>
          </w:hyperlink>
          <w:hyperlink w:anchor="_1y810tw">
            <w:r w:rsidR="00E060EB">
              <w:rPr>
                <w:rFonts w:ascii="Simplified Arabic" w:eastAsia="Simplified Arabic" w:hAnsi="Simplified Arabic" w:cs="Simplified Arabic"/>
                <w:color w:val="000000"/>
                <w:rtl/>
              </w:rPr>
              <w:t xml:space="preserve"> </w:t>
            </w:r>
          </w:hyperlink>
          <w:hyperlink w:anchor="_1y810tw">
            <w:r w:rsidR="00E060EB">
              <w:rPr>
                <w:rFonts w:ascii="Simplified Arabic" w:eastAsia="Simplified Arabic" w:hAnsi="Simplified Arabic" w:cs="Simplified Arabic"/>
                <w:color w:val="000000"/>
                <w:rtl/>
              </w:rPr>
              <w:t>من</w:t>
            </w:r>
          </w:hyperlink>
          <w:hyperlink w:anchor="_1y810tw">
            <w:r w:rsidR="00E060EB">
              <w:rPr>
                <w:rFonts w:ascii="Simplified Arabic" w:eastAsia="Simplified Arabic" w:hAnsi="Simplified Arabic" w:cs="Simplified Arabic"/>
                <w:color w:val="000000"/>
                <w:rtl/>
              </w:rPr>
              <w:t xml:space="preserve"> </w:t>
            </w:r>
          </w:hyperlink>
          <w:hyperlink w:anchor="_1y810tw">
            <w:r w:rsidR="00E060EB">
              <w:rPr>
                <w:rFonts w:ascii="Simplified Arabic" w:eastAsia="Simplified Arabic" w:hAnsi="Simplified Arabic" w:cs="Simplified Arabic"/>
                <w:color w:val="000000"/>
                <w:rtl/>
              </w:rPr>
              <w:t>أجل</w:t>
            </w:r>
          </w:hyperlink>
          <w:hyperlink w:anchor="_1y810tw">
            <w:r w:rsidR="00E060EB">
              <w:rPr>
                <w:rFonts w:ascii="Simplified Arabic" w:eastAsia="Simplified Arabic" w:hAnsi="Simplified Arabic" w:cs="Simplified Arabic"/>
                <w:color w:val="000000"/>
                <w:rtl/>
              </w:rPr>
              <w:t xml:space="preserve"> </w:t>
            </w:r>
          </w:hyperlink>
          <w:hyperlink w:anchor="_1y810tw">
            <w:r w:rsidR="00E060EB">
              <w:rPr>
                <w:rFonts w:ascii="Simplified Arabic" w:eastAsia="Simplified Arabic" w:hAnsi="Simplified Arabic" w:cs="Simplified Arabic"/>
                <w:color w:val="000000"/>
                <w:rtl/>
              </w:rPr>
              <w:t>تدعيم</w:t>
            </w:r>
          </w:hyperlink>
          <w:hyperlink w:anchor="_1y810tw">
            <w:r w:rsidR="00E060EB">
              <w:rPr>
                <w:rFonts w:ascii="Simplified Arabic" w:eastAsia="Simplified Arabic" w:hAnsi="Simplified Arabic" w:cs="Simplified Arabic"/>
                <w:color w:val="000000"/>
                <w:rtl/>
              </w:rPr>
              <w:t xml:space="preserve"> </w:t>
            </w:r>
          </w:hyperlink>
          <w:hyperlink w:anchor="_1y810tw">
            <w:r w:rsidR="00E060EB">
              <w:rPr>
                <w:rFonts w:ascii="Simplified Arabic" w:eastAsia="Simplified Arabic" w:hAnsi="Simplified Arabic" w:cs="Simplified Arabic"/>
                <w:color w:val="000000"/>
                <w:rtl/>
              </w:rPr>
              <w:t>حوكمة</w:t>
            </w:r>
          </w:hyperlink>
          <w:hyperlink w:anchor="_1y810tw">
            <w:r w:rsidR="00E060EB">
              <w:rPr>
                <w:rFonts w:ascii="Simplified Arabic" w:eastAsia="Simplified Arabic" w:hAnsi="Simplified Arabic" w:cs="Simplified Arabic"/>
                <w:color w:val="000000"/>
                <w:rtl/>
              </w:rPr>
              <w:t xml:space="preserve"> </w:t>
            </w:r>
          </w:hyperlink>
          <w:hyperlink w:anchor="_1y810tw">
            <w:r w:rsidR="00E060EB">
              <w:rPr>
                <w:rFonts w:ascii="Simplified Arabic" w:eastAsia="Simplified Arabic" w:hAnsi="Simplified Arabic" w:cs="Simplified Arabic"/>
                <w:color w:val="000000"/>
                <w:rtl/>
              </w:rPr>
              <w:t>الجامعات</w:t>
            </w:r>
          </w:hyperlink>
          <w:hyperlink w:anchor="_1y810tw">
            <w:r w:rsidR="00E060EB">
              <w:rPr>
                <w:color w:val="000000"/>
              </w:rPr>
              <w:tab/>
              <w:t>22</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4i7ojhp"/>
          <w:hyperlink w:anchor="_4i7ojhp">
            <w:r w:rsidR="00E060EB">
              <w:rPr>
                <w:rFonts w:ascii="Simplified Arabic" w:eastAsia="Simplified Arabic" w:hAnsi="Simplified Arabic" w:cs="Simplified Arabic"/>
                <w:color w:val="000000"/>
                <w:rtl/>
              </w:rPr>
              <w:t xml:space="preserve">4- </w:t>
            </w:r>
          </w:hyperlink>
          <w:hyperlink w:anchor="_4i7ojhp">
            <w:r w:rsidR="00E060EB">
              <w:rPr>
                <w:rFonts w:ascii="Simplified Arabic" w:eastAsia="Simplified Arabic" w:hAnsi="Simplified Arabic" w:cs="Simplified Arabic"/>
                <w:color w:val="000000"/>
                <w:rtl/>
              </w:rPr>
              <w:t>خبرات</w:t>
            </w:r>
          </w:hyperlink>
          <w:hyperlink w:anchor="_4i7ojhp">
            <w:r w:rsidR="00E060EB">
              <w:rPr>
                <w:rFonts w:ascii="Simplified Arabic" w:eastAsia="Simplified Arabic" w:hAnsi="Simplified Arabic" w:cs="Simplified Arabic"/>
                <w:color w:val="000000"/>
                <w:rtl/>
              </w:rPr>
              <w:t xml:space="preserve"> </w:t>
            </w:r>
          </w:hyperlink>
          <w:hyperlink w:anchor="_4i7ojhp">
            <w:r w:rsidR="00E060EB">
              <w:rPr>
                <w:rFonts w:ascii="Simplified Arabic" w:eastAsia="Simplified Arabic" w:hAnsi="Simplified Arabic" w:cs="Simplified Arabic"/>
                <w:color w:val="000000"/>
                <w:rtl/>
              </w:rPr>
              <w:t>وتجارب</w:t>
            </w:r>
          </w:hyperlink>
          <w:hyperlink w:anchor="_4i7ojhp">
            <w:r w:rsidR="00E060EB">
              <w:rPr>
                <w:rFonts w:ascii="Simplified Arabic" w:eastAsia="Simplified Arabic" w:hAnsi="Simplified Arabic" w:cs="Simplified Arabic"/>
                <w:color w:val="000000"/>
                <w:rtl/>
              </w:rPr>
              <w:t xml:space="preserve"> </w:t>
            </w:r>
          </w:hyperlink>
          <w:hyperlink w:anchor="_4i7ojhp">
            <w:r w:rsidR="00E060EB">
              <w:rPr>
                <w:rFonts w:ascii="Simplified Arabic" w:eastAsia="Simplified Arabic" w:hAnsi="Simplified Arabic" w:cs="Simplified Arabic"/>
                <w:color w:val="000000"/>
                <w:rtl/>
              </w:rPr>
              <w:t>تطبيق</w:t>
            </w:r>
          </w:hyperlink>
          <w:hyperlink w:anchor="_4i7ojhp">
            <w:r w:rsidR="00E060EB">
              <w:rPr>
                <w:rFonts w:ascii="Simplified Arabic" w:eastAsia="Simplified Arabic" w:hAnsi="Simplified Arabic" w:cs="Simplified Arabic"/>
                <w:color w:val="000000"/>
                <w:rtl/>
              </w:rPr>
              <w:t xml:space="preserve"> </w:t>
            </w:r>
          </w:hyperlink>
          <w:hyperlink w:anchor="_4i7ojhp">
            <w:r w:rsidR="00E060EB">
              <w:rPr>
                <w:rFonts w:ascii="Simplified Arabic" w:eastAsia="Simplified Arabic" w:hAnsi="Simplified Arabic" w:cs="Simplified Arabic"/>
                <w:color w:val="000000"/>
                <w:rtl/>
              </w:rPr>
              <w:t>المراجعة</w:t>
            </w:r>
          </w:hyperlink>
          <w:hyperlink w:anchor="_4i7ojhp">
            <w:r w:rsidR="00E060EB">
              <w:rPr>
                <w:rFonts w:ascii="Simplified Arabic" w:eastAsia="Simplified Arabic" w:hAnsi="Simplified Arabic" w:cs="Simplified Arabic"/>
                <w:color w:val="000000"/>
                <w:rtl/>
              </w:rPr>
              <w:t xml:space="preserve"> </w:t>
            </w:r>
          </w:hyperlink>
          <w:hyperlink w:anchor="_4i7ojhp">
            <w:r w:rsidR="00E060EB">
              <w:rPr>
                <w:rFonts w:ascii="Simplified Arabic" w:eastAsia="Simplified Arabic" w:hAnsi="Simplified Arabic" w:cs="Simplified Arabic"/>
                <w:color w:val="000000"/>
                <w:rtl/>
              </w:rPr>
              <w:t>الداخلية</w:t>
            </w:r>
          </w:hyperlink>
          <w:hyperlink w:anchor="_4i7ojhp">
            <w:r w:rsidR="00E060EB">
              <w:rPr>
                <w:rFonts w:ascii="Simplified Arabic" w:eastAsia="Simplified Arabic" w:hAnsi="Simplified Arabic" w:cs="Simplified Arabic"/>
                <w:color w:val="000000"/>
                <w:rtl/>
              </w:rPr>
              <w:t xml:space="preserve"> </w:t>
            </w:r>
          </w:hyperlink>
          <w:hyperlink w:anchor="_4i7ojhp">
            <w:r w:rsidR="00E060EB">
              <w:rPr>
                <w:rFonts w:ascii="Simplified Arabic" w:eastAsia="Simplified Arabic" w:hAnsi="Simplified Arabic" w:cs="Simplified Arabic"/>
                <w:color w:val="000000"/>
                <w:rtl/>
              </w:rPr>
              <w:t>في</w:t>
            </w:r>
          </w:hyperlink>
          <w:hyperlink w:anchor="_4i7ojhp">
            <w:r w:rsidR="00E060EB">
              <w:rPr>
                <w:rFonts w:ascii="Simplified Arabic" w:eastAsia="Simplified Arabic" w:hAnsi="Simplified Arabic" w:cs="Simplified Arabic"/>
                <w:color w:val="000000"/>
                <w:rtl/>
              </w:rPr>
              <w:t xml:space="preserve"> </w:t>
            </w:r>
          </w:hyperlink>
          <w:hyperlink w:anchor="_4i7ojhp">
            <w:r w:rsidR="00E060EB">
              <w:rPr>
                <w:rFonts w:ascii="Simplified Arabic" w:eastAsia="Simplified Arabic" w:hAnsi="Simplified Arabic" w:cs="Simplified Arabic"/>
                <w:color w:val="000000"/>
                <w:rtl/>
              </w:rPr>
              <w:t>بعض</w:t>
            </w:r>
          </w:hyperlink>
          <w:hyperlink w:anchor="_4i7ojhp">
            <w:r w:rsidR="00E060EB">
              <w:rPr>
                <w:rFonts w:ascii="Simplified Arabic" w:eastAsia="Simplified Arabic" w:hAnsi="Simplified Arabic" w:cs="Simplified Arabic"/>
                <w:color w:val="000000"/>
                <w:rtl/>
              </w:rPr>
              <w:t xml:space="preserve"> </w:t>
            </w:r>
          </w:hyperlink>
          <w:hyperlink w:anchor="_4i7ojhp">
            <w:r w:rsidR="00E060EB">
              <w:rPr>
                <w:rFonts w:ascii="Simplified Arabic" w:eastAsia="Simplified Arabic" w:hAnsi="Simplified Arabic" w:cs="Simplified Arabic"/>
                <w:color w:val="000000"/>
                <w:rtl/>
              </w:rPr>
              <w:t>الجامعات</w:t>
            </w:r>
          </w:hyperlink>
          <w:hyperlink w:anchor="_4i7ojhp">
            <w:r w:rsidR="00E060EB">
              <w:rPr>
                <w:rFonts w:ascii="Simplified Arabic" w:eastAsia="Simplified Arabic" w:hAnsi="Simplified Arabic" w:cs="Simplified Arabic"/>
                <w:color w:val="000000"/>
                <w:rtl/>
              </w:rPr>
              <w:t xml:space="preserve"> </w:t>
            </w:r>
          </w:hyperlink>
          <w:hyperlink w:anchor="_4i7ojhp">
            <w:r w:rsidR="00E060EB">
              <w:rPr>
                <w:rFonts w:ascii="Simplified Arabic" w:eastAsia="Simplified Arabic" w:hAnsi="Simplified Arabic" w:cs="Simplified Arabic"/>
                <w:color w:val="000000"/>
                <w:rtl/>
              </w:rPr>
              <w:t>الإقليمية</w:t>
            </w:r>
          </w:hyperlink>
          <w:hyperlink w:anchor="_4i7ojhp">
            <w:r w:rsidR="00E060EB">
              <w:rPr>
                <w:rFonts w:ascii="Simplified Arabic" w:eastAsia="Simplified Arabic" w:hAnsi="Simplified Arabic" w:cs="Simplified Arabic"/>
                <w:color w:val="000000"/>
                <w:rtl/>
              </w:rPr>
              <w:t xml:space="preserve"> </w:t>
            </w:r>
          </w:hyperlink>
          <w:hyperlink w:anchor="_4i7ojhp">
            <w:r w:rsidR="00E060EB">
              <w:rPr>
                <w:rFonts w:ascii="Simplified Arabic" w:eastAsia="Simplified Arabic" w:hAnsi="Simplified Arabic" w:cs="Simplified Arabic"/>
                <w:color w:val="000000"/>
                <w:rtl/>
              </w:rPr>
              <w:t>والدولية</w:t>
            </w:r>
          </w:hyperlink>
          <w:hyperlink w:anchor="_4i7ojhp">
            <w:r w:rsidR="00E060EB">
              <w:rPr>
                <w:color w:val="000000"/>
              </w:rPr>
              <w:tab/>
              <w:t>22</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2xcytpi">
            <w:r w:rsidR="00E060EB">
              <w:rPr>
                <w:rFonts w:ascii="Simplified Arabic" w:eastAsia="Simplified Arabic" w:hAnsi="Simplified Arabic" w:cs="Simplified Arabic"/>
                <w:color w:val="000000"/>
                <w:rtl/>
              </w:rPr>
              <w:t>المبحث</w:t>
            </w:r>
          </w:hyperlink>
          <w:hyperlink w:anchor="_2xcytpi">
            <w:r w:rsidR="00E060EB">
              <w:rPr>
                <w:rFonts w:ascii="Simplified Arabic" w:eastAsia="Simplified Arabic" w:hAnsi="Simplified Arabic" w:cs="Simplified Arabic"/>
                <w:color w:val="000000"/>
                <w:rtl/>
              </w:rPr>
              <w:t xml:space="preserve"> </w:t>
            </w:r>
          </w:hyperlink>
          <w:hyperlink w:anchor="_2xcytpi">
            <w:r w:rsidR="00E060EB">
              <w:rPr>
                <w:rFonts w:ascii="Simplified Arabic" w:eastAsia="Simplified Arabic" w:hAnsi="Simplified Arabic" w:cs="Simplified Arabic"/>
                <w:color w:val="000000"/>
                <w:rtl/>
              </w:rPr>
              <w:t>الثالث</w:t>
            </w:r>
          </w:hyperlink>
          <w:hyperlink w:anchor="_2xcytpi">
            <w:r w:rsidR="00E060EB">
              <w:rPr>
                <w:color w:val="000000"/>
              </w:rPr>
              <w:tab/>
              <w:t>23</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1ci93xb">
            <w:r w:rsidR="00E060EB">
              <w:rPr>
                <w:rFonts w:ascii="Simplified Arabic" w:eastAsia="Simplified Arabic" w:hAnsi="Simplified Arabic" w:cs="Simplified Arabic"/>
                <w:color w:val="000000"/>
                <w:rtl/>
              </w:rPr>
              <w:t>الدراسة</w:t>
            </w:r>
          </w:hyperlink>
          <w:hyperlink w:anchor="_1ci93xb">
            <w:r w:rsidR="00E060EB">
              <w:rPr>
                <w:rFonts w:ascii="Simplified Arabic" w:eastAsia="Simplified Arabic" w:hAnsi="Simplified Arabic" w:cs="Simplified Arabic"/>
                <w:color w:val="000000"/>
                <w:rtl/>
              </w:rPr>
              <w:t xml:space="preserve"> </w:t>
            </w:r>
          </w:hyperlink>
          <w:hyperlink w:anchor="_1ci93xb">
            <w:r w:rsidR="00E060EB">
              <w:rPr>
                <w:rFonts w:ascii="Simplified Arabic" w:eastAsia="Simplified Arabic" w:hAnsi="Simplified Arabic" w:cs="Simplified Arabic"/>
                <w:color w:val="000000"/>
                <w:rtl/>
              </w:rPr>
              <w:t>الميدانية</w:t>
            </w:r>
          </w:hyperlink>
          <w:hyperlink w:anchor="_1ci93xb">
            <w:r w:rsidR="00E060EB">
              <w:rPr>
                <w:rFonts w:ascii="Simplified Arabic" w:eastAsia="Simplified Arabic" w:hAnsi="Simplified Arabic" w:cs="Simplified Arabic"/>
                <w:color w:val="000000"/>
                <w:rtl/>
              </w:rPr>
              <w:t xml:space="preserve"> / </w:t>
            </w:r>
          </w:hyperlink>
          <w:hyperlink w:anchor="_1ci93xb">
            <w:r w:rsidR="00E060EB">
              <w:rPr>
                <w:rFonts w:ascii="Simplified Arabic" w:eastAsia="Simplified Arabic" w:hAnsi="Simplified Arabic" w:cs="Simplified Arabic"/>
                <w:color w:val="000000"/>
                <w:rtl/>
              </w:rPr>
              <w:t>التطبيقية</w:t>
            </w:r>
          </w:hyperlink>
          <w:hyperlink w:anchor="_1ci93xb">
            <w:r w:rsidR="00E060EB">
              <w:rPr>
                <w:color w:val="000000"/>
              </w:rPr>
              <w:tab/>
              <w:t>23</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3whwml4"/>
          <w:hyperlink w:anchor="_3whwml4">
            <w:r w:rsidR="00E060EB">
              <w:rPr>
                <w:rFonts w:ascii="Simplified Arabic" w:eastAsia="Simplified Arabic" w:hAnsi="Simplified Arabic" w:cs="Simplified Arabic"/>
                <w:color w:val="000000"/>
                <w:rtl/>
              </w:rPr>
              <w:t xml:space="preserve">1- </w:t>
            </w:r>
          </w:hyperlink>
          <w:hyperlink w:anchor="_3whwml4">
            <w:r w:rsidR="00E060EB">
              <w:rPr>
                <w:rFonts w:ascii="Simplified Arabic" w:eastAsia="Simplified Arabic" w:hAnsi="Simplified Arabic" w:cs="Simplified Arabic"/>
                <w:color w:val="000000"/>
                <w:rtl/>
              </w:rPr>
              <w:t>مقدمة</w:t>
            </w:r>
          </w:hyperlink>
          <w:hyperlink w:anchor="_3whwml4">
            <w:r w:rsidR="00E060EB">
              <w:rPr>
                <w:rFonts w:ascii="Simplified Arabic" w:eastAsia="Simplified Arabic" w:hAnsi="Simplified Arabic" w:cs="Simplified Arabic"/>
                <w:color w:val="000000"/>
                <w:rtl/>
              </w:rPr>
              <w:t>:</w:t>
            </w:r>
          </w:hyperlink>
          <w:hyperlink w:anchor="_3whwml4">
            <w:r w:rsidR="00E060EB">
              <w:rPr>
                <w:color w:val="000000"/>
              </w:rPr>
              <w:tab/>
              <w:t>23</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2bn6wsx"/>
          <w:hyperlink w:anchor="_2bn6wsx">
            <w:r w:rsidR="00E060EB">
              <w:rPr>
                <w:rFonts w:ascii="Simplified Arabic" w:eastAsia="Simplified Arabic" w:hAnsi="Simplified Arabic" w:cs="Simplified Arabic"/>
                <w:color w:val="000000"/>
                <w:rtl/>
              </w:rPr>
              <w:t xml:space="preserve">1-1. </w:t>
            </w:r>
          </w:hyperlink>
          <w:hyperlink w:anchor="_2bn6wsx">
            <w:r w:rsidR="00E060EB">
              <w:rPr>
                <w:rFonts w:ascii="Simplified Arabic" w:eastAsia="Simplified Arabic" w:hAnsi="Simplified Arabic" w:cs="Simplified Arabic"/>
                <w:color w:val="000000"/>
                <w:rtl/>
              </w:rPr>
              <w:t>خلفيات</w:t>
            </w:r>
          </w:hyperlink>
          <w:hyperlink w:anchor="_2bn6wsx">
            <w:r w:rsidR="00E060EB">
              <w:rPr>
                <w:rFonts w:ascii="Simplified Arabic" w:eastAsia="Simplified Arabic" w:hAnsi="Simplified Arabic" w:cs="Simplified Arabic"/>
                <w:color w:val="000000"/>
                <w:rtl/>
              </w:rPr>
              <w:t xml:space="preserve"> </w:t>
            </w:r>
          </w:hyperlink>
          <w:hyperlink w:anchor="_2bn6wsx">
            <w:r w:rsidR="00E060EB">
              <w:rPr>
                <w:rFonts w:ascii="Simplified Arabic" w:eastAsia="Simplified Arabic" w:hAnsi="Simplified Arabic" w:cs="Simplified Arabic"/>
                <w:color w:val="000000"/>
                <w:rtl/>
              </w:rPr>
              <w:t>حول</w:t>
            </w:r>
          </w:hyperlink>
          <w:hyperlink w:anchor="_2bn6wsx">
            <w:r w:rsidR="00E060EB">
              <w:rPr>
                <w:rFonts w:ascii="Simplified Arabic" w:eastAsia="Simplified Arabic" w:hAnsi="Simplified Arabic" w:cs="Simplified Arabic"/>
                <w:color w:val="000000"/>
                <w:rtl/>
              </w:rPr>
              <w:t xml:space="preserve"> </w:t>
            </w:r>
          </w:hyperlink>
          <w:hyperlink w:anchor="_2bn6wsx">
            <w:r w:rsidR="00E060EB">
              <w:rPr>
                <w:rFonts w:ascii="Simplified Arabic" w:eastAsia="Simplified Arabic" w:hAnsi="Simplified Arabic" w:cs="Simplified Arabic"/>
                <w:color w:val="000000"/>
                <w:rtl/>
              </w:rPr>
              <w:t>جامعة</w:t>
            </w:r>
          </w:hyperlink>
          <w:hyperlink w:anchor="_2bn6wsx">
            <w:r w:rsidR="00E060EB">
              <w:rPr>
                <w:rFonts w:ascii="Simplified Arabic" w:eastAsia="Simplified Arabic" w:hAnsi="Simplified Arabic" w:cs="Simplified Arabic"/>
                <w:color w:val="000000"/>
                <w:rtl/>
              </w:rPr>
              <w:t xml:space="preserve"> </w:t>
            </w:r>
          </w:hyperlink>
          <w:hyperlink w:anchor="_2bn6wsx">
            <w:r w:rsidR="00E060EB">
              <w:rPr>
                <w:rFonts w:ascii="Simplified Arabic" w:eastAsia="Simplified Arabic" w:hAnsi="Simplified Arabic" w:cs="Simplified Arabic"/>
                <w:color w:val="000000"/>
                <w:rtl/>
              </w:rPr>
              <w:t>دراية</w:t>
            </w:r>
          </w:hyperlink>
          <w:hyperlink w:anchor="_2bn6wsx">
            <w:r w:rsidR="00E060EB">
              <w:rPr>
                <w:color w:val="000000"/>
              </w:rPr>
              <w:tab/>
              <w:t>23</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qsh70q"/>
          <w:hyperlink w:anchor="_qsh70q">
            <w:r w:rsidR="00E060EB">
              <w:rPr>
                <w:color w:val="000000"/>
                <w:rtl/>
              </w:rPr>
              <w:t xml:space="preserve">2. </w:t>
            </w:r>
          </w:hyperlink>
          <w:hyperlink w:anchor="_qsh70q">
            <w:r w:rsidR="00E060EB">
              <w:rPr>
                <w:color w:val="000000"/>
                <w:rtl/>
              </w:rPr>
              <w:t>الإطار</w:t>
            </w:r>
          </w:hyperlink>
          <w:hyperlink w:anchor="_qsh70q">
            <w:r w:rsidR="00E060EB">
              <w:rPr>
                <w:color w:val="000000"/>
                <w:rtl/>
              </w:rPr>
              <w:t xml:space="preserve"> </w:t>
            </w:r>
          </w:hyperlink>
          <w:hyperlink w:anchor="_qsh70q">
            <w:r w:rsidR="00E060EB">
              <w:rPr>
                <w:color w:val="000000"/>
                <w:rtl/>
              </w:rPr>
              <w:t>الاستراتيجي</w:t>
            </w:r>
          </w:hyperlink>
          <w:hyperlink w:anchor="_qsh70q">
            <w:r w:rsidR="00E060EB">
              <w:rPr>
                <w:color w:val="000000"/>
                <w:rtl/>
              </w:rPr>
              <w:t xml:space="preserve"> </w:t>
            </w:r>
          </w:hyperlink>
          <w:hyperlink w:anchor="_qsh70q">
            <w:r w:rsidR="00E060EB">
              <w:rPr>
                <w:color w:val="000000"/>
                <w:rtl/>
              </w:rPr>
              <w:t>والإدارة</w:t>
            </w:r>
          </w:hyperlink>
          <w:hyperlink w:anchor="_qsh70q">
            <w:r w:rsidR="00E060EB">
              <w:rPr>
                <w:color w:val="000000"/>
                <w:rtl/>
              </w:rPr>
              <w:t xml:space="preserve"> </w:t>
            </w:r>
          </w:hyperlink>
          <w:hyperlink w:anchor="_qsh70q">
            <w:r w:rsidR="00E060EB">
              <w:rPr>
                <w:color w:val="000000"/>
                <w:rtl/>
              </w:rPr>
              <w:t>الاستراتيجية</w:t>
            </w:r>
          </w:hyperlink>
          <w:hyperlink w:anchor="_qsh70q">
            <w:r w:rsidR="00E060EB">
              <w:rPr>
                <w:color w:val="000000"/>
                <w:rtl/>
              </w:rPr>
              <w:t xml:space="preserve"> </w:t>
            </w:r>
          </w:hyperlink>
          <w:hyperlink w:anchor="_qsh70q">
            <w:r w:rsidR="00E060EB">
              <w:rPr>
                <w:color w:val="000000"/>
                <w:rtl/>
              </w:rPr>
              <w:t>في</w:t>
            </w:r>
          </w:hyperlink>
          <w:hyperlink w:anchor="_qsh70q">
            <w:r w:rsidR="00E060EB">
              <w:rPr>
                <w:color w:val="000000"/>
                <w:rtl/>
              </w:rPr>
              <w:t xml:space="preserve"> </w:t>
            </w:r>
          </w:hyperlink>
          <w:hyperlink w:anchor="_qsh70q">
            <w:r w:rsidR="00E060EB">
              <w:rPr>
                <w:color w:val="000000"/>
                <w:rtl/>
              </w:rPr>
              <w:t>جامعة</w:t>
            </w:r>
          </w:hyperlink>
          <w:hyperlink w:anchor="_qsh70q">
            <w:r w:rsidR="00E060EB">
              <w:rPr>
                <w:color w:val="000000"/>
                <w:rtl/>
              </w:rPr>
              <w:t xml:space="preserve"> </w:t>
            </w:r>
          </w:hyperlink>
          <w:hyperlink w:anchor="_qsh70q">
            <w:r w:rsidR="00E060EB">
              <w:rPr>
                <w:color w:val="000000"/>
                <w:rtl/>
              </w:rPr>
              <w:t>دراية</w:t>
            </w:r>
          </w:hyperlink>
          <w:hyperlink w:anchor="_qsh70q">
            <w:r w:rsidR="00E060EB">
              <w:rPr>
                <w:color w:val="000000"/>
                <w:rtl/>
              </w:rPr>
              <w:t>.</w:t>
            </w:r>
            <w:r w:rsidR="00E060EB">
              <w:rPr>
                <w:color w:val="000000"/>
                <w:rtl/>
              </w:rPr>
              <w:tab/>
              <w:t>24</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3as4poj"/>
          <w:hyperlink w:anchor="_3as4poj">
            <w:r w:rsidR="00E060EB">
              <w:rPr>
                <w:rFonts w:ascii="Simplified Arabic" w:eastAsia="Simplified Arabic" w:hAnsi="Simplified Arabic" w:cs="Simplified Arabic"/>
                <w:color w:val="000000"/>
                <w:rtl/>
              </w:rPr>
              <w:t xml:space="preserve">2-1. </w:t>
            </w:r>
          </w:hyperlink>
          <w:hyperlink w:anchor="_3as4poj">
            <w:r w:rsidR="00E060EB">
              <w:rPr>
                <w:rFonts w:ascii="Simplified Arabic" w:eastAsia="Simplified Arabic" w:hAnsi="Simplified Arabic" w:cs="Simplified Arabic"/>
                <w:color w:val="000000"/>
                <w:rtl/>
              </w:rPr>
              <w:t>الرؤية</w:t>
            </w:r>
          </w:hyperlink>
          <w:hyperlink w:anchor="_3as4poj">
            <w:r w:rsidR="00E060EB">
              <w:rPr>
                <w:rFonts w:ascii="Simplified Arabic" w:eastAsia="Simplified Arabic" w:hAnsi="Simplified Arabic" w:cs="Simplified Arabic"/>
                <w:color w:val="000000"/>
                <w:rtl/>
              </w:rPr>
              <w:t>:</w:t>
            </w:r>
          </w:hyperlink>
          <w:hyperlink w:anchor="_3as4poj">
            <w:r w:rsidR="00E060EB">
              <w:rPr>
                <w:color w:val="000000"/>
              </w:rPr>
              <w:tab/>
              <w:t>24</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1pxezwc"/>
          <w:hyperlink w:anchor="_1pxezwc">
            <w:r w:rsidR="00E060EB">
              <w:rPr>
                <w:rFonts w:ascii="Simplified Arabic" w:eastAsia="Simplified Arabic" w:hAnsi="Simplified Arabic" w:cs="Simplified Arabic"/>
                <w:color w:val="000000"/>
                <w:rtl/>
              </w:rPr>
              <w:t xml:space="preserve">2-2. </w:t>
            </w:r>
          </w:hyperlink>
          <w:hyperlink w:anchor="_1pxezwc">
            <w:r w:rsidR="00E060EB">
              <w:rPr>
                <w:rFonts w:ascii="Simplified Arabic" w:eastAsia="Simplified Arabic" w:hAnsi="Simplified Arabic" w:cs="Simplified Arabic"/>
                <w:color w:val="000000"/>
                <w:rtl/>
              </w:rPr>
              <w:t>الرسالة</w:t>
            </w:r>
          </w:hyperlink>
          <w:hyperlink w:anchor="_1pxezwc">
            <w:r w:rsidR="00E060EB">
              <w:rPr>
                <w:rFonts w:ascii="Simplified Arabic" w:eastAsia="Simplified Arabic" w:hAnsi="Simplified Arabic" w:cs="Simplified Arabic"/>
                <w:color w:val="000000"/>
                <w:rtl/>
              </w:rPr>
              <w:t>:</w:t>
            </w:r>
          </w:hyperlink>
          <w:hyperlink w:anchor="_1pxezwc">
            <w:r w:rsidR="00E060EB">
              <w:rPr>
                <w:color w:val="000000"/>
              </w:rPr>
              <w:tab/>
              <w:t>24</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49x2ik5"/>
          <w:hyperlink w:anchor="_49x2ik5">
            <w:r w:rsidR="00E060EB">
              <w:rPr>
                <w:rFonts w:ascii="Simplified Arabic" w:eastAsia="Simplified Arabic" w:hAnsi="Simplified Arabic" w:cs="Simplified Arabic"/>
                <w:color w:val="000000"/>
                <w:rtl/>
              </w:rPr>
              <w:t xml:space="preserve">2-3. </w:t>
            </w:r>
          </w:hyperlink>
          <w:hyperlink w:anchor="_49x2ik5">
            <w:r w:rsidR="00E060EB">
              <w:rPr>
                <w:rFonts w:ascii="Simplified Arabic" w:eastAsia="Simplified Arabic" w:hAnsi="Simplified Arabic" w:cs="Simplified Arabic"/>
                <w:color w:val="000000"/>
                <w:rtl/>
              </w:rPr>
              <w:t>القيم</w:t>
            </w:r>
          </w:hyperlink>
          <w:hyperlink w:anchor="_49x2ik5">
            <w:r w:rsidR="00E060EB">
              <w:rPr>
                <w:rFonts w:ascii="Simplified Arabic" w:eastAsia="Simplified Arabic" w:hAnsi="Simplified Arabic" w:cs="Simplified Arabic"/>
                <w:color w:val="000000"/>
                <w:rtl/>
              </w:rPr>
              <w:t>:</w:t>
            </w:r>
          </w:hyperlink>
          <w:hyperlink w:anchor="_49x2ik5">
            <w:r w:rsidR="00E060EB">
              <w:rPr>
                <w:color w:val="000000"/>
              </w:rPr>
              <w:tab/>
              <w:t>25</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2p2csry"/>
          <w:hyperlink w:anchor="_2p2csry">
            <w:r w:rsidR="00E060EB">
              <w:rPr>
                <w:rFonts w:ascii="Simplified Arabic" w:eastAsia="Simplified Arabic" w:hAnsi="Simplified Arabic" w:cs="Simplified Arabic"/>
                <w:color w:val="000000"/>
                <w:rtl/>
              </w:rPr>
              <w:t xml:space="preserve">3-1.  </w:t>
            </w:r>
          </w:hyperlink>
          <w:hyperlink w:anchor="_2p2csry">
            <w:r w:rsidR="00E060EB">
              <w:rPr>
                <w:rFonts w:ascii="Simplified Arabic" w:eastAsia="Simplified Arabic" w:hAnsi="Simplified Arabic" w:cs="Simplified Arabic"/>
                <w:color w:val="000000"/>
                <w:rtl/>
              </w:rPr>
              <w:t>منهج</w:t>
            </w:r>
          </w:hyperlink>
          <w:hyperlink w:anchor="_2p2csry">
            <w:r w:rsidR="00E060EB">
              <w:rPr>
                <w:rFonts w:ascii="Simplified Arabic" w:eastAsia="Simplified Arabic" w:hAnsi="Simplified Arabic" w:cs="Simplified Arabic"/>
                <w:color w:val="000000"/>
                <w:rtl/>
              </w:rPr>
              <w:t xml:space="preserve"> </w:t>
            </w:r>
          </w:hyperlink>
          <w:hyperlink w:anchor="_2p2csry">
            <w:r w:rsidR="00E060EB">
              <w:rPr>
                <w:rFonts w:ascii="Simplified Arabic" w:eastAsia="Simplified Arabic" w:hAnsi="Simplified Arabic" w:cs="Simplified Arabic"/>
                <w:color w:val="000000"/>
                <w:rtl/>
              </w:rPr>
              <w:t>الدراسة</w:t>
            </w:r>
          </w:hyperlink>
          <w:hyperlink w:anchor="_2p2csry">
            <w:r w:rsidR="00E060EB">
              <w:rPr>
                <w:rFonts w:ascii="Simplified Arabic" w:eastAsia="Simplified Arabic" w:hAnsi="Simplified Arabic" w:cs="Simplified Arabic"/>
                <w:color w:val="000000"/>
                <w:rtl/>
              </w:rPr>
              <w:t xml:space="preserve"> </w:t>
            </w:r>
          </w:hyperlink>
          <w:hyperlink w:anchor="_2p2csry">
            <w:r w:rsidR="00E060EB">
              <w:rPr>
                <w:rFonts w:ascii="Simplified Arabic" w:eastAsia="Simplified Arabic" w:hAnsi="Simplified Arabic" w:cs="Simplified Arabic"/>
                <w:color w:val="000000"/>
                <w:rtl/>
              </w:rPr>
              <w:t>الميدانية</w:t>
            </w:r>
          </w:hyperlink>
          <w:hyperlink w:anchor="_2p2csry">
            <w:r w:rsidR="00E060EB">
              <w:rPr>
                <w:rFonts w:ascii="Simplified Arabic" w:eastAsia="Simplified Arabic" w:hAnsi="Simplified Arabic" w:cs="Simplified Arabic"/>
                <w:color w:val="000000"/>
                <w:rtl/>
              </w:rPr>
              <w:t>:</w:t>
            </w:r>
          </w:hyperlink>
          <w:hyperlink w:anchor="_2p2csry">
            <w:r w:rsidR="00E060EB">
              <w:rPr>
                <w:color w:val="000000"/>
              </w:rPr>
              <w:tab/>
              <w:t>25</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147n2zr"/>
          <w:hyperlink w:anchor="_147n2zr">
            <w:r w:rsidR="00E060EB">
              <w:rPr>
                <w:rFonts w:ascii="Simplified Arabic" w:eastAsia="Simplified Arabic" w:hAnsi="Simplified Arabic" w:cs="Simplified Arabic"/>
                <w:color w:val="000000"/>
                <w:rtl/>
              </w:rPr>
              <w:t xml:space="preserve">3-2. </w:t>
            </w:r>
          </w:hyperlink>
          <w:hyperlink w:anchor="_147n2zr">
            <w:r w:rsidR="00E060EB">
              <w:rPr>
                <w:rFonts w:ascii="Simplified Arabic" w:eastAsia="Simplified Arabic" w:hAnsi="Simplified Arabic" w:cs="Simplified Arabic"/>
                <w:color w:val="000000"/>
                <w:rtl/>
              </w:rPr>
              <w:t>مجتمع</w:t>
            </w:r>
          </w:hyperlink>
          <w:hyperlink w:anchor="_147n2zr">
            <w:r w:rsidR="00E060EB">
              <w:rPr>
                <w:rFonts w:ascii="Simplified Arabic" w:eastAsia="Simplified Arabic" w:hAnsi="Simplified Arabic" w:cs="Simplified Arabic"/>
                <w:color w:val="000000"/>
                <w:rtl/>
              </w:rPr>
              <w:t xml:space="preserve"> </w:t>
            </w:r>
          </w:hyperlink>
          <w:hyperlink w:anchor="_147n2zr">
            <w:r w:rsidR="00E060EB">
              <w:rPr>
                <w:rFonts w:ascii="Simplified Arabic" w:eastAsia="Simplified Arabic" w:hAnsi="Simplified Arabic" w:cs="Simplified Arabic"/>
                <w:color w:val="000000"/>
                <w:rtl/>
              </w:rPr>
              <w:t>الدراسة</w:t>
            </w:r>
          </w:hyperlink>
          <w:hyperlink w:anchor="_147n2zr">
            <w:r w:rsidR="00E060EB">
              <w:rPr>
                <w:rFonts w:ascii="Simplified Arabic" w:eastAsia="Simplified Arabic" w:hAnsi="Simplified Arabic" w:cs="Simplified Arabic"/>
                <w:color w:val="000000"/>
                <w:rtl/>
              </w:rPr>
              <w:t xml:space="preserve"> </w:t>
            </w:r>
          </w:hyperlink>
          <w:hyperlink w:anchor="_147n2zr">
            <w:r w:rsidR="00E060EB">
              <w:rPr>
                <w:rFonts w:ascii="Simplified Arabic" w:eastAsia="Simplified Arabic" w:hAnsi="Simplified Arabic" w:cs="Simplified Arabic"/>
                <w:color w:val="000000"/>
                <w:rtl/>
              </w:rPr>
              <w:t>وعينتها</w:t>
            </w:r>
          </w:hyperlink>
          <w:hyperlink w:anchor="_147n2zr">
            <w:r w:rsidR="00E060EB">
              <w:rPr>
                <w:rFonts w:ascii="Simplified Arabic" w:eastAsia="Simplified Arabic" w:hAnsi="Simplified Arabic" w:cs="Simplified Arabic"/>
                <w:color w:val="000000"/>
                <w:rtl/>
              </w:rPr>
              <w:t>:</w:t>
            </w:r>
          </w:hyperlink>
          <w:hyperlink w:anchor="_147n2zr">
            <w:r w:rsidR="00E060EB">
              <w:rPr>
                <w:color w:val="000000"/>
              </w:rPr>
              <w:tab/>
              <w:t>25</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3o7alnk"/>
          <w:hyperlink w:anchor="_3o7alnk">
            <w:r w:rsidR="00E060EB">
              <w:rPr>
                <w:rFonts w:ascii="Simplified Arabic" w:eastAsia="Simplified Arabic" w:hAnsi="Simplified Arabic" w:cs="Simplified Arabic"/>
                <w:color w:val="000000"/>
                <w:rtl/>
              </w:rPr>
              <w:t xml:space="preserve">3-3. </w:t>
            </w:r>
          </w:hyperlink>
          <w:hyperlink w:anchor="_3o7alnk">
            <w:r w:rsidR="00E060EB">
              <w:rPr>
                <w:rFonts w:ascii="Simplified Arabic" w:eastAsia="Simplified Arabic" w:hAnsi="Simplified Arabic" w:cs="Simplified Arabic"/>
                <w:color w:val="000000"/>
                <w:rtl/>
              </w:rPr>
              <w:t>جاءت</w:t>
            </w:r>
          </w:hyperlink>
          <w:hyperlink w:anchor="_3o7alnk">
            <w:r w:rsidR="00E060EB">
              <w:rPr>
                <w:rFonts w:ascii="Simplified Arabic" w:eastAsia="Simplified Arabic" w:hAnsi="Simplified Arabic" w:cs="Simplified Arabic"/>
                <w:color w:val="000000"/>
                <w:rtl/>
              </w:rPr>
              <w:t xml:space="preserve"> </w:t>
            </w:r>
          </w:hyperlink>
          <w:hyperlink w:anchor="_3o7alnk">
            <w:r w:rsidR="00E060EB">
              <w:rPr>
                <w:rFonts w:ascii="Simplified Arabic" w:eastAsia="Simplified Arabic" w:hAnsi="Simplified Arabic" w:cs="Simplified Arabic"/>
                <w:color w:val="000000"/>
                <w:rtl/>
              </w:rPr>
              <w:t>ملخص</w:t>
            </w:r>
          </w:hyperlink>
          <w:hyperlink w:anchor="_3o7alnk">
            <w:r w:rsidR="00E060EB">
              <w:rPr>
                <w:rFonts w:ascii="Simplified Arabic" w:eastAsia="Simplified Arabic" w:hAnsi="Simplified Arabic" w:cs="Simplified Arabic"/>
                <w:color w:val="000000"/>
                <w:rtl/>
              </w:rPr>
              <w:t xml:space="preserve"> </w:t>
            </w:r>
          </w:hyperlink>
          <w:hyperlink w:anchor="_3o7alnk">
            <w:r w:rsidR="00E060EB">
              <w:rPr>
                <w:rFonts w:ascii="Simplified Arabic" w:eastAsia="Simplified Arabic" w:hAnsi="Simplified Arabic" w:cs="Simplified Arabic"/>
                <w:color w:val="000000"/>
                <w:rtl/>
              </w:rPr>
              <w:t>النتائج</w:t>
            </w:r>
          </w:hyperlink>
          <w:hyperlink w:anchor="_3o7alnk">
            <w:r w:rsidR="00E060EB">
              <w:rPr>
                <w:rFonts w:ascii="Simplified Arabic" w:eastAsia="Simplified Arabic" w:hAnsi="Simplified Arabic" w:cs="Simplified Arabic"/>
                <w:color w:val="000000"/>
                <w:rtl/>
              </w:rPr>
              <w:t xml:space="preserve"> </w:t>
            </w:r>
          </w:hyperlink>
          <w:hyperlink w:anchor="_3o7alnk">
            <w:r w:rsidR="00E060EB">
              <w:rPr>
                <w:rFonts w:ascii="Simplified Arabic" w:eastAsia="Simplified Arabic" w:hAnsi="Simplified Arabic" w:cs="Simplified Arabic"/>
                <w:color w:val="000000"/>
                <w:rtl/>
              </w:rPr>
              <w:t>على</w:t>
            </w:r>
          </w:hyperlink>
          <w:hyperlink w:anchor="_3o7alnk">
            <w:r w:rsidR="00E060EB">
              <w:rPr>
                <w:rFonts w:ascii="Simplified Arabic" w:eastAsia="Simplified Arabic" w:hAnsi="Simplified Arabic" w:cs="Simplified Arabic"/>
                <w:color w:val="000000"/>
                <w:rtl/>
              </w:rPr>
              <w:t xml:space="preserve"> </w:t>
            </w:r>
          </w:hyperlink>
          <w:hyperlink w:anchor="_3o7alnk">
            <w:r w:rsidR="00E060EB">
              <w:rPr>
                <w:rFonts w:ascii="Simplified Arabic" w:eastAsia="Simplified Arabic" w:hAnsi="Simplified Arabic" w:cs="Simplified Arabic"/>
                <w:color w:val="000000"/>
                <w:rtl/>
              </w:rPr>
              <w:t>النحو</w:t>
            </w:r>
          </w:hyperlink>
          <w:hyperlink w:anchor="_3o7alnk">
            <w:r w:rsidR="00E060EB">
              <w:rPr>
                <w:rFonts w:ascii="Simplified Arabic" w:eastAsia="Simplified Arabic" w:hAnsi="Simplified Arabic" w:cs="Simplified Arabic"/>
                <w:color w:val="000000"/>
                <w:rtl/>
              </w:rPr>
              <w:t xml:space="preserve"> </w:t>
            </w:r>
          </w:hyperlink>
          <w:hyperlink w:anchor="_3o7alnk">
            <w:r w:rsidR="00E060EB">
              <w:rPr>
                <w:rFonts w:ascii="Simplified Arabic" w:eastAsia="Simplified Arabic" w:hAnsi="Simplified Arabic" w:cs="Simplified Arabic"/>
                <w:color w:val="000000"/>
                <w:rtl/>
              </w:rPr>
              <w:t>التالي</w:t>
            </w:r>
          </w:hyperlink>
          <w:hyperlink w:anchor="_3o7alnk">
            <w:r w:rsidR="00E060EB">
              <w:rPr>
                <w:rFonts w:ascii="Simplified Arabic" w:eastAsia="Simplified Arabic" w:hAnsi="Simplified Arabic" w:cs="Simplified Arabic"/>
                <w:color w:val="000000"/>
                <w:rtl/>
              </w:rPr>
              <w:t>:</w:t>
            </w:r>
          </w:hyperlink>
          <w:hyperlink w:anchor="_3o7alnk">
            <w:r w:rsidR="00E060EB">
              <w:rPr>
                <w:color w:val="000000"/>
              </w:rPr>
              <w:tab/>
              <w:t>25</w:t>
            </w:r>
          </w:hyperlink>
        </w:p>
        <w:p w:rsidR="00287716" w:rsidRDefault="00961E51" w:rsidP="00A37EC6">
          <w:pPr>
            <w:pBdr>
              <w:top w:val="nil"/>
              <w:left w:val="nil"/>
              <w:bottom w:val="nil"/>
              <w:right w:val="nil"/>
              <w:between w:val="nil"/>
            </w:pBdr>
            <w:tabs>
              <w:tab w:val="right" w:pos="8630"/>
            </w:tabs>
            <w:spacing w:after="100" w:line="259" w:lineRule="auto"/>
            <w:ind w:left="220" w:hanging="220"/>
            <w:rPr>
              <w:color w:val="000000"/>
            </w:rPr>
          </w:pPr>
          <w:hyperlink w:anchor="_23ckvvd">
            <w:r w:rsidR="00E060EB">
              <w:rPr>
                <w:rFonts w:ascii="Simplified Arabic" w:eastAsia="Simplified Arabic" w:hAnsi="Simplified Arabic" w:cs="Simplified Arabic"/>
                <w:color w:val="000000"/>
                <w:rtl/>
              </w:rPr>
              <w:t>أولا</w:t>
            </w:r>
          </w:hyperlink>
          <w:hyperlink w:anchor="_23ckvvd">
            <w:r w:rsidR="00E060EB">
              <w:rPr>
                <w:rFonts w:ascii="Simplified Arabic" w:eastAsia="Simplified Arabic" w:hAnsi="Simplified Arabic" w:cs="Simplified Arabic"/>
                <w:color w:val="000000"/>
                <w:rtl/>
              </w:rPr>
              <w:t xml:space="preserve">ً: </w:t>
            </w:r>
          </w:hyperlink>
          <w:hyperlink w:anchor="_23ckvvd">
            <w:r w:rsidR="00E060EB">
              <w:rPr>
                <w:rFonts w:ascii="Simplified Arabic" w:eastAsia="Simplified Arabic" w:hAnsi="Simplified Arabic" w:cs="Simplified Arabic"/>
                <w:color w:val="000000"/>
                <w:rtl/>
              </w:rPr>
              <w:t>نتائج</w:t>
            </w:r>
          </w:hyperlink>
          <w:hyperlink w:anchor="_23ckvvd">
            <w:r w:rsidR="00E060EB">
              <w:rPr>
                <w:rFonts w:ascii="Simplified Arabic" w:eastAsia="Simplified Arabic" w:hAnsi="Simplified Arabic" w:cs="Simplified Arabic"/>
                <w:color w:val="000000"/>
                <w:rtl/>
              </w:rPr>
              <w:t xml:space="preserve"> </w:t>
            </w:r>
          </w:hyperlink>
          <w:hyperlink w:anchor="_23ckvvd">
            <w:r w:rsidR="00E060EB">
              <w:rPr>
                <w:rFonts w:ascii="Simplified Arabic" w:eastAsia="Simplified Arabic" w:hAnsi="Simplified Arabic" w:cs="Simplified Arabic"/>
                <w:color w:val="000000"/>
                <w:rtl/>
              </w:rPr>
              <w:t>ومقترحات</w:t>
            </w:r>
          </w:hyperlink>
          <w:hyperlink w:anchor="_23ckvvd">
            <w:r w:rsidR="00E060EB">
              <w:rPr>
                <w:rFonts w:ascii="Simplified Arabic" w:eastAsia="Simplified Arabic" w:hAnsi="Simplified Arabic" w:cs="Simplified Arabic"/>
                <w:color w:val="000000"/>
                <w:rtl/>
              </w:rPr>
              <w:t xml:space="preserve"> </w:t>
            </w:r>
          </w:hyperlink>
          <w:hyperlink w:anchor="_23ckvvd">
            <w:r w:rsidR="00E060EB">
              <w:rPr>
                <w:rFonts w:ascii="Simplified Arabic" w:eastAsia="Simplified Arabic" w:hAnsi="Simplified Arabic" w:cs="Simplified Arabic"/>
                <w:color w:val="000000"/>
                <w:rtl/>
              </w:rPr>
              <w:t>البحث</w:t>
            </w:r>
          </w:hyperlink>
          <w:hyperlink w:anchor="_23ckvvd">
            <w:r w:rsidR="00E060EB">
              <w:rPr>
                <w:rFonts w:ascii="Simplified Arabic" w:eastAsia="Simplified Arabic" w:hAnsi="Simplified Arabic" w:cs="Simplified Arabic"/>
                <w:color w:val="000000"/>
                <w:rtl/>
              </w:rPr>
              <w:t>:</w:t>
            </w:r>
          </w:hyperlink>
          <w:hyperlink w:anchor="_23ckvvd">
            <w:r w:rsidR="00E060EB">
              <w:rPr>
                <w:color w:val="000000"/>
              </w:rPr>
              <w:tab/>
            </w:r>
            <w:r w:rsidR="00A37EC6">
              <w:rPr>
                <w:color w:val="000000"/>
              </w:rPr>
              <w:t>30</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ihv636">
            <w:r w:rsidR="00E060EB">
              <w:rPr>
                <w:rFonts w:ascii="Simplified Arabic" w:eastAsia="Simplified Arabic" w:hAnsi="Simplified Arabic" w:cs="Simplified Arabic"/>
                <w:color w:val="000000"/>
                <w:rtl/>
              </w:rPr>
              <w:t>ثانيا</w:t>
            </w:r>
          </w:hyperlink>
          <w:hyperlink w:anchor="_ihv636">
            <w:r w:rsidR="00E060EB">
              <w:rPr>
                <w:rFonts w:ascii="Simplified Arabic" w:eastAsia="Simplified Arabic" w:hAnsi="Simplified Arabic" w:cs="Simplified Arabic"/>
                <w:color w:val="000000"/>
                <w:rtl/>
              </w:rPr>
              <w:t xml:space="preserve">ً : </w:t>
            </w:r>
          </w:hyperlink>
          <w:hyperlink w:anchor="_ihv636">
            <w:r w:rsidR="00E060EB">
              <w:rPr>
                <w:rFonts w:ascii="Simplified Arabic" w:eastAsia="Simplified Arabic" w:hAnsi="Simplified Arabic" w:cs="Simplified Arabic"/>
                <w:color w:val="000000"/>
                <w:rtl/>
              </w:rPr>
              <w:t>توصيات</w:t>
            </w:r>
          </w:hyperlink>
          <w:hyperlink w:anchor="_ihv636">
            <w:r w:rsidR="00E060EB">
              <w:rPr>
                <w:rFonts w:ascii="Simplified Arabic" w:eastAsia="Simplified Arabic" w:hAnsi="Simplified Arabic" w:cs="Simplified Arabic"/>
                <w:color w:val="000000"/>
                <w:rtl/>
              </w:rPr>
              <w:t xml:space="preserve"> </w:t>
            </w:r>
          </w:hyperlink>
          <w:hyperlink w:anchor="_ihv636">
            <w:r w:rsidR="00E060EB">
              <w:rPr>
                <w:rFonts w:ascii="Simplified Arabic" w:eastAsia="Simplified Arabic" w:hAnsi="Simplified Arabic" w:cs="Simplified Arabic"/>
                <w:color w:val="000000"/>
                <w:rtl/>
              </w:rPr>
              <w:t>ومقترحات</w:t>
            </w:r>
          </w:hyperlink>
          <w:hyperlink w:anchor="_ihv636">
            <w:r w:rsidR="00E060EB">
              <w:rPr>
                <w:rFonts w:ascii="Simplified Arabic" w:eastAsia="Simplified Arabic" w:hAnsi="Simplified Arabic" w:cs="Simplified Arabic"/>
                <w:color w:val="000000"/>
                <w:rtl/>
              </w:rPr>
              <w:t xml:space="preserve"> </w:t>
            </w:r>
          </w:hyperlink>
          <w:hyperlink w:anchor="_ihv636">
            <w:r w:rsidR="00E060EB">
              <w:rPr>
                <w:rFonts w:ascii="Simplified Arabic" w:eastAsia="Simplified Arabic" w:hAnsi="Simplified Arabic" w:cs="Simplified Arabic"/>
                <w:color w:val="000000"/>
                <w:rtl/>
              </w:rPr>
              <w:t>البحث</w:t>
            </w:r>
          </w:hyperlink>
          <w:hyperlink w:anchor="_ihv636">
            <w:r w:rsidR="00E060EB">
              <w:rPr>
                <w:rFonts w:ascii="Simplified Arabic" w:eastAsia="Simplified Arabic" w:hAnsi="Simplified Arabic" w:cs="Simplified Arabic"/>
                <w:color w:val="000000"/>
                <w:rtl/>
              </w:rPr>
              <w:t>:</w:t>
            </w:r>
          </w:hyperlink>
          <w:hyperlink w:anchor="_ihv636">
            <w:r w:rsidR="00E060EB">
              <w:rPr>
                <w:color w:val="000000"/>
              </w:rPr>
              <w:tab/>
              <w:t>31</w:t>
            </w:r>
          </w:hyperlink>
        </w:p>
        <w:p w:rsidR="00287716" w:rsidRDefault="00961E51">
          <w:pPr>
            <w:pBdr>
              <w:top w:val="nil"/>
              <w:left w:val="nil"/>
              <w:bottom w:val="nil"/>
              <w:right w:val="nil"/>
              <w:between w:val="nil"/>
            </w:pBdr>
            <w:tabs>
              <w:tab w:val="right" w:pos="8630"/>
            </w:tabs>
            <w:spacing w:after="100" w:line="259" w:lineRule="auto"/>
            <w:rPr>
              <w:color w:val="000000"/>
            </w:rPr>
          </w:pPr>
          <w:hyperlink w:anchor="_32hioqz">
            <w:r w:rsidR="00E060EB">
              <w:rPr>
                <w:rFonts w:ascii="Simplified Arabic" w:eastAsia="Simplified Arabic" w:hAnsi="Simplified Arabic" w:cs="Simplified Arabic"/>
                <w:color w:val="000000"/>
                <w:rtl/>
              </w:rPr>
              <w:t>المراجع</w:t>
            </w:r>
          </w:hyperlink>
          <w:hyperlink w:anchor="_32hioqz">
            <w:r w:rsidR="00E060EB">
              <w:rPr>
                <w:color w:val="000000"/>
              </w:rPr>
              <w:tab/>
              <w:t>33</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1hmsyys">
            <w:r w:rsidR="00E060EB">
              <w:rPr>
                <w:rFonts w:ascii="Simplified Arabic" w:eastAsia="Simplified Arabic" w:hAnsi="Simplified Arabic" w:cs="Simplified Arabic"/>
                <w:color w:val="000000"/>
                <w:rtl/>
              </w:rPr>
              <w:t>أولا</w:t>
            </w:r>
          </w:hyperlink>
          <w:hyperlink w:anchor="_1hmsyys">
            <w:r w:rsidR="00E060EB">
              <w:rPr>
                <w:rFonts w:ascii="Simplified Arabic" w:eastAsia="Simplified Arabic" w:hAnsi="Simplified Arabic" w:cs="Simplified Arabic"/>
                <w:color w:val="000000"/>
                <w:rtl/>
              </w:rPr>
              <w:t xml:space="preserve">ً : </w:t>
            </w:r>
          </w:hyperlink>
          <w:hyperlink w:anchor="_1hmsyys">
            <w:r w:rsidR="00E060EB">
              <w:rPr>
                <w:rFonts w:ascii="Simplified Arabic" w:eastAsia="Simplified Arabic" w:hAnsi="Simplified Arabic" w:cs="Simplified Arabic"/>
                <w:color w:val="000000"/>
                <w:rtl/>
              </w:rPr>
              <w:t>مراجع</w:t>
            </w:r>
          </w:hyperlink>
          <w:hyperlink w:anchor="_1hmsyys">
            <w:r w:rsidR="00E060EB">
              <w:rPr>
                <w:rFonts w:ascii="Simplified Arabic" w:eastAsia="Simplified Arabic" w:hAnsi="Simplified Arabic" w:cs="Simplified Arabic"/>
                <w:color w:val="000000"/>
                <w:rtl/>
              </w:rPr>
              <w:t xml:space="preserve"> </w:t>
            </w:r>
          </w:hyperlink>
          <w:hyperlink w:anchor="_1hmsyys">
            <w:r w:rsidR="00E060EB">
              <w:rPr>
                <w:rFonts w:ascii="Simplified Arabic" w:eastAsia="Simplified Arabic" w:hAnsi="Simplified Arabic" w:cs="Simplified Arabic"/>
                <w:color w:val="000000"/>
                <w:rtl/>
              </w:rPr>
              <w:t>باللغة</w:t>
            </w:r>
          </w:hyperlink>
          <w:hyperlink w:anchor="_1hmsyys">
            <w:r w:rsidR="00E060EB">
              <w:rPr>
                <w:rFonts w:ascii="Simplified Arabic" w:eastAsia="Simplified Arabic" w:hAnsi="Simplified Arabic" w:cs="Simplified Arabic"/>
                <w:color w:val="000000"/>
                <w:rtl/>
              </w:rPr>
              <w:t xml:space="preserve"> </w:t>
            </w:r>
          </w:hyperlink>
          <w:hyperlink w:anchor="_1hmsyys">
            <w:r w:rsidR="00E060EB">
              <w:rPr>
                <w:rFonts w:ascii="Simplified Arabic" w:eastAsia="Simplified Arabic" w:hAnsi="Simplified Arabic" w:cs="Simplified Arabic"/>
                <w:color w:val="000000"/>
                <w:rtl/>
              </w:rPr>
              <w:t>العربية</w:t>
            </w:r>
          </w:hyperlink>
          <w:hyperlink w:anchor="_1hmsyys">
            <w:r w:rsidR="00E060EB">
              <w:rPr>
                <w:rFonts w:ascii="Simplified Arabic" w:eastAsia="Simplified Arabic" w:hAnsi="Simplified Arabic" w:cs="Simplified Arabic"/>
                <w:color w:val="000000"/>
                <w:rtl/>
              </w:rPr>
              <w:t xml:space="preserve"> :</w:t>
            </w:r>
          </w:hyperlink>
          <w:hyperlink w:anchor="_1hmsyys">
            <w:r w:rsidR="00E060EB">
              <w:rPr>
                <w:color w:val="000000"/>
              </w:rPr>
              <w:tab/>
              <w:t>33</w:t>
            </w:r>
          </w:hyperlink>
        </w:p>
        <w:p w:rsidR="00287716" w:rsidRDefault="00961E51">
          <w:pPr>
            <w:pBdr>
              <w:top w:val="nil"/>
              <w:left w:val="nil"/>
              <w:bottom w:val="nil"/>
              <w:right w:val="nil"/>
              <w:between w:val="nil"/>
            </w:pBdr>
            <w:tabs>
              <w:tab w:val="right" w:pos="8630"/>
            </w:tabs>
            <w:spacing w:after="100" w:line="259" w:lineRule="auto"/>
            <w:ind w:left="220" w:hanging="220"/>
            <w:rPr>
              <w:color w:val="000000"/>
            </w:rPr>
          </w:pPr>
          <w:hyperlink w:anchor="_41mghml">
            <w:r w:rsidR="00E060EB">
              <w:rPr>
                <w:rFonts w:ascii="Simplified Arabic" w:eastAsia="Simplified Arabic" w:hAnsi="Simplified Arabic" w:cs="Simplified Arabic"/>
                <w:color w:val="000000"/>
                <w:rtl/>
              </w:rPr>
              <w:t>ثانيا</w:t>
            </w:r>
          </w:hyperlink>
          <w:hyperlink w:anchor="_41mghml">
            <w:r w:rsidR="00E060EB">
              <w:rPr>
                <w:rFonts w:ascii="Simplified Arabic" w:eastAsia="Simplified Arabic" w:hAnsi="Simplified Arabic" w:cs="Simplified Arabic"/>
                <w:color w:val="000000"/>
                <w:rtl/>
              </w:rPr>
              <w:t xml:space="preserve">ً: </w:t>
            </w:r>
          </w:hyperlink>
          <w:hyperlink w:anchor="_41mghml">
            <w:r w:rsidR="00E060EB">
              <w:rPr>
                <w:rFonts w:ascii="Simplified Arabic" w:eastAsia="Simplified Arabic" w:hAnsi="Simplified Arabic" w:cs="Simplified Arabic"/>
                <w:color w:val="000000"/>
                <w:rtl/>
              </w:rPr>
              <w:t>مراجع</w:t>
            </w:r>
          </w:hyperlink>
          <w:hyperlink w:anchor="_41mghml">
            <w:r w:rsidR="00E060EB">
              <w:rPr>
                <w:rFonts w:ascii="Simplified Arabic" w:eastAsia="Simplified Arabic" w:hAnsi="Simplified Arabic" w:cs="Simplified Arabic"/>
                <w:color w:val="000000"/>
                <w:rtl/>
              </w:rPr>
              <w:t xml:space="preserve"> </w:t>
            </w:r>
          </w:hyperlink>
          <w:hyperlink w:anchor="_41mghml">
            <w:r w:rsidR="00E060EB">
              <w:rPr>
                <w:rFonts w:ascii="Simplified Arabic" w:eastAsia="Simplified Arabic" w:hAnsi="Simplified Arabic" w:cs="Simplified Arabic"/>
                <w:color w:val="000000"/>
                <w:rtl/>
              </w:rPr>
              <w:t>أجنبية</w:t>
            </w:r>
          </w:hyperlink>
          <w:hyperlink w:anchor="_41mghml">
            <w:r w:rsidR="00E060EB">
              <w:rPr>
                <w:rFonts w:ascii="Simplified Arabic" w:eastAsia="Simplified Arabic" w:hAnsi="Simplified Arabic" w:cs="Simplified Arabic"/>
                <w:color w:val="000000"/>
                <w:rtl/>
              </w:rPr>
              <w:t>:</w:t>
            </w:r>
          </w:hyperlink>
          <w:hyperlink w:anchor="_41mghml">
            <w:r w:rsidR="00E060EB">
              <w:rPr>
                <w:color w:val="000000"/>
              </w:rPr>
              <w:tab/>
              <w:t>34</w:t>
            </w:r>
          </w:hyperlink>
        </w:p>
        <w:p w:rsidR="00287716" w:rsidRDefault="00961E51" w:rsidP="00A37EC6">
          <w:pPr>
            <w:pBdr>
              <w:top w:val="nil"/>
              <w:left w:val="nil"/>
              <w:bottom w:val="nil"/>
              <w:right w:val="nil"/>
              <w:between w:val="nil"/>
            </w:pBdr>
            <w:tabs>
              <w:tab w:val="right" w:pos="8630"/>
            </w:tabs>
            <w:spacing w:after="100" w:line="259" w:lineRule="auto"/>
            <w:rPr>
              <w:color w:val="000000"/>
            </w:rPr>
          </w:pPr>
          <w:hyperlink w:anchor="_2grqrue">
            <w:r w:rsidR="00E060EB">
              <w:rPr>
                <w:color w:val="000000"/>
                <w:rtl/>
              </w:rPr>
              <w:t>الملاحق</w:t>
            </w:r>
          </w:hyperlink>
          <w:hyperlink w:anchor="_2grqrue">
            <w:r w:rsidR="00E060EB">
              <w:rPr>
                <w:color w:val="000000"/>
                <w:rtl/>
              </w:rPr>
              <w:tab/>
            </w:r>
            <w:r w:rsidR="00A37EC6">
              <w:rPr>
                <w:color w:val="000000"/>
              </w:rPr>
              <w:t>36</w:t>
            </w:r>
          </w:hyperlink>
        </w:p>
        <w:p w:rsidR="00287716" w:rsidRDefault="00961E51" w:rsidP="00A37EC6">
          <w:pPr>
            <w:pBdr>
              <w:top w:val="nil"/>
              <w:left w:val="nil"/>
              <w:bottom w:val="nil"/>
              <w:right w:val="nil"/>
              <w:between w:val="nil"/>
            </w:pBdr>
            <w:tabs>
              <w:tab w:val="right" w:pos="8630"/>
            </w:tabs>
            <w:spacing w:after="100" w:line="259" w:lineRule="auto"/>
            <w:ind w:left="220" w:hanging="220"/>
            <w:rPr>
              <w:color w:val="000000"/>
            </w:rPr>
          </w:pPr>
          <w:hyperlink w:anchor="_vx1227"/>
          <w:hyperlink w:anchor="_vx1227">
            <w:r w:rsidR="00E060EB">
              <w:rPr>
                <w:rFonts w:ascii="Simplified Arabic" w:eastAsia="Simplified Arabic" w:hAnsi="Simplified Arabic" w:cs="Simplified Arabic"/>
                <w:color w:val="000000"/>
                <w:rtl/>
              </w:rPr>
              <w:t xml:space="preserve">1- </w:t>
            </w:r>
          </w:hyperlink>
          <w:hyperlink w:anchor="_vx1227">
            <w:r w:rsidR="00E060EB">
              <w:rPr>
                <w:rFonts w:ascii="Simplified Arabic" w:eastAsia="Simplified Arabic" w:hAnsi="Simplified Arabic" w:cs="Simplified Arabic"/>
                <w:color w:val="000000"/>
                <w:rtl/>
              </w:rPr>
              <w:t>الاستبيان</w:t>
            </w:r>
          </w:hyperlink>
          <w:hyperlink w:anchor="_vx1227">
            <w:r w:rsidR="00E060EB">
              <w:rPr>
                <w:rFonts w:ascii="Simplified Arabic" w:eastAsia="Simplified Arabic" w:hAnsi="Simplified Arabic" w:cs="Simplified Arabic"/>
                <w:color w:val="000000"/>
                <w:rtl/>
              </w:rPr>
              <w:t>:</w:t>
            </w:r>
          </w:hyperlink>
          <w:hyperlink w:anchor="_vx1227">
            <w:r w:rsidR="00E060EB">
              <w:rPr>
                <w:color w:val="000000"/>
              </w:rPr>
              <w:tab/>
            </w:r>
            <w:r w:rsidR="00A37EC6">
              <w:rPr>
                <w:color w:val="000000"/>
              </w:rPr>
              <w:t>36</w:t>
            </w:r>
            <w:bookmarkStart w:id="1" w:name="_GoBack"/>
            <w:bookmarkEnd w:id="1"/>
          </w:hyperlink>
        </w:p>
        <w:p w:rsidR="00287716" w:rsidRDefault="00E060EB">
          <w:r>
            <w:fldChar w:fldCharType="end"/>
          </w:r>
        </w:p>
      </w:sdtContent>
    </w:sdt>
    <w:p w:rsidR="00287716" w:rsidRDefault="00287716">
      <w:pPr>
        <w:spacing w:after="0" w:line="276" w:lineRule="auto"/>
        <w:ind w:firstLine="720"/>
        <w:jc w:val="both"/>
        <w:rPr>
          <w:rFonts w:ascii="Simplified Arabic" w:eastAsia="Simplified Arabic" w:hAnsi="Simplified Arabic" w:cs="Simplified Arabic"/>
          <w:b/>
          <w:sz w:val="24"/>
          <w:szCs w:val="24"/>
        </w:rPr>
      </w:pPr>
    </w:p>
    <w:p w:rsidR="00287716" w:rsidRDefault="00287716">
      <w:pPr>
        <w:spacing w:after="0" w:line="276" w:lineRule="auto"/>
        <w:ind w:firstLine="720"/>
        <w:jc w:val="both"/>
        <w:rPr>
          <w:rFonts w:ascii="Simplified Arabic" w:eastAsia="Simplified Arabic" w:hAnsi="Simplified Arabic" w:cs="Simplified Arabic"/>
          <w:b/>
          <w:sz w:val="24"/>
          <w:szCs w:val="24"/>
        </w:rPr>
      </w:pPr>
    </w:p>
    <w:p w:rsidR="00287716" w:rsidRDefault="00E060EB" w:rsidP="0023307A">
      <w:pPr>
        <w:spacing w:line="276" w:lineRule="auto"/>
        <w:jc w:val="both"/>
        <w:rPr>
          <w:rFonts w:ascii="Simplified Arabic" w:eastAsia="Simplified Arabic" w:hAnsi="Simplified Arabic" w:cs="Simplified Arabic"/>
          <w:b/>
          <w:sz w:val="24"/>
          <w:szCs w:val="24"/>
        </w:rPr>
      </w:pPr>
      <w:r>
        <w:br w:type="page"/>
      </w:r>
    </w:p>
    <w:p w:rsidR="00287716" w:rsidRPr="000D04DC" w:rsidRDefault="00E060EB">
      <w:pPr>
        <w:pStyle w:val="Heading1"/>
        <w:spacing w:before="0" w:line="276" w:lineRule="auto"/>
        <w:jc w:val="center"/>
        <w:rPr>
          <w:rFonts w:ascii="Simplified Arabic" w:eastAsia="Simplified Arabic" w:hAnsi="Simplified Arabic" w:cs="Simplified Arabic"/>
          <w:color w:val="000000" w:themeColor="text1"/>
        </w:rPr>
      </w:pPr>
      <w:bookmarkStart w:id="2" w:name="_30j0zll" w:colFirst="0" w:colLast="0"/>
      <w:bookmarkEnd w:id="2"/>
      <w:r w:rsidRPr="000D04DC">
        <w:rPr>
          <w:rFonts w:ascii="Simplified Arabic" w:eastAsia="Simplified Arabic" w:hAnsi="Simplified Arabic" w:cs="Simplified Arabic"/>
          <w:color w:val="000000" w:themeColor="text1"/>
          <w:rtl/>
        </w:rPr>
        <w:lastRenderedPageBreak/>
        <w:t>المبحث الأول</w:t>
      </w:r>
    </w:p>
    <w:p w:rsidR="00287716" w:rsidRPr="000D04DC" w:rsidRDefault="00E060EB">
      <w:pPr>
        <w:pStyle w:val="Heading1"/>
        <w:spacing w:before="0" w:line="276" w:lineRule="auto"/>
        <w:jc w:val="center"/>
        <w:rPr>
          <w:rFonts w:ascii="Simplified Arabic" w:eastAsia="Simplified Arabic" w:hAnsi="Simplified Arabic" w:cs="Simplified Arabic"/>
          <w:color w:val="000000" w:themeColor="text1"/>
          <w:sz w:val="24"/>
          <w:szCs w:val="24"/>
        </w:rPr>
      </w:pPr>
      <w:bookmarkStart w:id="3" w:name="_1fob9te" w:colFirst="0" w:colLast="0"/>
      <w:bookmarkEnd w:id="3"/>
      <w:r w:rsidRPr="000D04DC">
        <w:rPr>
          <w:rFonts w:ascii="Simplified Arabic" w:eastAsia="Simplified Arabic" w:hAnsi="Simplified Arabic" w:cs="Simplified Arabic"/>
          <w:color w:val="000000" w:themeColor="text1"/>
          <w:rtl/>
        </w:rPr>
        <w:t>الإطار النظري للبحث</w:t>
      </w:r>
    </w:p>
    <w:p w:rsidR="00287716" w:rsidRDefault="00E060EB">
      <w:pPr>
        <w:pStyle w:val="Heading1"/>
        <w:spacing w:before="0" w:line="276" w:lineRule="auto"/>
        <w:jc w:val="both"/>
        <w:rPr>
          <w:rFonts w:ascii="Simplified Arabic" w:eastAsia="Simplified Arabic" w:hAnsi="Simplified Arabic" w:cs="Simplified Arabic"/>
          <w:color w:val="000000"/>
          <w:u w:val="single"/>
        </w:rPr>
      </w:pPr>
      <w:bookmarkStart w:id="4" w:name="_3znysh7" w:colFirst="0" w:colLast="0"/>
      <w:bookmarkEnd w:id="4"/>
      <w:r>
        <w:rPr>
          <w:rFonts w:ascii="Simplified Arabic" w:eastAsia="Simplified Arabic" w:hAnsi="Simplified Arabic" w:cs="Simplified Arabic"/>
          <w:color w:val="000000"/>
          <w:u w:val="single"/>
          <w:rtl/>
        </w:rPr>
        <w:t>1-المقدمة:</w:t>
      </w:r>
    </w:p>
    <w:p w:rsidR="00287716" w:rsidRDefault="00E060EB">
      <w:pPr>
        <w:spacing w:after="0"/>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مما لا شك فيه أن المراجعة الداخلية تعد إحدى الركائز الهامة والرئيسية في أنظمة الحوكمة الرشيدة والفعالة المطبقة داخل المؤسسات بمختلف أنواعها، وخاصة بوحدات الجهاز الإداري للدولة للاستفادة منها في إحكام الرقابة على الأموال العامة والمساهمة في محاربة الفساد.</w:t>
      </w:r>
    </w:p>
    <w:p w:rsidR="00287716" w:rsidRDefault="00E060EB">
      <w:pPr>
        <w:spacing w:after="0"/>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عندما نتحدث عن المراجعة الداخلية سيطول الشرح ولكن تجدر الإشارة إلى تعريفها المهني وهو حسب معهد المدققين الداخليين (نشاط مستقل وموضوعي، يقدم تأكيدات وخدمات استشارية بهدف إضافة قيمة للمؤسسة وتحسين عملياتها. ويساعد هذا النشاط في تحقيق أهداف المؤسسة من خلال اتباع أسلوب منهجي منظم لتقييم وتحسين فاعلية عمليات الحوكمة وإدارة المخاطر والرقابة) ويشير هذا التعريف بوضوح إلى أن دور وظيفة التدقيق الداخلي يجب أن يحدد وأن يُنظر إليه بشكلٍ إيجابي وليس سلبياً. ويجب أن يذهب هذا الدور الإيجابي إلى ما هو أبعد من المفهوم التقليدي المتمثل في الرقابة على أصول المنشأة وحمايتها والالتزام وتطبيق السياسات والقوانين، فدور المراجعة الداخلية يجب أن يشتمل على إضافة قيمة للجهة وتقييم واقتراح التحسينات على أنظمة الحوكمة ومدى كفايتها وفعاليتها من تقييم للمخاطر وأسس الالتزام والتحقق من مدى كفاءة أنظمة الجودة وغيرها من وحدات رقابية داخلية يفترض أنها تعمل جنبا إلى جنب بكل توافق ودون ازدواجية لتحقيق أهداف الجهة بمنتهى الكفاءة والفعالية.</w:t>
      </w:r>
    </w:p>
    <w:p w:rsidR="00287716" w:rsidRDefault="00E060EB">
      <w:pPr>
        <w:spacing w:after="0"/>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نظراً لأن قوة </w:t>
      </w:r>
      <w:r w:rsidR="004F0295">
        <w:rPr>
          <w:rFonts w:ascii="Simplified Arabic" w:eastAsia="Simplified Arabic" w:hAnsi="Simplified Arabic" w:cs="Simplified Arabic" w:hint="cs"/>
          <w:sz w:val="24"/>
          <w:szCs w:val="24"/>
          <w:rtl/>
        </w:rPr>
        <w:t>ال</w:t>
      </w:r>
      <w:r w:rsidR="004F0295">
        <w:rPr>
          <w:rFonts w:ascii="Simplified Arabic" w:eastAsia="Simplified Arabic" w:hAnsi="Simplified Arabic" w:cs="Simplified Arabic"/>
          <w:sz w:val="24"/>
          <w:szCs w:val="24"/>
          <w:rtl/>
        </w:rPr>
        <w:t>هيكل ونظم الرقابة الداخلية</w:t>
      </w:r>
      <w:r>
        <w:rPr>
          <w:rFonts w:ascii="Simplified Arabic" w:eastAsia="Simplified Arabic" w:hAnsi="Simplified Arabic" w:cs="Simplified Arabic"/>
          <w:sz w:val="24"/>
          <w:szCs w:val="24"/>
          <w:rtl/>
        </w:rPr>
        <w:t xml:space="preserve"> تستمد من مدى فعالية وظيفة المراجعة الداخلية بالمنظمة، لذا بدأ الاهتمام في السنوات الأخيرة بتطوير مهنة المراجعة الداخلية وتفعيل دورها في عملية إدارة وتقييم المخاطر. وقد دعت الدراسات البحثية في هذا المجال إلى أن المراجع الداخلي يجب أن يكون إلزاماً عليه، رصد المخاطر التي تواجه المنظمة بوجه عام، ومخاطر إعداد التقارير المالية بصفة خاصة، فضالً عن متابعتها والعمل دوماً على الحد منها وهو ما يترتب عليه ضرورة تطوير دور المراجعة الداخلية، ليواكب عملية تقييم المخاطر.</w:t>
      </w:r>
    </w:p>
    <w:p w:rsidR="00287716" w:rsidRDefault="00E060EB">
      <w:pPr>
        <w:spacing w:after="0"/>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ولذا أعتقد أن أنسب تطوير لدور المراجعة الداخلية في تقييم خطر إعداد التقارير المالية، هو استخدام أحد النماذج الكمية الملائمة لهذا الغرض وهو نموذج تحليل آثار الإخفاق (</w:t>
      </w:r>
      <w:r>
        <w:rPr>
          <w:rFonts w:ascii="Simplified Arabic" w:eastAsia="Simplified Arabic" w:hAnsi="Simplified Arabic" w:cs="Simplified Arabic"/>
          <w:sz w:val="24"/>
          <w:szCs w:val="24"/>
        </w:rPr>
        <w:t>FMEA</w:t>
      </w:r>
      <w:r>
        <w:rPr>
          <w:rFonts w:ascii="Simplified Arabic" w:eastAsia="Simplified Arabic" w:hAnsi="Simplified Arabic" w:cs="Simplified Arabic"/>
          <w:sz w:val="24"/>
          <w:szCs w:val="24"/>
          <w:rtl/>
        </w:rPr>
        <w:t xml:space="preserve"> –) وهو مختصر للمصطلح الأجنبي التالي: (</w:t>
      </w:r>
      <w:r>
        <w:rPr>
          <w:rFonts w:ascii="Simplified Arabic" w:eastAsia="Simplified Arabic" w:hAnsi="Simplified Arabic" w:cs="Simplified Arabic"/>
          <w:sz w:val="24"/>
          <w:szCs w:val="24"/>
        </w:rPr>
        <w:t>Effects and Mode Failure Analysis</w:t>
      </w:r>
      <w:r>
        <w:rPr>
          <w:rFonts w:ascii="Simplified Arabic" w:eastAsia="Simplified Arabic" w:hAnsi="Simplified Arabic" w:cs="Simplified Arabic"/>
          <w:sz w:val="24"/>
          <w:szCs w:val="24"/>
          <w:rtl/>
        </w:rPr>
        <w:t>) وبنجاح استخدام هذا النموذج الكمي في تقييم مخاطر إعداد التقارير المالية، يكون قد أدى تطوير دور المراجعة الداخلية إلى تفعيل هيكل الرقابة الداخلية، القائم على إدا</w:t>
      </w:r>
      <w:r w:rsidR="00530CB2">
        <w:rPr>
          <w:rFonts w:ascii="Simplified Arabic" w:eastAsia="Simplified Arabic" w:hAnsi="Simplified Arabic" w:cs="Simplified Arabic"/>
          <w:sz w:val="24"/>
          <w:szCs w:val="24"/>
          <w:rtl/>
        </w:rPr>
        <w:t>رة وتقييم المخاطر والحد منها. و</w:t>
      </w:r>
      <w:r w:rsidR="00530CB2">
        <w:rPr>
          <w:rFonts w:ascii="Simplified Arabic" w:eastAsia="Simplified Arabic" w:hAnsi="Simplified Arabic" w:cs="Simplified Arabic" w:hint="cs"/>
          <w:sz w:val="24"/>
          <w:szCs w:val="24"/>
          <w:rtl/>
        </w:rPr>
        <w:t>ي</w:t>
      </w:r>
      <w:r w:rsidR="00530CB2">
        <w:rPr>
          <w:rFonts w:ascii="Simplified Arabic" w:eastAsia="Simplified Arabic" w:hAnsi="Simplified Arabic" w:cs="Simplified Arabic"/>
          <w:sz w:val="24"/>
          <w:szCs w:val="24"/>
          <w:rtl/>
        </w:rPr>
        <w:t xml:space="preserve">دعم الباحث دراسته هذه بالدراسة الميدانية </w:t>
      </w:r>
      <w:r w:rsidR="00530CB2">
        <w:rPr>
          <w:rFonts w:ascii="Simplified Arabic" w:eastAsia="Simplified Arabic" w:hAnsi="Simplified Arabic" w:cs="Simplified Arabic" w:hint="cs"/>
          <w:sz w:val="24"/>
          <w:szCs w:val="24"/>
          <w:rtl/>
        </w:rPr>
        <w:t>و</w:t>
      </w:r>
      <w:r>
        <w:rPr>
          <w:rFonts w:ascii="Simplified Arabic" w:eastAsia="Simplified Arabic" w:hAnsi="Simplified Arabic" w:cs="Simplified Arabic"/>
          <w:sz w:val="24"/>
          <w:szCs w:val="24"/>
          <w:rtl/>
        </w:rPr>
        <w:t>اختبار أثر تطوير المراجعة الداخلية كمياً على هيكل الرقابة والكشف عن مخاطر إعداد التقارير المالية وذلك على مجتمع الأعمال المصري، المكون من معدي ومستخدمي التقارير المالية، وممارسي مهنة المراجعة، من أجل دعم ما تتوصل له من نتائج نظرية في هذه الدراسة البحثية.</w:t>
      </w:r>
    </w:p>
    <w:p w:rsidR="00287716" w:rsidRDefault="00E060EB">
      <w:pPr>
        <w:pStyle w:val="Heading1"/>
        <w:spacing w:before="0"/>
        <w:jc w:val="both"/>
        <w:rPr>
          <w:rFonts w:ascii="Simplified Arabic" w:eastAsia="Simplified Arabic" w:hAnsi="Simplified Arabic" w:cs="Simplified Arabic"/>
          <w:color w:val="000000"/>
        </w:rPr>
      </w:pPr>
      <w:bookmarkStart w:id="5" w:name="_2et92p0" w:colFirst="0" w:colLast="0"/>
      <w:bookmarkEnd w:id="5"/>
      <w:r>
        <w:rPr>
          <w:rFonts w:ascii="Simplified Arabic" w:eastAsia="Simplified Arabic" w:hAnsi="Simplified Arabic" w:cs="Simplified Arabic"/>
          <w:color w:val="000000"/>
        </w:rPr>
        <w:t>2</w:t>
      </w:r>
      <w:r>
        <w:rPr>
          <w:rFonts w:ascii="Simplified Arabic" w:eastAsia="Simplified Arabic" w:hAnsi="Simplified Arabic" w:cs="Simplified Arabic"/>
          <w:color w:val="000000"/>
          <w:u w:val="single"/>
          <w:rtl/>
        </w:rPr>
        <w:t>-المشكلة البحثية:</w:t>
      </w:r>
      <w:r>
        <w:rPr>
          <w:rFonts w:ascii="Simplified Arabic" w:eastAsia="Simplified Arabic" w:hAnsi="Simplified Arabic" w:cs="Simplified Arabic"/>
          <w:color w:val="000000"/>
        </w:rPr>
        <w:t xml:space="preserve"> </w:t>
      </w:r>
    </w:p>
    <w:p w:rsidR="00287716" w:rsidRDefault="00E060EB">
      <w:pPr>
        <w:spacing w:after="0"/>
        <w:ind w:hanging="56"/>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على الرغم من النقلة الكبيرة في عدد الجامعات الخاصة المصرية الا ان هذا القطاع ما يزال بحاجة لتطوير أساليب ادارته</w:t>
      </w:r>
    </w:p>
    <w:p w:rsidR="00287716" w:rsidRDefault="00E060EB">
      <w:pPr>
        <w:spacing w:after="0"/>
        <w:ind w:hanging="56"/>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وشهدت نظم التعليم الجامعي في العديد من دول العالم عدة توجهات فكرية وإدارية في السنوات الأخيرة منها تطوير ميكانزيم المراقبة المؤسسية من أنظمة وعمليات المراجعة الداخلية والخارجية التي تؤكد على تحقيق جودة العملية التعليمية، خاصة في ظل ما تعانيه الجامعات من ضعف في مستوى الأداء.</w:t>
      </w:r>
    </w:p>
    <w:p w:rsidR="00287716" w:rsidRDefault="00E060EB">
      <w:pPr>
        <w:spacing w:after="0"/>
        <w:ind w:hanging="56"/>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ولان جمهورية مصر العربية من خلال رؤيتها تتوجه للحوكمة، فثمة رابط وثيق بين نجاح منظومة الحوكمة وقوة الجهاز الرقابي في الجامعات، ولكون إدارات المراجعة الداخلية أحد أبرز واهم الأدوات الرقابية، برزت مشكلة الدراسة الحالية المتمثلة في التعرف على دور المراجعة الداخلية في تدعيم حوكمة الجامعات الخاصة المصرية.</w:t>
      </w:r>
    </w:p>
    <w:p w:rsidR="00287716" w:rsidRDefault="00E060EB">
      <w:pPr>
        <w:pStyle w:val="Heading1"/>
        <w:spacing w:before="0"/>
        <w:jc w:val="both"/>
        <w:rPr>
          <w:rFonts w:ascii="Simplified Arabic" w:eastAsia="Simplified Arabic" w:hAnsi="Simplified Arabic" w:cs="Simplified Arabic"/>
          <w:color w:val="000000"/>
          <w:u w:val="single"/>
        </w:rPr>
      </w:pPr>
      <w:bookmarkStart w:id="6" w:name="_tyjcwt" w:colFirst="0" w:colLast="0"/>
      <w:bookmarkEnd w:id="6"/>
      <w:r>
        <w:rPr>
          <w:rFonts w:ascii="Simplified Arabic" w:eastAsia="Simplified Arabic" w:hAnsi="Simplified Arabic" w:cs="Simplified Arabic"/>
          <w:color w:val="000000"/>
          <w:u w:val="single"/>
          <w:rtl/>
        </w:rPr>
        <w:t xml:space="preserve">3-أهداف البحث: </w:t>
      </w:r>
    </w:p>
    <w:p w:rsidR="00287716" w:rsidRDefault="00E060EB">
      <w:pPr>
        <w:spacing w:after="0"/>
        <w:ind w:firstLine="207"/>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تسعى الدراسة الحالية الى تحقيق مجموعة من الأهداف هي:</w:t>
      </w:r>
    </w:p>
    <w:p w:rsidR="00287716" w:rsidRDefault="00E060EB">
      <w:pPr>
        <w:spacing w:after="0"/>
        <w:ind w:firstLine="65"/>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 xml:space="preserve"> تحديد ماهية حوكمة الجامعات وأهدافها ومعاييرها والأسباب التي أدت الى شيوع الاهتمام بهذا المفهوم في الفترة الحالية.</w:t>
      </w:r>
    </w:p>
    <w:p w:rsidR="00287716" w:rsidRDefault="00E060EB">
      <w:pPr>
        <w:spacing w:after="0"/>
        <w:ind w:firstLine="65"/>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 xml:space="preserve"> الكشف عن الدور الحالي الذي تقوم به إدارات المراجعة الداخلية في الجامعات المصرية.</w:t>
      </w:r>
    </w:p>
    <w:p w:rsidR="00287716" w:rsidRDefault="00E060EB">
      <w:pPr>
        <w:spacing w:after="0"/>
        <w:ind w:firstLine="65"/>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 xml:space="preserve"> التعرف على العلاقة بين جودة المراجعة الداخلية وفاعلية حوكمة الجامعات.</w:t>
      </w:r>
    </w:p>
    <w:p w:rsidR="00287716" w:rsidRDefault="00E060EB">
      <w:pPr>
        <w:spacing w:after="0"/>
        <w:ind w:firstLine="65"/>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 xml:space="preserve"> تقديم مقترحات تسهم في تحسين أداء إدارات المراجعة الداخلية من اجل تدعيم حوكمة الجامعات المصرية</w:t>
      </w:r>
    </w:p>
    <w:p w:rsidR="00287716" w:rsidRDefault="00E060EB">
      <w:pPr>
        <w:pStyle w:val="Heading1"/>
        <w:spacing w:before="0"/>
        <w:jc w:val="both"/>
        <w:rPr>
          <w:rFonts w:ascii="Simplified Arabic" w:eastAsia="Simplified Arabic" w:hAnsi="Simplified Arabic" w:cs="Simplified Arabic"/>
          <w:color w:val="000000"/>
          <w:u w:val="single"/>
        </w:rPr>
      </w:pPr>
      <w:bookmarkStart w:id="7" w:name="_3dy6vkm" w:colFirst="0" w:colLast="0"/>
      <w:bookmarkEnd w:id="7"/>
      <w:r>
        <w:rPr>
          <w:rFonts w:ascii="Simplified Arabic" w:eastAsia="Simplified Arabic" w:hAnsi="Simplified Arabic" w:cs="Simplified Arabic"/>
          <w:color w:val="000000"/>
          <w:u w:val="single"/>
          <w:rtl/>
        </w:rPr>
        <w:t>4-أهمية البحث:</w:t>
      </w:r>
    </w:p>
    <w:p w:rsidR="00287716" w:rsidRDefault="00E060EB">
      <w:pPr>
        <w:spacing w:after="0"/>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تنقسم أهمية البحث الى أهمية عملية واهمية علمية:</w:t>
      </w:r>
    </w:p>
    <w:p w:rsidR="00287716" w:rsidRDefault="00E060EB">
      <w:pPr>
        <w:spacing w:after="0"/>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4-1: الأهمية العملية:</w:t>
      </w:r>
    </w:p>
    <w:p w:rsidR="00287716" w:rsidRDefault="00E060EB">
      <w:pPr>
        <w:spacing w:after="0"/>
        <w:ind w:left="754"/>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تستمد الدراسة الحالية أهميتها من كونها تبحث موضوعا حيويا يسهم بشكل كبير في تدعيم حوكمة الجامعات المصرية، والذي تسعى جمهورية مصر العربية من خلال رؤية 2030 الى تعزيزه وتبنيه في قطاعات الدولة فحوكمة الجامعات هي عامل مؤثر لتحسين أدائها ومنحها المزيد من الاستقلالية والشفافية، حيث انه من المتوقع ان يكون لإدارات المراجعة الداخلية اسهاما في جودة التقارير المالية وتحسين الكفاءة والفاعلية وترشيد النفقات، بالإضافة الى دورها الكبير في حماية أموال الجامعات.</w:t>
      </w:r>
    </w:p>
    <w:p w:rsidR="00287716" w:rsidRDefault="00E060EB">
      <w:pPr>
        <w:spacing w:after="0"/>
        <w:ind w:left="754"/>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4-2 الأهمية العلمية:</w:t>
      </w:r>
    </w:p>
    <w:p w:rsidR="00287716" w:rsidRDefault="00E060EB">
      <w:pPr>
        <w:spacing w:after="0"/>
        <w:ind w:left="754"/>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وكذلك فان هذه الدراسة تعد امتدادا للتراكم المعرفي، وتزداد أهميتها مع حداثة هذا الموضوع وندرة الدراسات التي ناقشت موضوع المراجعة الداخلية في الجامعات ودورها في تدعيم حوكمة الجامعات المصرية، وتأمل التوصل الى نتائج وتوصيات تسهم في تفعيل دور إدارات المراجعة الداخلية من اجل القيام بالدور المأمول منها على الوجه الأمثل في سبيل تدعيم حوكمة الجامعات المصرية، بهدف الارتقاء بكفاءة منظومة التعليم العالي.</w:t>
      </w:r>
    </w:p>
    <w:p w:rsidR="00287716" w:rsidRDefault="00E060EB">
      <w:pPr>
        <w:pStyle w:val="Heading1"/>
        <w:spacing w:before="0"/>
        <w:jc w:val="both"/>
        <w:rPr>
          <w:rFonts w:ascii="Simplified Arabic" w:eastAsia="Simplified Arabic" w:hAnsi="Simplified Arabic" w:cs="Simplified Arabic"/>
          <w:color w:val="000000"/>
          <w:u w:val="single"/>
        </w:rPr>
      </w:pPr>
      <w:bookmarkStart w:id="8" w:name="_1t3h5sf" w:colFirst="0" w:colLast="0"/>
      <w:bookmarkEnd w:id="8"/>
      <w:r>
        <w:rPr>
          <w:rFonts w:ascii="Simplified Arabic" w:eastAsia="Simplified Arabic" w:hAnsi="Simplified Arabic" w:cs="Simplified Arabic"/>
          <w:color w:val="000000"/>
          <w:u w:val="single"/>
          <w:rtl/>
        </w:rPr>
        <w:t>5- فروض البحث:</w:t>
      </w:r>
    </w:p>
    <w:p w:rsidR="00287716" w:rsidRDefault="00E060EB">
      <w:pPr>
        <w:spacing w:after="0"/>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في ضوء مشكلة البحث، يمكن صياغة فروض الدراسة كما يلي:</w:t>
      </w:r>
    </w:p>
    <w:p w:rsidR="00287716" w:rsidRDefault="00E060EB">
      <w:pPr>
        <w:spacing w:after="0"/>
        <w:ind w:firstLine="720"/>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 xml:space="preserve"> هناك أسباب أدت الى شيوع الاهتمام بحوكمة الجامعات.</w:t>
      </w:r>
    </w:p>
    <w:p w:rsidR="00287716" w:rsidRDefault="00E060EB">
      <w:pPr>
        <w:spacing w:after="0"/>
        <w:ind w:firstLine="720"/>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 xml:space="preserve"> لإدارات المراجعة الداخلية أدوار تقوم بها في الجامعات.</w:t>
      </w:r>
    </w:p>
    <w:p w:rsidR="00287716" w:rsidRDefault="00E060EB" w:rsidP="00B11C22">
      <w:pPr>
        <w:spacing w:after="0"/>
        <w:ind w:left="1024" w:hanging="304"/>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 xml:space="preserve"> يمكن التوصل الى مقترحات وتوصيات تسهم في تفعيل دور المراجعة الداخلية في تدعيم حوكمة الجامعات.</w:t>
      </w:r>
    </w:p>
    <w:p w:rsidR="00287716" w:rsidRDefault="00E060EB">
      <w:pPr>
        <w:pStyle w:val="Heading1"/>
        <w:spacing w:before="0"/>
        <w:jc w:val="both"/>
        <w:rPr>
          <w:rFonts w:ascii="Simplified Arabic" w:eastAsia="Simplified Arabic" w:hAnsi="Simplified Arabic" w:cs="Simplified Arabic"/>
          <w:color w:val="000000"/>
          <w:u w:val="single"/>
        </w:rPr>
      </w:pPr>
      <w:bookmarkStart w:id="9" w:name="_4d34og8" w:colFirst="0" w:colLast="0"/>
      <w:bookmarkEnd w:id="9"/>
      <w:r>
        <w:rPr>
          <w:rFonts w:ascii="Simplified Arabic" w:eastAsia="Simplified Arabic" w:hAnsi="Simplified Arabic" w:cs="Simplified Arabic"/>
          <w:color w:val="000000"/>
          <w:u w:val="single"/>
          <w:rtl/>
        </w:rPr>
        <w:t xml:space="preserve">6-تساؤلات البحث: </w:t>
      </w:r>
    </w:p>
    <w:p w:rsidR="00287716" w:rsidRDefault="00E060EB">
      <w:pPr>
        <w:numPr>
          <w:ilvl w:val="0"/>
          <w:numId w:val="4"/>
        </w:numPr>
        <w:pBdr>
          <w:top w:val="nil"/>
          <w:left w:val="nil"/>
          <w:bottom w:val="nil"/>
          <w:right w:val="nil"/>
          <w:between w:val="nil"/>
        </w:pBdr>
        <w:spacing w:after="0"/>
        <w:contextualSpacing/>
        <w:rPr>
          <w:sz w:val="24"/>
          <w:szCs w:val="24"/>
        </w:rPr>
      </w:pPr>
      <w:r>
        <w:rPr>
          <w:rFonts w:ascii="Simplified Arabic" w:eastAsia="Simplified Arabic" w:hAnsi="Simplified Arabic" w:cs="Simplified Arabic"/>
          <w:sz w:val="24"/>
          <w:szCs w:val="24"/>
          <w:rtl/>
        </w:rPr>
        <w:t>ما الأسباب التي أدت إلى شيوع الاهتمام بحوكمة الجامعات؟</w:t>
      </w:r>
    </w:p>
    <w:p w:rsidR="00287716" w:rsidRDefault="00E060EB">
      <w:pPr>
        <w:numPr>
          <w:ilvl w:val="0"/>
          <w:numId w:val="4"/>
        </w:numPr>
        <w:pBdr>
          <w:top w:val="nil"/>
          <w:left w:val="nil"/>
          <w:bottom w:val="nil"/>
          <w:right w:val="nil"/>
          <w:between w:val="nil"/>
        </w:pBdr>
        <w:spacing w:after="0"/>
        <w:contextualSpacing/>
        <w:rPr>
          <w:sz w:val="24"/>
          <w:szCs w:val="24"/>
        </w:rPr>
      </w:pPr>
      <w:r>
        <w:rPr>
          <w:rFonts w:ascii="Simplified Arabic" w:eastAsia="Simplified Arabic" w:hAnsi="Simplified Arabic" w:cs="Simplified Arabic"/>
          <w:sz w:val="24"/>
          <w:szCs w:val="24"/>
          <w:rtl/>
        </w:rPr>
        <w:t>ما الأدوار الحالية التي تقوم بها إدارات المراجعة الداخلية في الجامعات؟</w:t>
      </w:r>
    </w:p>
    <w:p w:rsidR="00287716" w:rsidRDefault="00E060EB">
      <w:pPr>
        <w:numPr>
          <w:ilvl w:val="0"/>
          <w:numId w:val="4"/>
        </w:numPr>
        <w:pBdr>
          <w:top w:val="nil"/>
          <w:left w:val="nil"/>
          <w:bottom w:val="nil"/>
          <w:right w:val="nil"/>
          <w:between w:val="nil"/>
        </w:pBdr>
        <w:spacing w:after="0"/>
        <w:contextualSpacing/>
        <w:rPr>
          <w:sz w:val="24"/>
          <w:szCs w:val="24"/>
        </w:rPr>
      </w:pPr>
      <w:r>
        <w:rPr>
          <w:rFonts w:ascii="Simplified Arabic" w:eastAsia="Simplified Arabic" w:hAnsi="Simplified Arabic" w:cs="Simplified Arabic"/>
          <w:sz w:val="24"/>
          <w:szCs w:val="24"/>
          <w:rtl/>
        </w:rPr>
        <w:t>ما الدور المأمول لإدارات المراجعة الداخلية من أجل تدعيم حوكمة الجامعات؟</w:t>
      </w:r>
    </w:p>
    <w:p w:rsidR="00287716" w:rsidRDefault="00E060EB">
      <w:pPr>
        <w:numPr>
          <w:ilvl w:val="0"/>
          <w:numId w:val="4"/>
        </w:numPr>
        <w:pBdr>
          <w:top w:val="nil"/>
          <w:left w:val="nil"/>
          <w:bottom w:val="nil"/>
          <w:right w:val="nil"/>
          <w:between w:val="nil"/>
        </w:pBdr>
        <w:spacing w:after="0"/>
        <w:contextualSpacing/>
        <w:rPr>
          <w:sz w:val="24"/>
          <w:szCs w:val="24"/>
        </w:rPr>
      </w:pPr>
      <w:r>
        <w:rPr>
          <w:rFonts w:ascii="Simplified Arabic" w:eastAsia="Simplified Arabic" w:hAnsi="Simplified Arabic" w:cs="Simplified Arabic"/>
          <w:sz w:val="24"/>
          <w:szCs w:val="24"/>
          <w:rtl/>
        </w:rPr>
        <w:t xml:space="preserve">إلى أي مدى يرتبط تطبيق أنظمة الحوكمة بإدارة المراجعة الداخلية في الجامعة؟ </w:t>
      </w:r>
    </w:p>
    <w:p w:rsidR="00287716" w:rsidRDefault="00E060EB">
      <w:pPr>
        <w:numPr>
          <w:ilvl w:val="0"/>
          <w:numId w:val="4"/>
        </w:numPr>
        <w:pBdr>
          <w:top w:val="nil"/>
          <w:left w:val="nil"/>
          <w:bottom w:val="nil"/>
          <w:right w:val="nil"/>
          <w:between w:val="nil"/>
        </w:pBdr>
        <w:spacing w:after="0"/>
        <w:contextualSpacing/>
        <w:rPr>
          <w:sz w:val="24"/>
          <w:szCs w:val="24"/>
        </w:rPr>
      </w:pPr>
      <w:r>
        <w:rPr>
          <w:rFonts w:ascii="Simplified Arabic" w:eastAsia="Simplified Arabic" w:hAnsi="Simplified Arabic" w:cs="Simplified Arabic"/>
          <w:sz w:val="24"/>
          <w:szCs w:val="24"/>
          <w:rtl/>
        </w:rPr>
        <w:lastRenderedPageBreak/>
        <w:t>إلى أي مدى يؤثر تقرير المراجع الداخلي وتوصياته في تطبيق أنظمة الحوكمة في الجامعة؟</w:t>
      </w:r>
    </w:p>
    <w:p w:rsidR="00287716" w:rsidRDefault="00E060EB">
      <w:pPr>
        <w:numPr>
          <w:ilvl w:val="0"/>
          <w:numId w:val="4"/>
        </w:numPr>
        <w:pBdr>
          <w:top w:val="nil"/>
          <w:left w:val="nil"/>
          <w:bottom w:val="nil"/>
          <w:right w:val="nil"/>
          <w:between w:val="nil"/>
        </w:pBdr>
        <w:spacing w:after="0"/>
        <w:contextualSpacing/>
        <w:rPr>
          <w:sz w:val="24"/>
          <w:szCs w:val="24"/>
        </w:rPr>
      </w:pPr>
      <w:r>
        <w:rPr>
          <w:rFonts w:ascii="Simplified Arabic" w:eastAsia="Simplified Arabic" w:hAnsi="Simplified Arabic" w:cs="Simplified Arabic"/>
          <w:sz w:val="24"/>
          <w:szCs w:val="24"/>
          <w:rtl/>
        </w:rPr>
        <w:t xml:space="preserve">إلى أي مدى يؤثر وعي الإدارات المختلفة في الجامعة بأهمية أنظمة الحوكمة على دور المراجع الداخلي في تطبيقها؟ </w:t>
      </w:r>
    </w:p>
    <w:p w:rsidR="00287716" w:rsidRDefault="00E060EB">
      <w:pPr>
        <w:numPr>
          <w:ilvl w:val="0"/>
          <w:numId w:val="4"/>
        </w:numPr>
        <w:pBdr>
          <w:top w:val="nil"/>
          <w:left w:val="nil"/>
          <w:bottom w:val="nil"/>
          <w:right w:val="nil"/>
          <w:between w:val="nil"/>
        </w:pBdr>
        <w:spacing w:after="0"/>
        <w:contextualSpacing/>
        <w:rPr>
          <w:sz w:val="28"/>
          <w:szCs w:val="28"/>
        </w:rPr>
      </w:pPr>
      <w:r>
        <w:rPr>
          <w:rFonts w:ascii="Simplified Arabic" w:eastAsia="Simplified Arabic" w:hAnsi="Simplified Arabic" w:cs="Simplified Arabic"/>
          <w:sz w:val="24"/>
          <w:szCs w:val="24"/>
          <w:rtl/>
        </w:rPr>
        <w:t xml:space="preserve">ما مدى تطبيق الحوكمة في جامعة دراية؟ </w:t>
      </w:r>
    </w:p>
    <w:p w:rsidR="00287716" w:rsidRDefault="00E060EB">
      <w:pPr>
        <w:pStyle w:val="Heading1"/>
        <w:spacing w:before="0"/>
        <w:jc w:val="both"/>
        <w:rPr>
          <w:rFonts w:ascii="Simplified Arabic" w:eastAsia="Simplified Arabic" w:hAnsi="Simplified Arabic" w:cs="Simplified Arabic"/>
          <w:color w:val="000000"/>
          <w:u w:val="single"/>
        </w:rPr>
      </w:pPr>
      <w:bookmarkStart w:id="10" w:name="_2s8eyo1" w:colFirst="0" w:colLast="0"/>
      <w:bookmarkEnd w:id="10"/>
      <w:r>
        <w:rPr>
          <w:rFonts w:ascii="Simplified Arabic" w:eastAsia="Simplified Arabic" w:hAnsi="Simplified Arabic" w:cs="Simplified Arabic"/>
          <w:color w:val="000000"/>
          <w:u w:val="single"/>
          <w:rtl/>
        </w:rPr>
        <w:t>7-منهجية البحث:</w:t>
      </w:r>
    </w:p>
    <w:p w:rsidR="00287716" w:rsidRDefault="00E060EB" w:rsidP="008F1CFB">
      <w:pPr>
        <w:spacing w:after="0"/>
        <w:ind w:left="754" w:hanging="34"/>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يعتمد البحث على المنهج الوصفي الذي يعد الأكثر ملاءمة لموضوع الدراسة ومشكلتها والاهداف التي تسعى الدراسة لتحقيقها، حيث انه لا يقف عند مجرد جمع البيانات، وانما يعتمد على الفهم والمسح والتفسير والتحليل، ولذا يسير البحث وفقا للخطوات الإجرائية التالية:</w:t>
      </w:r>
    </w:p>
    <w:p w:rsidR="00287716" w:rsidRDefault="00E060EB">
      <w:pPr>
        <w:numPr>
          <w:ilvl w:val="0"/>
          <w:numId w:val="5"/>
        </w:numPr>
        <w:pBdr>
          <w:top w:val="nil"/>
          <w:left w:val="nil"/>
          <w:bottom w:val="nil"/>
          <w:right w:val="nil"/>
          <w:between w:val="nil"/>
        </w:pBdr>
        <w:spacing w:after="0"/>
        <w:ind w:left="632" w:hanging="425"/>
        <w:contextualSpacing/>
        <w:jc w:val="both"/>
        <w:rPr>
          <w:sz w:val="24"/>
          <w:szCs w:val="24"/>
        </w:rPr>
      </w:pPr>
      <w:r>
        <w:rPr>
          <w:rFonts w:ascii="Simplified Arabic" w:eastAsia="Simplified Arabic" w:hAnsi="Simplified Arabic" w:cs="Simplified Arabic"/>
          <w:sz w:val="24"/>
          <w:szCs w:val="24"/>
          <w:rtl/>
        </w:rPr>
        <w:t>تحديد ماهية حوكمة الجامعات وأهدافها ومعاييرها والأسباب التي أدت الى شيوع الاهتمام بهذا المفهوم في الفترة الحالية.</w:t>
      </w:r>
    </w:p>
    <w:p w:rsidR="00287716" w:rsidRDefault="00E060EB">
      <w:pPr>
        <w:numPr>
          <w:ilvl w:val="0"/>
          <w:numId w:val="5"/>
        </w:numPr>
        <w:pBdr>
          <w:top w:val="nil"/>
          <w:left w:val="nil"/>
          <w:bottom w:val="nil"/>
          <w:right w:val="nil"/>
          <w:between w:val="nil"/>
        </w:pBdr>
        <w:spacing w:after="0"/>
        <w:ind w:left="632" w:hanging="425"/>
        <w:contextualSpacing/>
        <w:jc w:val="both"/>
        <w:rPr>
          <w:sz w:val="24"/>
          <w:szCs w:val="24"/>
        </w:rPr>
      </w:pPr>
      <w:r>
        <w:rPr>
          <w:rFonts w:ascii="Simplified Arabic" w:eastAsia="Simplified Arabic" w:hAnsi="Simplified Arabic" w:cs="Simplified Arabic"/>
          <w:sz w:val="24"/>
          <w:szCs w:val="24"/>
          <w:rtl/>
        </w:rPr>
        <w:t>الكشف عن الدور الحالي الذي تقوم به إدارات المراجعة الداخلية في الجامعات المصرية.</w:t>
      </w:r>
    </w:p>
    <w:p w:rsidR="00287716" w:rsidRDefault="00E060EB">
      <w:pPr>
        <w:numPr>
          <w:ilvl w:val="0"/>
          <w:numId w:val="5"/>
        </w:numPr>
        <w:pBdr>
          <w:top w:val="nil"/>
          <w:left w:val="nil"/>
          <w:bottom w:val="nil"/>
          <w:right w:val="nil"/>
          <w:between w:val="nil"/>
        </w:pBdr>
        <w:spacing w:after="0"/>
        <w:ind w:left="632" w:hanging="425"/>
        <w:contextualSpacing/>
        <w:jc w:val="both"/>
        <w:rPr>
          <w:sz w:val="24"/>
          <w:szCs w:val="24"/>
        </w:rPr>
      </w:pPr>
      <w:r>
        <w:rPr>
          <w:rFonts w:ascii="Simplified Arabic" w:eastAsia="Simplified Arabic" w:hAnsi="Simplified Arabic" w:cs="Simplified Arabic"/>
          <w:sz w:val="24"/>
          <w:szCs w:val="24"/>
          <w:rtl/>
        </w:rPr>
        <w:t>التعرف على العلاقة بين جودة المراجعة الداخلية وفاعلية حوكمة الجامعات.</w:t>
      </w:r>
    </w:p>
    <w:p w:rsidR="00287716" w:rsidRDefault="00E060EB">
      <w:pPr>
        <w:numPr>
          <w:ilvl w:val="0"/>
          <w:numId w:val="5"/>
        </w:numPr>
        <w:pBdr>
          <w:top w:val="nil"/>
          <w:left w:val="nil"/>
          <w:bottom w:val="nil"/>
          <w:right w:val="nil"/>
          <w:between w:val="nil"/>
        </w:pBdr>
        <w:spacing w:after="0"/>
        <w:ind w:left="632" w:hanging="425"/>
        <w:contextualSpacing/>
        <w:jc w:val="both"/>
        <w:rPr>
          <w:sz w:val="24"/>
          <w:szCs w:val="24"/>
        </w:rPr>
      </w:pPr>
      <w:r>
        <w:rPr>
          <w:rFonts w:ascii="Simplified Arabic" w:eastAsia="Simplified Arabic" w:hAnsi="Simplified Arabic" w:cs="Simplified Arabic"/>
          <w:sz w:val="24"/>
          <w:szCs w:val="24"/>
          <w:rtl/>
        </w:rPr>
        <w:t>تقديم مقترحات تسهم في تحسين أداء إدارات المراجعة الداخلية من اجل تدعيم حوكمة الجامعات المصرية.</w:t>
      </w:r>
    </w:p>
    <w:p w:rsidR="00287716" w:rsidRDefault="00E060EB">
      <w:pPr>
        <w:pStyle w:val="Heading1"/>
        <w:spacing w:before="0"/>
        <w:jc w:val="both"/>
        <w:rPr>
          <w:rFonts w:ascii="Simplified Arabic" w:eastAsia="Simplified Arabic" w:hAnsi="Simplified Arabic" w:cs="Simplified Arabic"/>
          <w:color w:val="000000"/>
          <w:u w:val="single"/>
        </w:rPr>
      </w:pPr>
      <w:bookmarkStart w:id="11" w:name="_17dp8vu" w:colFirst="0" w:colLast="0"/>
      <w:bookmarkEnd w:id="11"/>
      <w:r>
        <w:rPr>
          <w:rFonts w:ascii="Simplified Arabic" w:eastAsia="Simplified Arabic" w:hAnsi="Simplified Arabic" w:cs="Simplified Arabic"/>
          <w:color w:val="000000"/>
          <w:u w:val="single"/>
          <w:rtl/>
        </w:rPr>
        <w:t>8- حدود البحث:</w:t>
      </w:r>
    </w:p>
    <w:p w:rsidR="00287716" w:rsidRDefault="00E060EB">
      <w:pPr>
        <w:spacing w:after="0"/>
        <w:ind w:left="2104" w:hanging="1384"/>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تتمثل حدود الدراسة في الحدود الموضوعية والمكانية والزمنية:</w:t>
      </w:r>
    </w:p>
    <w:p w:rsidR="00287716" w:rsidRDefault="00E060EB">
      <w:pPr>
        <w:spacing w:after="0"/>
        <w:ind w:left="2104" w:hanging="1384"/>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حدود موضوعية:</w:t>
      </w:r>
    </w:p>
    <w:p w:rsidR="00287716" w:rsidRDefault="00E060EB">
      <w:pPr>
        <w:spacing w:after="0"/>
        <w:ind w:left="754" w:hanging="34"/>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تقتصر الدراسة على تحديد دور المراجعة الداخلية في تدعيم حوكمة الجامعات المصرية الخاصة.</w:t>
      </w:r>
    </w:p>
    <w:p w:rsidR="00287716" w:rsidRDefault="00E060EB">
      <w:pPr>
        <w:spacing w:after="0"/>
        <w:ind w:left="2104" w:hanging="1384"/>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حدود مكانية:</w:t>
      </w:r>
    </w:p>
    <w:p w:rsidR="00287716" w:rsidRDefault="00E060EB">
      <w:pPr>
        <w:spacing w:after="0"/>
        <w:ind w:left="2104" w:hanging="1384"/>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تقتصر الدراسة على الجامعات المصرية الخاصة.</w:t>
      </w:r>
    </w:p>
    <w:p w:rsidR="00287716" w:rsidRDefault="00E060EB">
      <w:pPr>
        <w:spacing w:after="0"/>
        <w:ind w:left="934" w:hanging="214"/>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حدود زمنية:</w:t>
      </w:r>
    </w:p>
    <w:p w:rsidR="00287716" w:rsidRDefault="00E060EB">
      <w:pPr>
        <w:spacing w:after="0"/>
        <w:ind w:left="754" w:hanging="34"/>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تقوم الدراسة بمعرفة مدى تأثير المراجعة ودورها في تدعيم حوكمة الجامعات المصرية الخاصة حتى عام 2021.</w:t>
      </w:r>
    </w:p>
    <w:p w:rsidR="00287716" w:rsidRDefault="00E060EB">
      <w:pPr>
        <w:pStyle w:val="Heading1"/>
        <w:spacing w:before="0"/>
        <w:jc w:val="both"/>
        <w:rPr>
          <w:rFonts w:ascii="Simplified Arabic" w:eastAsia="Simplified Arabic" w:hAnsi="Simplified Arabic" w:cs="Simplified Arabic"/>
          <w:color w:val="000000"/>
          <w:u w:val="single"/>
        </w:rPr>
      </w:pPr>
      <w:bookmarkStart w:id="12" w:name="_3rdcrjn" w:colFirst="0" w:colLast="0"/>
      <w:bookmarkEnd w:id="12"/>
      <w:r>
        <w:rPr>
          <w:rFonts w:ascii="Simplified Arabic" w:eastAsia="Simplified Arabic" w:hAnsi="Simplified Arabic" w:cs="Simplified Arabic"/>
          <w:color w:val="000000"/>
          <w:u w:val="single"/>
          <w:rtl/>
        </w:rPr>
        <w:t>9-الدراسات السابقة:</w:t>
      </w:r>
    </w:p>
    <w:p w:rsidR="00287716" w:rsidRDefault="00E060EB">
      <w:pPr>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تم تقسيم الدراسات السابقة كالتالي:</w:t>
      </w:r>
    </w:p>
    <w:p w:rsidR="00287716" w:rsidRDefault="00E060EB">
      <w:pPr>
        <w:pBdr>
          <w:top w:val="nil"/>
          <w:left w:val="nil"/>
          <w:bottom w:val="nil"/>
          <w:right w:val="nil"/>
          <w:between w:val="nil"/>
        </w:pBdr>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9-1 دراسات تناولت موضوع المراجعة الداخلية في الجامعات.</w:t>
      </w:r>
    </w:p>
    <w:p w:rsidR="00287716" w:rsidRDefault="00E060EB">
      <w:pPr>
        <w:pBdr>
          <w:top w:val="nil"/>
          <w:left w:val="nil"/>
          <w:bottom w:val="nil"/>
          <w:right w:val="nil"/>
          <w:between w:val="nil"/>
        </w:pBdr>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9-2 دراسات تناولت موضوع حوكمة الجامعات.</w:t>
      </w:r>
    </w:p>
    <w:p w:rsidR="00287716" w:rsidRDefault="00E060EB">
      <w:pPr>
        <w:pBdr>
          <w:top w:val="nil"/>
          <w:left w:val="nil"/>
          <w:bottom w:val="nil"/>
          <w:right w:val="nil"/>
          <w:between w:val="nil"/>
        </w:pBdr>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9-3 دراسات تناولت المراجعة الداخلية والحوكمة.</w:t>
      </w:r>
    </w:p>
    <w:p w:rsidR="00287716" w:rsidRDefault="00E060EB">
      <w:pPr>
        <w:pBdr>
          <w:top w:val="nil"/>
          <w:left w:val="nil"/>
          <w:bottom w:val="nil"/>
          <w:right w:val="nil"/>
          <w:between w:val="nil"/>
        </w:pBdr>
        <w:spacing w:after="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9-4 مناقشة وتحليل الدراسات السابقة</w:t>
      </w:r>
    </w:p>
    <w:p w:rsidR="00287716" w:rsidRDefault="00E060EB">
      <w:pPr>
        <w:pStyle w:val="Heading2"/>
        <w:rPr>
          <w:color w:val="000000"/>
        </w:rPr>
      </w:pPr>
      <w:bookmarkStart w:id="13" w:name="_26in1rg" w:colFirst="0" w:colLast="0"/>
      <w:bookmarkEnd w:id="13"/>
      <w:r>
        <w:rPr>
          <w:color w:val="000000"/>
          <w:rtl/>
        </w:rPr>
        <w:t>9-1 دراسات تناولت موضوع المراجعة الداخلية في الجامعات.</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9-1-1. دراسة (المبارك &amp; الجبر, 2021) بعنوان: </w:t>
      </w:r>
      <w:r>
        <w:rPr>
          <w:rFonts w:ascii="Simplified Arabic" w:eastAsia="Simplified Arabic" w:hAnsi="Simplified Arabic" w:cs="Simplified Arabic"/>
          <w:sz w:val="24"/>
          <w:szCs w:val="24"/>
          <w:rtl/>
        </w:rPr>
        <w:t>"واقع المراجعة الداخلة في الجامعات السعودية الحكومية: دراسة ميدانية"</w:t>
      </w: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lastRenderedPageBreak/>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دراسة واقع المراجعة الداخلية في الجامعات الحكومية التابعة لوزارة التعليم في المملكة العربية السعودية. ولتحقيق هدف هذه الدراسة، فقد تم الاعتماد على المنهجية الكمية الوصفية باستخدام استراتيجية المسح الاستقصائي من خلال الاستبانات التي تم توزيعها على مدراء وحدات المراجعة الداخلية في جميع الجامعات السعودية الحكومية.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تفاوت التزام وحدات المراجعة الداخلية بالجامعات السعودية بما ورد باللائحة بين درجة متوسطة إلى درجة عالية.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تقديم العديد من التوصيات إلى صناع السياسات المعنيين، والتي من شأنها تعزيز مستويات تطبيق اللائحة ودعم الجهود الرامية لتطويرها ورفع مستويات جهوزية الجامعات للانتقال إلى النظام الجديد.</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Pr>
        <w:t>9</w:t>
      </w:r>
      <w:r>
        <w:rPr>
          <w:rFonts w:ascii="Simplified Arabic" w:eastAsia="Simplified Arabic" w:hAnsi="Simplified Arabic" w:cs="Simplified Arabic"/>
          <w:sz w:val="24"/>
          <w:szCs w:val="24"/>
          <w:rtl/>
        </w:rPr>
        <w:t>-1-2. دراسة (</w:t>
      </w:r>
      <w:r>
        <w:rPr>
          <w:rFonts w:ascii="Simplified Arabic" w:eastAsia="Simplified Arabic" w:hAnsi="Simplified Arabic" w:cs="Simplified Arabic"/>
          <w:sz w:val="24"/>
          <w:szCs w:val="24"/>
        </w:rPr>
        <w:t>Oseni</w:t>
      </w:r>
      <w:r>
        <w:rPr>
          <w:rFonts w:ascii="Simplified Arabic" w:eastAsia="Simplified Arabic" w:hAnsi="Simplified Arabic" w:cs="Simplified Arabic"/>
          <w:sz w:val="24"/>
          <w:szCs w:val="24"/>
          <w:rtl/>
        </w:rPr>
        <w:t>, 2021) بعنوان:</w:t>
      </w:r>
    </w:p>
    <w:p w:rsidR="00287716" w:rsidRDefault="00E060EB">
      <w:pPr>
        <w:spacing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“Determinants of Internal Audit Effectiveness in Public Universities in the South-West Nigeria"</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تناول العوامل المؤثرة في فعالية المراجعة الداخلية في الجامعات الحكومية في جنوب غرب نيجيريا.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استخدمت الدراسة تصميم بحث المسح. عدد افراد الدراسة مائة وثلاثون (130). تم تحليل البيانات الأولية التي تم الحصول عليها من خلال الاستبيان الذي تم إجراؤه على مائة وثلاثين (130) مشاركاً في كل من الجامعات الفيدرالية والجامعات الحكومية في المنطقة الجنوبية الغربية من نيجيريا باستخدام الإحصاء الوصفي والاستنتاجي</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الدعم الإداري والعلاقة بين المراجع الداخلي والمراجع الخارجي وكفاءة المراجع الداخلي ستؤدي إلى تقديم خدمات مراجعة داخلية فعالة في الجامعات الحكومية في جنوب غرب نيجيريا.</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ضرورة قيام إدارة الجامعات بتقديم الدعم الكافي لموظفي المراجعة الداخلية وكذلك اتخاذ توصياتهم أثناء عملية اتخاذ القرار من قبل الجامعة.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9-1-3. دراسة (</w:t>
      </w:r>
      <w:r>
        <w:rPr>
          <w:rFonts w:ascii="Simplified Arabic" w:eastAsia="Simplified Arabic" w:hAnsi="Simplified Arabic" w:cs="Simplified Arabic"/>
          <w:sz w:val="24"/>
          <w:szCs w:val="24"/>
        </w:rPr>
        <w:t>Bulimu &amp; Kalui</w:t>
      </w:r>
      <w:r>
        <w:rPr>
          <w:rFonts w:ascii="Simplified Arabic" w:eastAsia="Simplified Arabic" w:hAnsi="Simplified Arabic" w:cs="Simplified Arabic"/>
          <w:sz w:val="24"/>
          <w:szCs w:val="24"/>
          <w:rtl/>
        </w:rPr>
        <w:t>, 2021) بعنوان:</w:t>
      </w:r>
    </w:p>
    <w:p w:rsidR="00287716" w:rsidRDefault="00E060EB">
      <w:pPr>
        <w:pBdr>
          <w:top w:val="nil"/>
          <w:left w:val="nil"/>
          <w:bottom w:val="nil"/>
          <w:right w:val="nil"/>
          <w:between w:val="nil"/>
        </w:pBdr>
        <w:spacing w:after="0" w:line="276" w:lineRule="auto"/>
        <w:jc w:val="both"/>
        <w:rPr>
          <w:b/>
          <w:sz w:val="24"/>
          <w:szCs w:val="24"/>
        </w:rPr>
      </w:pPr>
      <w:r>
        <w:rPr>
          <w:b/>
          <w:sz w:val="24"/>
          <w:szCs w:val="24"/>
        </w:rPr>
        <w:t>“Effect of Internal Audit Practices In Prevention of Material Misstatement in Financial Reports among Universities in Kenya"</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فحص تأثير ممارسات المراجعة الداخلية في منع التحريف الجوهري في التقارير المالية بين الجامعات في كينيا. استرشدت الدراسة بنظرية الوكالة، نظرية مثلث الاحتيال، نظرية الاحتيال الماسي.</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واعتمدت الدراسة على المنهج الوصفي. تم استخدام تقنية أخذ العينات العشوائية البسيطة لأخذ عينات من 36 جامعة مع رئيس قسم المراجعة الداخلية كمشاركين. تم جمع البيانات الأولية باستخدام الاستبيانات المغلقة وتحليلها بمساعدة برنامج (</w:t>
      </w:r>
      <w:r>
        <w:rPr>
          <w:rFonts w:ascii="Simplified Arabic" w:eastAsia="Simplified Arabic" w:hAnsi="Simplified Arabic" w:cs="Simplified Arabic"/>
          <w:sz w:val="24"/>
          <w:szCs w:val="24"/>
        </w:rPr>
        <w:t>SPSS v</w:t>
      </w:r>
      <w:r>
        <w:rPr>
          <w:rFonts w:ascii="Simplified Arabic" w:eastAsia="Simplified Arabic" w:hAnsi="Simplified Arabic" w:cs="Simplified Arabic"/>
          <w:sz w:val="24"/>
          <w:szCs w:val="24"/>
          <w:rtl/>
        </w:rPr>
        <w:t>. 22). تم تحليل البيانات باستخدام الإحصاء الوصفي وتحليل الارتباط وتحليل الانحدار.</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ممارسات المراجعة الداخلية كان لها تأثير كبير في منع التحريف الجوهري في التقارير المالية بين الجامعات في كينيا.</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تتبع المنظمات ممارسات المراجعة الداخلية المختلفة في منع التحريف الجوهري وإجراء مزيد من البحوث حول الممارسات التي لم يتم تناولها تحت الدراسة.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9-1-4. دراسة (</w:t>
      </w:r>
      <w:r>
        <w:rPr>
          <w:rFonts w:ascii="Simplified Arabic" w:eastAsia="Simplified Arabic" w:hAnsi="Simplified Arabic" w:cs="Simplified Arabic"/>
          <w:sz w:val="24"/>
          <w:szCs w:val="24"/>
        </w:rPr>
        <w:t>Abdulai, Salakpi, &amp; Nassè</w:t>
      </w:r>
      <w:r>
        <w:rPr>
          <w:rFonts w:ascii="Simplified Arabic" w:eastAsia="Simplified Arabic" w:hAnsi="Simplified Arabic" w:cs="Simplified Arabic"/>
          <w:sz w:val="24"/>
          <w:szCs w:val="24"/>
          <w:rtl/>
        </w:rPr>
        <w:t>, 2021)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“Internal</w:t>
      </w:r>
      <w:r>
        <w:rPr>
          <w:sz w:val="24"/>
          <w:szCs w:val="24"/>
        </w:rPr>
        <w:t xml:space="preserve"> Audit and Quality of Financial Reporting In the Public Sector: The Case of University For Development Studies"</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التركيز على ثلاثة أهداف رئيسية: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تحديد المحددات الناشئة للتقارير المالية الجيدة، وفحص فعالية وكفاية هيكل الرقابة الداخلية في </w:t>
      </w:r>
      <w:r>
        <w:rPr>
          <w:rFonts w:ascii="Simplified Arabic" w:eastAsia="Simplified Arabic" w:hAnsi="Simplified Arabic" w:cs="Simplified Arabic"/>
          <w:sz w:val="24"/>
          <w:szCs w:val="24"/>
        </w:rPr>
        <w:t>University For Development Studies (UDS</w:t>
      </w:r>
      <w:r>
        <w:rPr>
          <w:rFonts w:ascii="Simplified Arabic" w:eastAsia="Simplified Arabic" w:hAnsi="Simplified Arabic" w:cs="Simplified Arabic"/>
          <w:sz w:val="24"/>
          <w:szCs w:val="24"/>
          <w:rtl/>
        </w:rPr>
        <w:t>)، وتحديد مدى مساهمة المراجعة الداخلية في جودة التقارير المالية.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استخدمت الدراسة المنهج الوصفي وحجم عينة المسح من 70 شخصًا تم اختيارهم باستخدام تقنيات أخذ العينات هادفة وطبقية. لتحقيق الهدفين الأول والثاني، استخدم التحليل الانحدار الثنائي، بينما تم تحديث واستخدام مؤشر </w:t>
      </w:r>
      <w:r>
        <w:rPr>
          <w:rFonts w:ascii="Simplified Arabic" w:eastAsia="Simplified Arabic" w:hAnsi="Simplified Arabic" w:cs="Simplified Arabic"/>
          <w:sz w:val="24"/>
          <w:szCs w:val="24"/>
        </w:rPr>
        <w:t>Best</w:t>
      </w:r>
      <w:r>
        <w:rPr>
          <w:rFonts w:ascii="Simplified Arabic" w:eastAsia="Simplified Arabic" w:hAnsi="Simplified Arabic" w:cs="Simplified Arabic"/>
          <w:sz w:val="24"/>
          <w:szCs w:val="24"/>
          <w:rtl/>
        </w:rPr>
        <w:t xml:space="preserve"> (2005) لتحقيق الهدف الثالث.</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العثور على دقة التقارير المالية، ونظام المحاسبة المحوسب، وكفاءة الموظفين كمحددات جودة التقارير المالية في الدراسة. تم اكتشاف أن نظام الرقابة الداخلية في </w:t>
      </w:r>
      <w:r>
        <w:rPr>
          <w:rFonts w:ascii="Simplified Arabic" w:eastAsia="Simplified Arabic" w:hAnsi="Simplified Arabic" w:cs="Simplified Arabic"/>
          <w:sz w:val="24"/>
          <w:szCs w:val="24"/>
        </w:rPr>
        <w:t>UDS</w:t>
      </w:r>
      <w:r>
        <w:rPr>
          <w:rFonts w:ascii="Simplified Arabic" w:eastAsia="Simplified Arabic" w:hAnsi="Simplified Arabic" w:cs="Simplified Arabic"/>
          <w:sz w:val="24"/>
          <w:szCs w:val="24"/>
          <w:rtl/>
        </w:rPr>
        <w:t xml:space="preserve"> غير فعال. ووجدت الدراسة أن المراجعة الداخلية لـ </w:t>
      </w:r>
      <w:r>
        <w:rPr>
          <w:rFonts w:ascii="Simplified Arabic" w:eastAsia="Simplified Arabic" w:hAnsi="Simplified Arabic" w:cs="Simplified Arabic"/>
          <w:sz w:val="24"/>
          <w:szCs w:val="24"/>
        </w:rPr>
        <w:t>UDS</w:t>
      </w:r>
      <w:r>
        <w:rPr>
          <w:rFonts w:ascii="Simplified Arabic" w:eastAsia="Simplified Arabic" w:hAnsi="Simplified Arabic" w:cs="Simplified Arabic"/>
          <w:sz w:val="24"/>
          <w:szCs w:val="24"/>
          <w:rtl/>
        </w:rPr>
        <w:t xml:space="preserve"> يعكس مستوى متوسط من منع الاحتيال من حيث فاعلية عمليات المراجعة ومؤشرات منع الاحتيال، يكشف المراجعة الداخلية لـ </w:t>
      </w:r>
      <w:r>
        <w:rPr>
          <w:rFonts w:ascii="Simplified Arabic" w:eastAsia="Simplified Arabic" w:hAnsi="Simplified Arabic" w:cs="Simplified Arabic"/>
          <w:sz w:val="24"/>
          <w:szCs w:val="24"/>
        </w:rPr>
        <w:t>UDS</w:t>
      </w:r>
      <w:r>
        <w:rPr>
          <w:rFonts w:ascii="Simplified Arabic" w:eastAsia="Simplified Arabic" w:hAnsi="Simplified Arabic" w:cs="Simplified Arabic"/>
          <w:sz w:val="24"/>
          <w:szCs w:val="24"/>
          <w:rtl/>
        </w:rPr>
        <w:t xml:space="preserve"> عن درجة عالية من الوقاية.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يجب على جامعة دراسات التنمية (</w:t>
      </w:r>
      <w:r>
        <w:rPr>
          <w:rFonts w:ascii="Simplified Arabic" w:eastAsia="Simplified Arabic" w:hAnsi="Simplified Arabic" w:cs="Simplified Arabic"/>
          <w:sz w:val="24"/>
          <w:szCs w:val="24"/>
        </w:rPr>
        <w:t>UDS</w:t>
      </w:r>
      <w:r>
        <w:rPr>
          <w:rFonts w:ascii="Simplified Arabic" w:eastAsia="Simplified Arabic" w:hAnsi="Simplified Arabic" w:cs="Simplified Arabic"/>
          <w:sz w:val="24"/>
          <w:szCs w:val="24"/>
          <w:rtl/>
        </w:rPr>
        <w:t>) تحليل وتحديد وفرض إعدادات التحكم والمعلومات ومكونات الاتصال لنظام الرقابة الداخلية المناسبة لعمليات عملها، وكذلك تعزيز المكونات الحالية.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9-1-5. دراسة</w:t>
      </w:r>
      <w:r>
        <w:rPr>
          <w:rFonts w:ascii="Simplified Arabic" w:eastAsia="Simplified Arabic" w:hAnsi="Simplified Arabic" w:cs="Simplified Arabic"/>
          <w:b/>
          <w:sz w:val="24"/>
          <w:szCs w:val="24"/>
        </w:rPr>
        <w:t xml:space="preserve"> (Yudianto, Mulyani, Fahmi, &amp; Winarningsih, </w:t>
      </w:r>
      <w:r>
        <w:rPr>
          <w:rFonts w:ascii="Simplified Arabic" w:eastAsia="Simplified Arabic" w:hAnsi="Simplified Arabic" w:cs="Simplified Arabic"/>
          <w:sz w:val="24"/>
          <w:szCs w:val="24"/>
          <w:rtl/>
        </w:rPr>
        <w:t>2021)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Pr>
        <w:t>"</w:t>
      </w:r>
      <w:r>
        <w:rPr>
          <w:b/>
          <w:sz w:val="24"/>
          <w:szCs w:val="24"/>
        </w:rPr>
        <w:t xml:space="preserve"> The Influence of Enterprise Risk Management Implementation and Internal Audit Quality on Universities’ Performance in Indonesia</w:t>
      </w:r>
      <w:r>
        <w:rPr>
          <w:sz w:val="24"/>
          <w:szCs w:val="24"/>
        </w:rPr>
        <w:t>"</w:t>
      </w: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دراسة تأثير تنفيذ إدارة مخاطر المؤسسة وجودة المراجعة الداخلية على أداء الجامعات المملوكة للدولة - الكيان القانوني والجامعات المملوكة للدولة - وكالة الخدمة العامة في إندونيسيا. استخدم الباحثون أدوات الدراسة والاستبيان التفسيرية لجمع البيانات.</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تنفيذ إدارة مخاطر المؤسسة وجودة المراجعة الداخلية لهما تأثير إيجابي وهام على أداء الجامعات المملوكة للدولة - الكيان القانوني والجامعات المملوكة للدولة - وكالة الخدمة العامة في إندونيسيا.</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يتطلب تحسين أداء الجامعة تنفيذًا فعالًا لإدارة مخاطر المؤسسة وجودة المراجعة الداخلية.</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9-1-6. دراسة</w:t>
      </w:r>
      <w:r>
        <w:rPr>
          <w:rFonts w:ascii="Simplified Arabic" w:eastAsia="Simplified Arabic" w:hAnsi="Simplified Arabic" w:cs="Simplified Arabic"/>
          <w:b/>
          <w:sz w:val="24"/>
          <w:szCs w:val="24"/>
        </w:rPr>
        <w:t xml:space="preserve"> (Abdullah &amp; Mustafa, </w:t>
      </w:r>
      <w:r>
        <w:rPr>
          <w:rFonts w:ascii="Simplified Arabic" w:eastAsia="Simplified Arabic" w:hAnsi="Simplified Arabic" w:cs="Simplified Arabic"/>
          <w:sz w:val="24"/>
          <w:szCs w:val="24"/>
          <w:rtl/>
        </w:rPr>
        <w:t>2020)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Pr>
        <w:t>“Factors</w:t>
      </w:r>
      <w:r>
        <w:rPr>
          <w:b/>
          <w:sz w:val="24"/>
          <w:szCs w:val="24"/>
        </w:rPr>
        <w:t xml:space="preserve"> Impact on Internal Audit Effectiveness: The Case of Duhok University in Kurdistan-Iraq</w:t>
      </w:r>
      <w:r>
        <w:rPr>
          <w:rFonts w:ascii="Simplified Arabic" w:eastAsia="Simplified Arabic" w:hAnsi="Simplified Arabic" w:cs="Simplified Arabic"/>
          <w:b/>
          <w:sz w:val="24"/>
          <w:szCs w:val="24"/>
        </w:rPr>
        <w:t>"</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دراسة العوامل التي تؤثر على فعالية المراجعة الداخلية في جامعات كردستان العراق. تم جمع البيانات من 15 عميد كلية و15 مدير مراجعة داخلية في جامعة دهوك. تم فحص العلاقة بين </w:t>
      </w:r>
      <w:r>
        <w:rPr>
          <w:rFonts w:ascii="Simplified Arabic" w:eastAsia="Simplified Arabic" w:hAnsi="Simplified Arabic" w:cs="Simplified Arabic"/>
          <w:sz w:val="24"/>
          <w:szCs w:val="24"/>
        </w:rPr>
        <w:t>IAE</w:t>
      </w:r>
      <w:r>
        <w:rPr>
          <w:rFonts w:ascii="Simplified Arabic" w:eastAsia="Simplified Arabic" w:hAnsi="Simplified Arabic" w:cs="Simplified Arabic"/>
          <w:sz w:val="24"/>
          <w:szCs w:val="24"/>
          <w:rtl/>
        </w:rPr>
        <w:t xml:space="preserve"> وثلاثة عوامل أساسية باستخدام تحليل الانحدار المتعدد.</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توصلت الدراسة الى أن </w:t>
      </w:r>
      <w:r>
        <w:rPr>
          <w:rFonts w:ascii="Simplified Arabic" w:eastAsia="Simplified Arabic" w:hAnsi="Simplified Arabic" w:cs="Simplified Arabic"/>
          <w:b/>
          <w:sz w:val="24"/>
          <w:szCs w:val="24"/>
        </w:rPr>
        <w:t>:</w:t>
      </w:r>
      <w:r>
        <w:rPr>
          <w:rFonts w:ascii="Simplified Arabic" w:eastAsia="Simplified Arabic" w:hAnsi="Simplified Arabic" w:cs="Simplified Arabic"/>
          <w:sz w:val="24"/>
          <w:szCs w:val="24"/>
          <w:rtl/>
        </w:rPr>
        <w:t xml:space="preserve"> الدعم الإداري لـ </w:t>
      </w:r>
      <w:r>
        <w:rPr>
          <w:rFonts w:ascii="Simplified Arabic" w:eastAsia="Simplified Arabic" w:hAnsi="Simplified Arabic" w:cs="Simplified Arabic"/>
          <w:sz w:val="24"/>
          <w:szCs w:val="24"/>
        </w:rPr>
        <w:t>IAE</w:t>
      </w:r>
      <w:r>
        <w:rPr>
          <w:rFonts w:ascii="Simplified Arabic" w:eastAsia="Simplified Arabic" w:hAnsi="Simplified Arabic" w:cs="Simplified Arabic"/>
          <w:sz w:val="24"/>
          <w:szCs w:val="24"/>
          <w:rtl/>
        </w:rPr>
        <w:t xml:space="preserve"> الفعالية المتصورة للتدقيق الداخلي من عمداء الكليات ومن منظور المراجع الداخلي يرتبط بوجود موظفين ذوي خبرة ومدربين، وتوفير موارد كافية. ومع ذلك، وجدت هذه الدراسة علاقة غير مهمة بين استقلالية المراجعة الداخلية وفعالية المراجعة الداخلية.</w:t>
      </w:r>
    </w:p>
    <w:p w:rsidR="00505119" w:rsidRDefault="00505119">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tl/>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9-1-7. دراسة</w:t>
      </w:r>
      <w:r>
        <w:rPr>
          <w:rFonts w:ascii="Simplified Arabic" w:eastAsia="Simplified Arabic" w:hAnsi="Simplified Arabic" w:cs="Simplified Arabic"/>
          <w:b/>
          <w:sz w:val="24"/>
          <w:szCs w:val="24"/>
        </w:rPr>
        <w:t xml:space="preserve"> (DeSimone &amp; Rich, </w:t>
      </w:r>
      <w:r>
        <w:rPr>
          <w:rFonts w:ascii="Simplified Arabic" w:eastAsia="Simplified Arabic" w:hAnsi="Simplified Arabic" w:cs="Simplified Arabic"/>
          <w:sz w:val="24"/>
          <w:szCs w:val="24"/>
          <w:rtl/>
        </w:rPr>
        <w:t>2020) بعنوان:</w:t>
      </w:r>
    </w:p>
    <w:p w:rsidR="00287716" w:rsidRDefault="00E060EB">
      <w:pPr>
        <w:pBdr>
          <w:top w:val="nil"/>
          <w:left w:val="nil"/>
          <w:bottom w:val="nil"/>
          <w:right w:val="nil"/>
          <w:between w:val="nil"/>
        </w:pBdr>
        <w:spacing w:after="0" w:line="276" w:lineRule="auto"/>
        <w:jc w:val="both"/>
        <w:rPr>
          <w:b/>
          <w:sz w:val="24"/>
          <w:szCs w:val="24"/>
        </w:rPr>
      </w:pPr>
      <w:r>
        <w:rPr>
          <w:b/>
          <w:sz w:val="24"/>
          <w:szCs w:val="24"/>
        </w:rPr>
        <w:t>“Determinants and Consequences of Internal Audit Functions within Colleges and Universities"</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تحديد العوامل المرتبطة بوجود واستخدام وظائف المراجعة الداخلية (</w:t>
      </w:r>
      <w:r>
        <w:rPr>
          <w:rFonts w:ascii="Simplified Arabic" w:eastAsia="Simplified Arabic" w:hAnsi="Simplified Arabic" w:cs="Simplified Arabic"/>
          <w:sz w:val="24"/>
          <w:szCs w:val="24"/>
        </w:rPr>
        <w:t>IAFs</w:t>
      </w:r>
      <w:r>
        <w:rPr>
          <w:rFonts w:ascii="Simplified Arabic" w:eastAsia="Simplified Arabic" w:hAnsi="Simplified Arabic" w:cs="Simplified Arabic"/>
          <w:sz w:val="24"/>
          <w:szCs w:val="24"/>
          <w:rtl/>
        </w:rPr>
        <w:t>) في الكليات والجامعات الأمريكية، بالإضافة إلى علاقتها بجودة التقارير المالية ونتائج المنح الفيدرالية.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تم استخدام مزيج من البيانات المتاحة للجمهور والمجمعة يدويًا، تستخدم هذه الدراسة نموذجًا من مرحلتين لفحص كل من العوامل المرتبطة باستخدام </w:t>
      </w:r>
      <w:r>
        <w:rPr>
          <w:rFonts w:ascii="Simplified Arabic" w:eastAsia="Simplified Arabic" w:hAnsi="Simplified Arabic" w:cs="Simplified Arabic"/>
          <w:sz w:val="24"/>
          <w:szCs w:val="24"/>
        </w:rPr>
        <w:t>IAFs</w:t>
      </w:r>
      <w:r>
        <w:rPr>
          <w:rFonts w:ascii="Simplified Arabic" w:eastAsia="Simplified Arabic" w:hAnsi="Simplified Arabic" w:cs="Simplified Arabic"/>
          <w:sz w:val="24"/>
          <w:szCs w:val="24"/>
          <w:rtl/>
        </w:rPr>
        <w:t xml:space="preserve"> داخل مؤسسات التعليم العالي الأمريكية والنتائج المترتبة عليها.</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 xml:space="preserve">أن المؤسسات التي لديها عدد أكبر من المعينين، وتلك التي تتلقى تمويلًا عامًا وتلك التي لديها لجنة تدقيق، من المرجح أن تحافظ على </w:t>
      </w:r>
      <w:r>
        <w:rPr>
          <w:rFonts w:ascii="Simplified Arabic" w:eastAsia="Simplified Arabic" w:hAnsi="Simplified Arabic" w:cs="Simplified Arabic"/>
          <w:sz w:val="24"/>
          <w:szCs w:val="24"/>
        </w:rPr>
        <w:t>IAF</w:t>
      </w:r>
      <w:r>
        <w:rPr>
          <w:rFonts w:ascii="Simplified Arabic" w:eastAsia="Simplified Arabic" w:hAnsi="Simplified Arabic" w:cs="Simplified Arabic"/>
          <w:sz w:val="24"/>
          <w:szCs w:val="24"/>
          <w:rtl/>
        </w:rPr>
        <w:t xml:space="preserve">. تشير النتائج أيضًا إلى أن وجود </w:t>
      </w:r>
      <w:r>
        <w:rPr>
          <w:rFonts w:ascii="Simplified Arabic" w:eastAsia="Simplified Arabic" w:hAnsi="Simplified Arabic" w:cs="Simplified Arabic"/>
          <w:sz w:val="24"/>
          <w:szCs w:val="24"/>
        </w:rPr>
        <w:t>IAF</w:t>
      </w:r>
      <w:r>
        <w:rPr>
          <w:rFonts w:ascii="Simplified Arabic" w:eastAsia="Simplified Arabic" w:hAnsi="Simplified Arabic" w:cs="Simplified Arabic"/>
          <w:sz w:val="24"/>
          <w:szCs w:val="24"/>
          <w:rtl/>
        </w:rPr>
        <w:t xml:space="preserve"> يرتبط سلبًا بنقاط الضعف المادية. أخيرًا، وجد أن وجود </w:t>
      </w:r>
      <w:r>
        <w:rPr>
          <w:rFonts w:ascii="Simplified Arabic" w:eastAsia="Simplified Arabic" w:hAnsi="Simplified Arabic" w:cs="Simplified Arabic"/>
          <w:sz w:val="24"/>
          <w:szCs w:val="24"/>
        </w:rPr>
        <w:t>IAF</w:t>
      </w:r>
      <w:r>
        <w:rPr>
          <w:rFonts w:ascii="Simplified Arabic" w:eastAsia="Simplified Arabic" w:hAnsi="Simplified Arabic" w:cs="Simplified Arabic"/>
          <w:sz w:val="24"/>
          <w:szCs w:val="24"/>
          <w:rtl/>
        </w:rPr>
        <w:t xml:space="preserve"> له علاقة إيجابية وهامة بالمنح الفيدرالية التي تتلقاها المؤسسة.</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tl/>
        </w:rPr>
        <w:t xml:space="preserve">9-1-8. دراسة </w:t>
      </w:r>
      <w:r>
        <w:rPr>
          <w:sz w:val="24"/>
          <w:szCs w:val="24"/>
        </w:rPr>
        <w:t>(</w:t>
      </w:r>
      <w:r>
        <w:rPr>
          <w:b/>
          <w:sz w:val="24"/>
          <w:szCs w:val="24"/>
        </w:rPr>
        <w:t>Hariyanti &amp; Masidonda,</w:t>
      </w:r>
      <w:r>
        <w:rPr>
          <w:sz w:val="24"/>
          <w:szCs w:val="24"/>
          <w:rtl/>
        </w:rPr>
        <w:t xml:space="preserve"> 2020) بعنوان:</w:t>
      </w:r>
    </w:p>
    <w:p w:rsidR="00287716" w:rsidRDefault="00E060EB">
      <w:pPr>
        <w:pBdr>
          <w:top w:val="nil"/>
          <w:left w:val="nil"/>
          <w:bottom w:val="nil"/>
          <w:right w:val="nil"/>
          <w:between w:val="nil"/>
        </w:pBdr>
        <w:spacing w:after="0" w:line="276" w:lineRule="auto"/>
        <w:jc w:val="both"/>
        <w:rPr>
          <w:b/>
          <w:sz w:val="24"/>
          <w:szCs w:val="24"/>
        </w:rPr>
      </w:pPr>
      <w:r>
        <w:rPr>
          <w:b/>
          <w:sz w:val="24"/>
          <w:szCs w:val="24"/>
        </w:rPr>
        <w:t>" The Determine of the Internal Audit Performance in Private and State Universities in Maluku"</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اختبار وتحليل العوامل التي تؤثر على أداء المراجعة الداخلية في جامعات مالوكو. تم إجراء هذا البحث باستخدام المنهج الكمي. كانت الأداة التحليلية المستخدمة هي </w:t>
      </w:r>
      <w:r>
        <w:rPr>
          <w:rFonts w:ascii="Simplified Arabic" w:eastAsia="Simplified Arabic" w:hAnsi="Simplified Arabic" w:cs="Simplified Arabic"/>
          <w:sz w:val="24"/>
          <w:szCs w:val="24"/>
        </w:rPr>
        <w:t>PLS</w:t>
      </w:r>
      <w:r>
        <w:rPr>
          <w:rFonts w:ascii="Simplified Arabic" w:eastAsia="Simplified Arabic" w:hAnsi="Simplified Arabic" w:cs="Simplified Arabic"/>
          <w:sz w:val="24"/>
          <w:szCs w:val="24"/>
          <w:rtl/>
        </w:rPr>
        <w:t>. ومجتمع هذه الدراسة هم المراجعون الداخليون في الجامعات الحكومية والخاصة في مالوكو.</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العوامل التي أثرت في أداء المراجعة الداخلية هي كفاءة واستقلالية وتحفيز الجامعات التي تخدم العوامل الداخلية. حيث أن العامل الخارجي الذي أثر على المراجعة الداخلية كان هو العامل المالي. كان لها تأثير إيجابي. ومع ذلك، لم يكن لعوامل البنية التحتية والتنظيم تأثير كبير. وأظهر أن عمليات المراجعة الداخلية في جامعات مالوكو لم تتلق الدعم الكامل في شكل لوائح وبنية تحتية.</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b/>
          <w:sz w:val="24"/>
          <w:szCs w:val="24"/>
        </w:rPr>
      </w:pPr>
      <w:r>
        <w:rPr>
          <w:rFonts w:ascii="Simplified Arabic" w:eastAsia="Simplified Arabic" w:hAnsi="Simplified Arabic" w:cs="Simplified Arabic"/>
          <w:sz w:val="24"/>
          <w:szCs w:val="24"/>
          <w:rtl/>
        </w:rPr>
        <w:t>9-1-9. دراسة</w:t>
      </w:r>
      <w:r>
        <w:rPr>
          <w:rFonts w:ascii="Simplified Arabic" w:eastAsia="Simplified Arabic" w:hAnsi="Simplified Arabic" w:cs="Simplified Arabic"/>
          <w:b/>
          <w:sz w:val="24"/>
          <w:szCs w:val="24"/>
        </w:rPr>
        <w:t xml:space="preserve"> (</w:t>
      </w:r>
      <w:r>
        <w:rPr>
          <w:b/>
          <w:sz w:val="24"/>
          <w:szCs w:val="24"/>
        </w:rPr>
        <w:t xml:space="preserve">Mensah, Ngwenya, &amp; Pelser, </w:t>
      </w:r>
      <w:r>
        <w:rPr>
          <w:sz w:val="24"/>
          <w:szCs w:val="24"/>
          <w:rtl/>
        </w:rPr>
        <w:t>2020) بعنوان:</w:t>
      </w:r>
    </w:p>
    <w:p w:rsidR="00287716" w:rsidRDefault="00E060EB">
      <w:pPr>
        <w:pBdr>
          <w:top w:val="nil"/>
          <w:left w:val="nil"/>
          <w:bottom w:val="nil"/>
          <w:right w:val="nil"/>
          <w:between w:val="nil"/>
        </w:pBdr>
        <w:spacing w:after="0" w:line="276" w:lineRule="auto"/>
        <w:jc w:val="both"/>
        <w:rPr>
          <w:b/>
          <w:sz w:val="24"/>
          <w:szCs w:val="24"/>
        </w:rPr>
      </w:pPr>
      <w:r>
        <w:rPr>
          <w:sz w:val="24"/>
          <w:szCs w:val="24"/>
        </w:rPr>
        <w:t>“Investigating</w:t>
      </w:r>
      <w:r>
        <w:rPr>
          <w:b/>
          <w:sz w:val="24"/>
          <w:szCs w:val="24"/>
        </w:rPr>
        <w:t xml:space="preserve"> the Impact of Antecedents of Internal Audit Function Effectiveness at a Private University in Ghana"</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دراسة تأثير دعم الإدارة والالتزام وكفاءة الموظفين واستقلالية المراجعين الداخليين باعتبارها عوامل لفعالية وظيفة المراجعة الداخلية. تقييم فعالية المراجعة الداخلية كأداة لحوكمة الشركات في منظمة غير ربحية.</w:t>
      </w:r>
      <w:r w:rsidR="005830CD">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تم استخدام المنهج الكمي في هذه الدراسة. تم إعطاء استبيان منظم إلى 250 مشاركاً، تم اختيارهم عشوائيًا بشكل منهجي من مجموعة مستهدفة من 480. تم تحليل البيانات التي تم جمعها بشكل وصفي واستنتاجي. كانت الإحصائيات الاستنتاجية المستخدمة هي الارتباط والانحدار المتعدد.</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استقلالية طاقم المراجعة الداخلية وكفاءتهم؛ ودعم والتزام الإدارة لهما تأثير على فعالية المراجعة الداخلية.</w:t>
      </w: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يجب أن تضمن الإدارة، (1) الدعم والالتزام الكاملين لوظيفة المراجعة الداخلية؛ (2) توافر الموارد الكافية؛ (3) المهارات والخبرات المناسبة (4) التدريب والتطوير المستمر لموظفي المراجعة الداخلية.</w:t>
      </w:r>
    </w:p>
    <w:p w:rsidR="00287716" w:rsidRPr="00FD38E9"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6"/>
          <w:szCs w:val="6"/>
        </w:rPr>
      </w:pPr>
    </w:p>
    <w:p w:rsidR="00287716" w:rsidRDefault="00E060EB">
      <w:p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tl/>
        </w:rPr>
        <w:t>9-1-10. دراسة</w:t>
      </w:r>
      <w:r>
        <w:rPr>
          <w:rFonts w:ascii="Simplified Arabic" w:eastAsia="Simplified Arabic" w:hAnsi="Simplified Arabic" w:cs="Simplified Arabic"/>
          <w:b/>
          <w:sz w:val="24"/>
          <w:szCs w:val="24"/>
        </w:rPr>
        <w:t xml:space="preserve"> (</w:t>
      </w:r>
      <w:r>
        <w:rPr>
          <w:b/>
          <w:sz w:val="24"/>
          <w:szCs w:val="24"/>
        </w:rPr>
        <w:t xml:space="preserve">Babatope &amp; Adewunmi, </w:t>
      </w:r>
      <w:r>
        <w:rPr>
          <w:sz w:val="24"/>
          <w:szCs w:val="24"/>
          <w:rtl/>
        </w:rPr>
        <w:t>2019) بعنوان:</w:t>
      </w:r>
    </w:p>
    <w:p w:rsidR="00287716" w:rsidRDefault="00E060EB">
      <w:pPr>
        <w:pBdr>
          <w:top w:val="nil"/>
          <w:left w:val="nil"/>
          <w:bottom w:val="nil"/>
          <w:right w:val="nil"/>
          <w:between w:val="nil"/>
        </w:pBdr>
        <w:spacing w:after="0" w:line="276" w:lineRule="auto"/>
        <w:jc w:val="both"/>
        <w:rPr>
          <w:b/>
          <w:sz w:val="24"/>
          <w:szCs w:val="24"/>
        </w:rPr>
      </w:pPr>
      <w:r>
        <w:rPr>
          <w:sz w:val="24"/>
          <w:szCs w:val="24"/>
        </w:rPr>
        <w:t>“</w:t>
      </w:r>
      <w:r>
        <w:rPr>
          <w:b/>
          <w:sz w:val="24"/>
          <w:szCs w:val="24"/>
        </w:rPr>
        <w:t>Evaluation of Internal Audit Operations and the Efficiency of Educational Performance in Nigerian Universities (A Case Study of Ekiti State University, Nigeria)"</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التحقيق من أهمية عمليات المراجعة الداخلية في الجامعات النيجيرية لمعرفة مدى الاستفادة من دور المراجعة الداخلية الفعال في أداء نظام الجامعة وكيف يمكن استخدامه كأداة لتحسين إدارة الجامعة.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هناك علاقة مهمة بين عمليات المراجعة الداخلية وأداء نظام الجامعة.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الإدارة يجب أن تسعى دائمًا للحصول على رأي وتساهل قسم المراجعة الداخلية قبل الانخراط في صياغة وتنفيذ أي سياسة وتنفيذ أي مشروع.</w:t>
      </w:r>
    </w:p>
    <w:p w:rsidR="00287716" w:rsidRDefault="00E060EB">
      <w:pPr>
        <w:pStyle w:val="Heading2"/>
        <w:spacing w:line="276" w:lineRule="auto"/>
        <w:jc w:val="both"/>
        <w:rPr>
          <w:rFonts w:ascii="Simplified Arabic" w:eastAsia="Simplified Arabic" w:hAnsi="Simplified Arabic" w:cs="Simplified Arabic"/>
          <w:color w:val="000000"/>
          <w:sz w:val="28"/>
          <w:szCs w:val="28"/>
        </w:rPr>
      </w:pPr>
      <w:bookmarkStart w:id="14" w:name="_lnxbz9" w:colFirst="0" w:colLast="0"/>
      <w:bookmarkEnd w:id="14"/>
      <w:r>
        <w:rPr>
          <w:rFonts w:ascii="Simplified Arabic" w:eastAsia="Simplified Arabic" w:hAnsi="Simplified Arabic" w:cs="Simplified Arabic"/>
          <w:color w:val="000000"/>
          <w:sz w:val="28"/>
          <w:szCs w:val="28"/>
          <w:rtl/>
        </w:rPr>
        <w:t>9-2 دراسات تناولت موضوع حوكمة الجامعات.</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 xml:space="preserve">9-2-1. دراسة </w:t>
      </w:r>
      <w:r>
        <w:rPr>
          <w:rFonts w:ascii="Simplified Arabic" w:eastAsia="Simplified Arabic" w:hAnsi="Simplified Arabic" w:cs="Simplified Arabic"/>
          <w:b/>
          <w:sz w:val="24"/>
          <w:szCs w:val="24"/>
        </w:rPr>
        <w:t xml:space="preserve">(Xue &amp; Zhu, </w:t>
      </w:r>
      <w:r>
        <w:rPr>
          <w:rFonts w:ascii="Simplified Arabic" w:eastAsia="Simplified Arabic" w:hAnsi="Simplified Arabic" w:cs="Simplified Arabic"/>
          <w:sz w:val="24"/>
          <w:szCs w:val="24"/>
          <w:rtl/>
        </w:rPr>
        <w:t>2022) بعنوان:</w:t>
      </w:r>
    </w:p>
    <w:p w:rsidR="00287716" w:rsidRDefault="00E060EB">
      <w:p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Pr>
        <w:t>"</w:t>
      </w:r>
      <w:r>
        <w:rPr>
          <w:b/>
          <w:sz w:val="24"/>
          <w:szCs w:val="24"/>
        </w:rPr>
        <w:t xml:space="preserve"> Review of research on knowledge domains in university governance: Mapping literature in English and Chinese</w:t>
      </w:r>
      <w:r>
        <w:rPr>
          <w:sz w:val="24"/>
          <w:szCs w:val="24"/>
        </w:rPr>
        <w:t>"</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استعراض وتحليل البيانات المتعلقة بمجال حوكمة الجامعات في شبكة العلوم وقاعدة بيانات البنية التحتية للمعرفة الوطنية الصينية حسب المجلات ووقت النشر وكذلك الدولة والمؤسسات. في تحليل الدراسة تم تحديد الموضوعات الحديثة في البحث وحدود البحث باستخدام برنامج التصور </w:t>
      </w:r>
      <w:r>
        <w:rPr>
          <w:rFonts w:ascii="Simplified Arabic" w:eastAsia="Simplified Arabic" w:hAnsi="Simplified Arabic" w:cs="Simplified Arabic"/>
          <w:sz w:val="24"/>
          <w:szCs w:val="24"/>
        </w:rPr>
        <w:t>CiteSpaceV</w:t>
      </w:r>
      <w:r>
        <w:rPr>
          <w:rFonts w:ascii="Simplified Arabic" w:eastAsia="Simplified Arabic" w:hAnsi="Simplified Arabic" w:cs="Simplified Arabic"/>
          <w:sz w:val="24"/>
          <w:szCs w:val="24"/>
          <w:rtl/>
        </w:rPr>
        <w:t>. تحلل هذه الدراسة حالة البحث في مجال حوكمة الجامعات من وجهات نظر متعددة بشكل ملحوظ، من خلال مقارنة الأدب باللغتين الصينية والإنجليزية.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استكشاف الخلفية وأسباب الاختلافات بين أدب اللغة الصينية والإنجليزية حول حوكمة الجامعات.</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9-2-2. دراسة</w:t>
      </w:r>
      <w:r>
        <w:rPr>
          <w:rFonts w:ascii="Simplified Arabic" w:eastAsia="Simplified Arabic" w:hAnsi="Simplified Arabic" w:cs="Simplified Arabic"/>
          <w:b/>
          <w:sz w:val="24"/>
          <w:szCs w:val="24"/>
        </w:rPr>
        <w:t xml:space="preserve"> </w:t>
      </w:r>
      <w:r>
        <w:rPr>
          <w:b/>
          <w:sz w:val="24"/>
          <w:szCs w:val="24"/>
        </w:rPr>
        <w:t xml:space="preserve">(Christina &amp; Sembiring Brahmana, </w:t>
      </w:r>
      <w:r>
        <w:rPr>
          <w:sz w:val="24"/>
          <w:szCs w:val="24"/>
          <w:rtl/>
        </w:rPr>
        <w:t xml:space="preserve">2021) بعنوان:" </w:t>
      </w:r>
      <w:r>
        <w:rPr>
          <w:sz w:val="24"/>
          <w:szCs w:val="24"/>
        </w:rPr>
        <w:t>Financial Statements’ Quality, Interactions Between Achievement Motivation And Good University Governance (Studies at Private Universities in the city of Bandung and its surroundings)"</w:t>
      </w: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التغلب على مشكلة الجامعات الخاصة في مجال تطبيق الحوكمة الجامعية الجيدة ((</w:t>
      </w:r>
      <w:r>
        <w:rPr>
          <w:rFonts w:ascii="Simplified Arabic" w:eastAsia="Simplified Arabic" w:hAnsi="Simplified Arabic" w:cs="Simplified Arabic"/>
          <w:sz w:val="24"/>
          <w:szCs w:val="24"/>
        </w:rPr>
        <w:t>GUG</w:t>
      </w:r>
      <w:r>
        <w:rPr>
          <w:rFonts w:ascii="Simplified Arabic" w:eastAsia="Simplified Arabic" w:hAnsi="Simplified Arabic" w:cs="Simplified Arabic"/>
          <w:sz w:val="24"/>
          <w:szCs w:val="24"/>
          <w:rtl/>
        </w:rPr>
        <w:t xml:space="preserve"> وتعزيزها من قبل الموظفين الذين لديهم دوافع عالية للإنجاز. هذا البحث عبارة عن دراسة إيضاحية مع مائة من موظفي الإدارة المالية تتعلق بالتقارير المالية كعينة من الدراسة.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أن </w:t>
      </w:r>
      <w:r>
        <w:rPr>
          <w:rFonts w:ascii="Simplified Arabic" w:eastAsia="Simplified Arabic" w:hAnsi="Simplified Arabic" w:cs="Simplified Arabic"/>
          <w:sz w:val="24"/>
          <w:szCs w:val="24"/>
        </w:rPr>
        <w:t>GUG</w:t>
      </w:r>
      <w:r>
        <w:rPr>
          <w:rFonts w:ascii="Simplified Arabic" w:eastAsia="Simplified Arabic" w:hAnsi="Simplified Arabic" w:cs="Simplified Arabic"/>
          <w:sz w:val="24"/>
          <w:szCs w:val="24"/>
          <w:rtl/>
        </w:rPr>
        <w:t xml:space="preserve"> أثرت في جودة البيانات المالية ، ودوافع الإنجاز لم تؤثر على جودة البيانات المالية ، وثبت أن دافع الإنجاز كان وسيطًا خالصًا في العلاقة بين </w:t>
      </w:r>
      <w:r>
        <w:rPr>
          <w:rFonts w:ascii="Simplified Arabic" w:eastAsia="Simplified Arabic" w:hAnsi="Simplified Arabic" w:cs="Simplified Arabic"/>
          <w:sz w:val="24"/>
          <w:szCs w:val="24"/>
        </w:rPr>
        <w:t>GUG</w:t>
      </w:r>
      <w:r>
        <w:rPr>
          <w:rFonts w:ascii="Simplified Arabic" w:eastAsia="Simplified Arabic" w:hAnsi="Simplified Arabic" w:cs="Simplified Arabic"/>
          <w:sz w:val="24"/>
          <w:szCs w:val="24"/>
          <w:rtl/>
        </w:rPr>
        <w:t xml:space="preserve"> وجودة البيانات المالية.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انه من الأفضل اختبار السمات الشخصية من أجل الحصول على موظفين لديهم الرغبة في التفوق حتى يتمكنوا من تعزيز تطبيق </w:t>
      </w:r>
      <w:r>
        <w:rPr>
          <w:rFonts w:ascii="Simplified Arabic" w:eastAsia="Simplified Arabic" w:hAnsi="Simplified Arabic" w:cs="Simplified Arabic"/>
          <w:sz w:val="24"/>
          <w:szCs w:val="24"/>
        </w:rPr>
        <w:t>GUG</w:t>
      </w:r>
      <w:r>
        <w:rPr>
          <w:rFonts w:ascii="Simplified Arabic" w:eastAsia="Simplified Arabic" w:hAnsi="Simplified Arabic" w:cs="Simplified Arabic"/>
          <w:sz w:val="24"/>
          <w:szCs w:val="24"/>
          <w:rtl/>
        </w:rPr>
        <w:t xml:space="preserve"> في التأثير على جودة البيانات المالية.</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9-2-3. دراسة </w:t>
      </w:r>
      <w:r w:rsidRPr="00505119">
        <w:rPr>
          <w:rFonts w:ascii="Simplified Arabic" w:eastAsia="Simplified Arabic" w:hAnsi="Simplified Arabic" w:cs="Simplified Arabic"/>
          <w:b/>
          <w:bCs/>
          <w:sz w:val="24"/>
          <w:szCs w:val="24"/>
          <w:rtl/>
        </w:rPr>
        <w:t>(نحله, 2021)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"قدرة الجامعات المصرية على الإلتزام بمعايير الحوكمة في إطار طريقة تنظيم المجتمع وعلاقته بمواجهة الأزمات المجتمعية وقت انتشار فيروس كورونا"</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تحديد مدى قدرة الجامعات على الالتزام بمعايير الحوكمة، ومدى قدرتها على مواجهة الأزمات المجتمعية وقت انتشار فيروس كورونا، وما الصعوبات التي تواجه الجامعات في تطبيق معايير الحوكمة والصعوبات التي تواجهها في التعامل مع الأزمات المجتمعية، واعتمدت الدراسة على الدراسات الوصفية باستخدام الحصر الشامل عن طريق استمارة قياس للقيادات الجامعية بدمنهور وعددهم (124).</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قدرة الجامعات المصرية على الالتزام بمعايير الحوكمة المتمثلة في رفع مستوى الخدمات، الشفافية، المساءلة، المشاركة في صنع القرار، كما ان الجامعات لديها القدرة على التعامل مع الأزمات المجتمعية داخلها أو خارجها، وأن هناك بعض الصعوبات تواجه الجامعات في الالتزامات بمعايير الحوكمة. توجد علاقة بين التزام الجامعات المصرية بمعايير الحوكمة وزيادة قدرتها على مواجهة الأزمات المجتمعية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وضعت الدراسة تصور مقترح من وجهة نظر طريقة تنظيم المجتمع لتفعيل دور الجامعات في مواجهة الأزمات.</w:t>
      </w: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b/>
          <w:sz w:val="24"/>
          <w:szCs w:val="24"/>
        </w:rPr>
      </w:pPr>
      <w:r>
        <w:rPr>
          <w:rFonts w:ascii="Simplified Arabic" w:eastAsia="Simplified Arabic" w:hAnsi="Simplified Arabic" w:cs="Simplified Arabic"/>
          <w:sz w:val="24"/>
          <w:szCs w:val="24"/>
          <w:rtl/>
        </w:rPr>
        <w:lastRenderedPageBreak/>
        <w:t>9-2-4. دراسة</w:t>
      </w:r>
      <w:r>
        <w:rPr>
          <w:rFonts w:ascii="Simplified Arabic" w:eastAsia="Simplified Arabic" w:hAnsi="Simplified Arabic" w:cs="Simplified Arabic"/>
          <w:b/>
          <w:sz w:val="24"/>
          <w:szCs w:val="24"/>
        </w:rPr>
        <w:t xml:space="preserve"> </w:t>
      </w:r>
      <w:r>
        <w:rPr>
          <w:b/>
          <w:sz w:val="24"/>
          <w:szCs w:val="24"/>
        </w:rPr>
        <w:t xml:space="preserve">(Elmagrhi, Ntim, Wang, Elamer, &amp; Crossley, </w:t>
      </w:r>
      <w:r>
        <w:rPr>
          <w:sz w:val="24"/>
          <w:szCs w:val="24"/>
          <w:rtl/>
        </w:rPr>
        <w:t>2021)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b/>
          <w:sz w:val="24"/>
          <w:szCs w:val="24"/>
        </w:rPr>
        <w:t>“The Effect of Vice-Chancellor Characteristics and Internal Governance Mechanisms on Voluntary Disclosures in UK Higher Education Institutions</w:t>
      </w:r>
      <w:r>
        <w:rPr>
          <w:rFonts w:ascii="Simplified Arabic" w:eastAsia="Simplified Arabic" w:hAnsi="Simplified Arabic" w:cs="Simplified Arabic"/>
          <w:b/>
          <w:sz w:val="24"/>
          <w:szCs w:val="24"/>
        </w:rPr>
        <w:t>"</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معرفة الى أي مدى تقوم مؤسسات التعليم العالي في المملكة المتحدة بالإفصاح عن الحوكمة، والتحقق فيما إذا كانت خصائص نائب رئيس الجامعة وآليات مجلس الإدارة تؤثر على مثل هذه الإفصاحات الطوعية للحوكمة. ولتحقيق هدف الدراسة تم استخدام عينة من 117 مؤسسة للتعليم العالي في المملكة المتحدة على مدى 6 سنوات (أي 702 ملاحظة).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مستوى إفصاحات الحوكمة في مؤسسات التعليم العالي بالمملكة المتحدة منخفض بشكل عام، وهو ما يتوافق مع نتائج الدراسات السابقة حول ممارسات الإفصاح العام بين مؤسسات التعليم العالي. كما أن خصائص نائب رئيس الجامعة وآليات مجلس الإدارة لها تأثير كبير على إفصاحات الحوكمة الطوعية.</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b/>
          <w:sz w:val="24"/>
          <w:szCs w:val="24"/>
        </w:rPr>
      </w:pPr>
      <w:r>
        <w:rPr>
          <w:rFonts w:ascii="Simplified Arabic" w:eastAsia="Simplified Arabic" w:hAnsi="Simplified Arabic" w:cs="Simplified Arabic"/>
          <w:sz w:val="24"/>
          <w:szCs w:val="24"/>
          <w:rtl/>
        </w:rPr>
        <w:t>9-2-5. دراسة (</w:t>
      </w:r>
      <w:r w:rsidRPr="00505119">
        <w:rPr>
          <w:rFonts w:ascii="Simplified Arabic" w:eastAsia="Simplified Arabic" w:hAnsi="Simplified Arabic" w:cs="Simplified Arabic"/>
          <w:b/>
          <w:bCs/>
          <w:sz w:val="24"/>
          <w:szCs w:val="24"/>
        </w:rPr>
        <w:t xml:space="preserve">Castillo-Villar, </w:t>
      </w:r>
      <w:r w:rsidRPr="00505119">
        <w:rPr>
          <w:rFonts w:ascii="Simplified Arabic" w:eastAsia="Simplified Arabic" w:hAnsi="Simplified Arabic" w:cs="Simplified Arabic"/>
          <w:b/>
          <w:bCs/>
          <w:sz w:val="24"/>
          <w:szCs w:val="24"/>
          <w:rtl/>
        </w:rPr>
        <w:t xml:space="preserve">2021) </w:t>
      </w:r>
      <w:r w:rsidRPr="00505119">
        <w:rPr>
          <w:rFonts w:ascii="Simplified Arabic" w:eastAsia="Simplified Arabic" w:hAnsi="Simplified Arabic" w:cs="Simplified Arabic"/>
          <w:sz w:val="24"/>
          <w:szCs w:val="24"/>
          <w:rtl/>
        </w:rPr>
        <w:t>بعنوان</w:t>
      </w:r>
      <w:r w:rsidRPr="00505119">
        <w:rPr>
          <w:rFonts w:ascii="Simplified Arabic" w:eastAsia="Simplified Arabic" w:hAnsi="Simplified Arabic" w:cs="Simplified Arabic"/>
          <w:b/>
          <w:bCs/>
          <w:sz w:val="24"/>
          <w:szCs w:val="24"/>
          <w:rtl/>
        </w:rPr>
        <w:t>:</w:t>
      </w:r>
    </w:p>
    <w:p w:rsidR="00287716" w:rsidRDefault="00E060EB">
      <w:pPr>
        <w:pBdr>
          <w:top w:val="nil"/>
          <w:left w:val="nil"/>
          <w:bottom w:val="nil"/>
          <w:right w:val="nil"/>
          <w:between w:val="nil"/>
        </w:pBdr>
        <w:spacing w:after="0" w:line="276" w:lineRule="auto"/>
        <w:jc w:val="both"/>
        <w:rPr>
          <w:b/>
          <w:sz w:val="24"/>
          <w:szCs w:val="24"/>
        </w:rPr>
      </w:pPr>
      <w:r>
        <w:rPr>
          <w:b/>
          <w:sz w:val="24"/>
          <w:szCs w:val="24"/>
        </w:rPr>
        <w:t>" Contemporary Challenges to University Governance Models"</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r>
        <w:rPr>
          <w:rFonts w:ascii="Simplified Arabic" w:eastAsia="Simplified Arabic" w:hAnsi="Simplified Arabic" w:cs="Simplified Arabic"/>
          <w:b/>
          <w:sz w:val="24"/>
          <w:szCs w:val="24"/>
        </w:rPr>
        <w:t xml:space="preserve"> </w:t>
      </w:r>
      <w:r>
        <w:rPr>
          <w:rFonts w:ascii="Simplified Arabic" w:eastAsia="Simplified Arabic" w:hAnsi="Simplified Arabic" w:cs="Simplified Arabic"/>
          <w:sz w:val="24"/>
          <w:szCs w:val="24"/>
          <w:rtl/>
        </w:rPr>
        <w:t>استكشاف بعض التحديات الحديثة لنماذج حوكمة الجامعات وفحص تداعيات هذه التحديات على مُثُل الجامعات وتطورها ككل، وهل أن مفهوم المرونة والقدرة على التكيف يعتمد بشكل كبير على نماذج الحوكمة المستخدمة، كما تملي استجابة المنظمة وقدرتها.</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00784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نماذج ح</w:t>
      </w:r>
      <w:r>
        <w:rPr>
          <w:rFonts w:ascii="Simplified Arabic" w:eastAsia="Simplified Arabic" w:hAnsi="Simplified Arabic" w:cs="Simplified Arabic" w:hint="cs"/>
          <w:sz w:val="24"/>
          <w:szCs w:val="24"/>
          <w:rtl/>
        </w:rPr>
        <w:t>وك</w:t>
      </w:r>
      <w:r w:rsidR="00E060EB">
        <w:rPr>
          <w:rFonts w:ascii="Simplified Arabic" w:eastAsia="Simplified Arabic" w:hAnsi="Simplified Arabic" w:cs="Simplified Arabic"/>
          <w:sz w:val="24"/>
          <w:szCs w:val="24"/>
          <w:rtl/>
        </w:rPr>
        <w:t>مة الجامعة تواجه تحديات معقدة في مجالات مختلفة مثل التطور في أنظمة المعتقدات لدى الطلاب والموظفين وجميع أصحاب المصلحة؛ عمليات قبول الطلاب والاحتفاظ بهم وخبراتهم؛ تشكيل مجلس الإدارة والخطأ ضد التحرك نحو نظام شبيه بالشركات، مما أدى إلى مخاوف من إغفال أن الجامعة، قبل كل شيء، يجب أن تكون مجتمعًا نشطًا وليس للسوق؛ وأخيرًا، العبء الاجتماعي للجامعات والحاجة إليها للتصالح مع ماضيها والبحث عن أفضل بديل لمستقبلها، والاستجابة لبعض القضايا.</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9-2-6. دراسة (</w:t>
      </w:r>
      <w:r w:rsidRPr="00505119">
        <w:rPr>
          <w:rFonts w:ascii="Simplified Arabic" w:eastAsia="Simplified Arabic" w:hAnsi="Simplified Arabic" w:cs="Simplified Arabic"/>
          <w:b/>
          <w:bCs/>
          <w:sz w:val="24"/>
          <w:szCs w:val="24"/>
        </w:rPr>
        <w:t>Musselin</w:t>
      </w:r>
      <w:r w:rsidRPr="00505119">
        <w:rPr>
          <w:rFonts w:ascii="Simplified Arabic" w:eastAsia="Simplified Arabic" w:hAnsi="Simplified Arabic" w:cs="Simplified Arabic"/>
          <w:b/>
          <w:bCs/>
          <w:sz w:val="24"/>
          <w:szCs w:val="24"/>
          <w:rtl/>
        </w:rPr>
        <w:t>, 2021</w:t>
      </w:r>
      <w:r>
        <w:rPr>
          <w:rFonts w:ascii="Simplified Arabic" w:eastAsia="Simplified Arabic" w:hAnsi="Simplified Arabic" w:cs="Simplified Arabic"/>
          <w:sz w:val="24"/>
          <w:szCs w:val="24"/>
          <w:rtl/>
        </w:rPr>
        <w:t>)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“University</w:t>
      </w:r>
      <w:r>
        <w:rPr>
          <w:b/>
          <w:sz w:val="24"/>
          <w:szCs w:val="24"/>
        </w:rPr>
        <w:t xml:space="preserve"> Governance in Meso and Macro Perspectives"</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استكشاف جانبي حوكمة الجامعات، كمفهوم متوسط، فهي تتعامل مع الجامعات باعتبارها (1) هياكل منظمة حيث يجب تحديد الأولويات واتخاذ القرارات وتخصيص الميزانية وتطوير برامج التدريس وتحقيق البحث. (2) وهي تتعلق بعلم اجتماع المنظمات وتستكشف الورقة أولاً النماذج التأسيسية الأربعة التي تهدف إلى تأهيل حوكمة الجامعات وكيف تساعد في فهم </w:t>
      </w:r>
      <w:r>
        <w:rPr>
          <w:rFonts w:ascii="Simplified Arabic" w:eastAsia="Simplified Arabic" w:hAnsi="Simplified Arabic" w:cs="Simplified Arabic"/>
          <w:sz w:val="24"/>
          <w:szCs w:val="24"/>
          <w:rtl/>
        </w:rPr>
        <w:lastRenderedPageBreak/>
        <w:t>تطور الجامعات في السنوات الأخيرة. ولكن على المستوى الكلي، تتعامل حوكمة الجامعات مع الجامعات كقطاع وتركز على كيفية تفاعلها مع بعضها البعض، وعلاقاتها بالدولة وكيف تتأثر بالتحولات الوطنية وكذلك عبر الوطنية والعالمية. تتم دراسة حوكمة الجامعات كنظام وطني تديره الدولة، كمجال أو كميدان تنافسي.</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تعد حوكمة الجامعات مجالًا واسعًا، وإنها أيضًا متضاربة إلى حد ما. على الرغم من أن "التحولات" و "الإصلاحات" كانت في صميم المنشورات على مدار الأربعين عامًا الماضية، إلا أن العلماء لم يتقاربوا في تعريفهم لهذه العمليات، دعوا فقط آثارها الملموسة. يرفض البعض الأكاديمية بينما يتناقض البعض الآخر في قدرة الإصلاحات على إحداث تحول عميق في الجامعات والمهنة الأكاديمية.</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b/>
          <w:sz w:val="24"/>
          <w:szCs w:val="24"/>
        </w:rPr>
      </w:pPr>
      <w:r>
        <w:rPr>
          <w:rFonts w:ascii="Simplified Arabic" w:eastAsia="Simplified Arabic" w:hAnsi="Simplified Arabic" w:cs="Simplified Arabic"/>
          <w:sz w:val="24"/>
          <w:szCs w:val="24"/>
          <w:rtl/>
        </w:rPr>
        <w:t>9-2-7. دراسة</w:t>
      </w:r>
      <w:r>
        <w:rPr>
          <w:rFonts w:ascii="Simplified Arabic" w:eastAsia="Simplified Arabic" w:hAnsi="Simplified Arabic" w:cs="Simplified Arabic"/>
          <w:b/>
          <w:sz w:val="24"/>
          <w:szCs w:val="24"/>
        </w:rPr>
        <w:t xml:space="preserve"> </w:t>
      </w:r>
      <w:r>
        <w:rPr>
          <w:b/>
          <w:sz w:val="24"/>
          <w:szCs w:val="24"/>
        </w:rPr>
        <w:t xml:space="preserve">(Areiqat, Zamil, Fatḥi, Ahmad, &amp; Abushaar, </w:t>
      </w:r>
      <w:r>
        <w:rPr>
          <w:sz w:val="24"/>
          <w:szCs w:val="24"/>
          <w:rtl/>
        </w:rPr>
        <w:t>2020) بعنوان:</w:t>
      </w:r>
    </w:p>
    <w:p w:rsidR="00287716" w:rsidRDefault="00E060EB">
      <w:pPr>
        <w:pBdr>
          <w:top w:val="nil"/>
          <w:left w:val="nil"/>
          <w:bottom w:val="nil"/>
          <w:right w:val="nil"/>
          <w:between w:val="nil"/>
        </w:pBdr>
        <w:spacing w:after="0" w:line="276" w:lineRule="auto"/>
        <w:jc w:val="both"/>
        <w:rPr>
          <w:sz w:val="24"/>
          <w:szCs w:val="24"/>
        </w:rPr>
      </w:pPr>
      <w:r>
        <w:rPr>
          <w:sz w:val="24"/>
          <w:szCs w:val="24"/>
        </w:rPr>
        <w:t>“</w:t>
      </w:r>
      <w:r>
        <w:rPr>
          <w:b/>
          <w:sz w:val="24"/>
          <w:szCs w:val="24"/>
        </w:rPr>
        <w:t>The Concept of Governance in Universities: Reality and Ambition"</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تناول جانب الحوكمة في الجامعات في ضوء أهميته في السنوات الأخيرة على الساحة العالمية والمحلية. تسلط الورقة الضوء على دور الجامعات في الحوكمة. هدفت الدراسة أيضًا الى تناول جوانب مثل التخطيط الاستراتيجي والحوكمة والبرامج الأكاديمية والموارد البشرية والمالية والبحث العلمي والخدمات المقدمة للطلاب والمجتمع ككل.</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ان هناك مجموعة من المعايير التي يجب أن تتحقق في مؤسسات التعليم العالي لتتوافق مع ضمان الجودة، ورفع مستوى مخرجات التعليم واكتساب القدرة التنافسية الدولية. الحوكمة في الجامعات هي المسؤولة عن مساعدة مؤسسات التعليم العالي على الاستجابة للمعايير الأخرى من حيث تحقيق مخرجات التعليم النوعي وأداء رسالتها ورؤيتها بكفاءة.</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9-2-8. دراسة (</w:t>
      </w:r>
      <w:r w:rsidRPr="00505119">
        <w:rPr>
          <w:rFonts w:ascii="Simplified Arabic" w:eastAsia="Simplified Arabic" w:hAnsi="Simplified Arabic" w:cs="Simplified Arabic"/>
          <w:b/>
          <w:bCs/>
          <w:sz w:val="24"/>
          <w:szCs w:val="24"/>
          <w:rtl/>
        </w:rPr>
        <w:t>العريبي, 2020</w:t>
      </w:r>
      <w:r>
        <w:rPr>
          <w:rFonts w:ascii="Simplified Arabic" w:eastAsia="Simplified Arabic" w:hAnsi="Simplified Arabic" w:cs="Simplified Arabic"/>
          <w:sz w:val="24"/>
          <w:szCs w:val="24"/>
          <w:rtl/>
        </w:rPr>
        <w:t>) بعنوان: " دور الحوكمة الرشيدة في الحد من الفساد الإداري والمالي في الجامعات الليبية"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مناقشة التحديات والمشاكل التي تواجه الجامعات، ومفهوم وأهمية تطبيق الحوكمة الرشيدة ومعاييرها ونماذجها، ودورها في الحد من الفساد الإداري والمالي.</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وتوصلت الدراسة إلى أن الجامعات تعاني من الفساد الإداري والمالي وهذا يرجع إلى العديد من المشاكل من بينها ضعف تطبيق الحوكمة الرشيدة وغياب أنظمة الشفافية والمساءلة بالجامعات الليبية.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إصدار "قانون حوكمة الجامعات" في ليبيا يتضمن مجلس الأمناء والمجلس الأكاديمي والمجلس التنفيذي وباقي مجالس الحوكمة الأخرى كخطوة أولى لتطبيق حوكمة فعالة للحد من الفساد الإداري والمالي في الجامعات الليبية.</w:t>
      </w:r>
    </w:p>
    <w:p w:rsidR="00287716" w:rsidRDefault="00E060EB">
      <w:pPr>
        <w:pStyle w:val="Heading2"/>
        <w:spacing w:line="276" w:lineRule="auto"/>
        <w:jc w:val="both"/>
        <w:rPr>
          <w:rFonts w:ascii="Simplified Arabic" w:eastAsia="Simplified Arabic" w:hAnsi="Simplified Arabic" w:cs="Simplified Arabic"/>
          <w:color w:val="000000"/>
          <w:sz w:val="28"/>
          <w:szCs w:val="28"/>
        </w:rPr>
      </w:pPr>
      <w:bookmarkStart w:id="15" w:name="_35nkun2" w:colFirst="0" w:colLast="0"/>
      <w:bookmarkEnd w:id="15"/>
      <w:r>
        <w:rPr>
          <w:rFonts w:ascii="Simplified Arabic" w:eastAsia="Simplified Arabic" w:hAnsi="Simplified Arabic" w:cs="Simplified Arabic"/>
          <w:color w:val="000000"/>
          <w:sz w:val="28"/>
          <w:szCs w:val="28"/>
          <w:rtl/>
        </w:rPr>
        <w:t>9-3 دراسات تناولت المراجعة الداخلية والحوكمة.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9-3-1. دراسة (</w:t>
      </w:r>
      <w:r>
        <w:rPr>
          <w:rFonts w:ascii="Simplified Arabic" w:eastAsia="Simplified Arabic" w:hAnsi="Simplified Arabic" w:cs="Simplified Arabic"/>
          <w:b/>
          <w:sz w:val="24"/>
          <w:szCs w:val="24"/>
        </w:rPr>
        <w:t>Kaawaase, Nairuba, Akankunda, &amp; Bananuka</w:t>
      </w:r>
      <w:r>
        <w:rPr>
          <w:rFonts w:ascii="Simplified Arabic" w:eastAsia="Simplified Arabic" w:hAnsi="Simplified Arabic" w:cs="Simplified Arabic"/>
          <w:b/>
          <w:sz w:val="24"/>
          <w:szCs w:val="24"/>
          <w:rtl/>
        </w:rPr>
        <w:t>, 2021)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w:t>
      </w:r>
      <w:r>
        <w:rPr>
          <w:rFonts w:ascii="Simplified Arabic" w:eastAsia="Simplified Arabic" w:hAnsi="Simplified Arabic" w:cs="Simplified Arabic"/>
          <w:b/>
          <w:sz w:val="24"/>
          <w:szCs w:val="24"/>
        </w:rPr>
        <w:t>Corporate</w:t>
      </w:r>
      <w:r>
        <w:rPr>
          <w:b/>
          <w:sz w:val="24"/>
          <w:szCs w:val="24"/>
        </w:rPr>
        <w:t xml:space="preserve"> governance, internal audit quality and financial reporting quality of financial institutions"</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تحديد العلاقة بين خصائص حوكمة الشركات (خبرة مجلس الإدارة، واستقلالية مجلس الإدارة وأداء دور المجلس)، وجودة المراجعة الداخلية وجودة التقارير المالية باستخدام أدلة من المؤسسات المالية في أوغندا، تركز هذه الدراسة بشكل أساسي على الإطار المفاهيمي الذي وضعه مجلس معايير المحاسبة الدولية.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استخدمت الدراسة المنهج الوصفي والمقارن. استخدمت الدراسة استبيانًا للموظفين والمديرين الماليين ورؤساء الحسابات ومديري المراجعة الداخلية للمؤسسات المالية في أوغندا. تم تحليل البيانات باستخدام الحزمة الإحصائية للعلوم الاجتماعية (</w:t>
      </w:r>
      <w:r>
        <w:rPr>
          <w:rFonts w:ascii="Simplified Arabic" w:eastAsia="Simplified Arabic" w:hAnsi="Simplified Arabic" w:cs="Simplified Arabic"/>
          <w:sz w:val="24"/>
          <w:szCs w:val="24"/>
        </w:rPr>
        <w:t>SPSS</w:t>
      </w:r>
      <w:r>
        <w:rPr>
          <w:rFonts w:ascii="Simplified Arabic" w:eastAsia="Simplified Arabic" w:hAnsi="Simplified Arabic" w:cs="Simplified Arabic"/>
          <w:sz w:val="24"/>
          <w:szCs w:val="24"/>
          <w:rtl/>
        </w:rPr>
        <w:t>).</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خبرة مجلس الإدارة وأداء دور مجلس الإدارة مرتبطان بشكل كبير بجودة التقارير المالية. كما ترتبط جودة المراجعة الداخلية بشكل كبير بجودة التقارير المالية وحوكمة الشركات. استقلالية مجلس الإدارة ليست مؤشرا هاما على جودة التقارير المالية.</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tl/>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9-3-2. دراسة (عسيري, 2020)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"دور المراجعة الداخلية في تدعيم حوكمة الجامعات السعودية: مقالة مرجعية"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كشف الأسباب التي أدت إلى شیوع مفهوم الحوكمة، وتعرف الدور الحالي الذي تقوم به إدارات المراجعة الد</w:t>
      </w:r>
      <w:r w:rsidR="00670091">
        <w:rPr>
          <w:rFonts w:ascii="Simplified Arabic" w:eastAsia="Simplified Arabic" w:hAnsi="Simplified Arabic" w:cs="Simplified Arabic" w:hint="cs"/>
          <w:sz w:val="24"/>
          <w:szCs w:val="24"/>
          <w:rtl/>
        </w:rPr>
        <w:t>ا</w:t>
      </w:r>
      <w:r>
        <w:rPr>
          <w:rFonts w:ascii="Simplified Arabic" w:eastAsia="Simplified Arabic" w:hAnsi="Simplified Arabic" w:cs="Simplified Arabic"/>
          <w:sz w:val="24"/>
          <w:szCs w:val="24"/>
          <w:rtl/>
        </w:rPr>
        <w:t>خلية في الجامعات، وأيضا تعرف الدور المأمول لإدارات المراجعة الداخلية لتدعيم حوكمة الجامعات السعودية بهدف الارتقاء بكفاءة منظومة التعليم العالي.</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ولتحقيق هذه الأهداف استخدمت الدراسة المنهج الوصفي الوثائقي، ومن خلاله تم رصد وتحليل الأدبيات والوثائق العربية والعالمية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مجموعة من الاستنتاجات أبرزها أن الحوكمة الأكاديمية توجد التوازن بين الاستقلالية والمساءلة، وتضع إطارا عاما للمشاركة الفاعلة لجميع الأطراف مما يمكن الجامعات من التمتع بمرکز تنافسي، وتمنحها الفرصة لتقديم خدمات مميزة </w:t>
      </w:r>
      <w:r>
        <w:rPr>
          <w:rFonts w:ascii="Simplified Arabic" w:eastAsia="Simplified Arabic" w:hAnsi="Simplified Arabic" w:cs="Simplified Arabic"/>
          <w:sz w:val="24"/>
          <w:szCs w:val="24"/>
          <w:rtl/>
        </w:rPr>
        <w:lastRenderedPageBreak/>
        <w:t>أكاديمياً وإدارياً وفي الوقت ذاته تحميها من الفساد الإداري والمالي وسوء استخدام السلطة، وتوصلت الدراسة أيضا إلى أن جودة أعمال المراجعة الداخلية مرتبطة بمدى استقلالية الجامعات وشفافيتها ووضوح سياساتها؛ فالحوكمة تعنى بجودة الأنظمة وتوافقها مع الأهداف وحاجات المجتمع، ووظيفة المراجعة الداخلية تقوم بدور أساسي في تقييم مدى التزام الجامعة بهذه القوانين والأنظمة، وكذلك تقييم أنظمة الرقابة الداخلية وتحديد المخاطر المحتملة وسبل الوقاية منها.</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وأوصت الدراسة بإعادة هيكلة المجالس في الجامعات السعودية، وتفعيل مشاركة المستفيدين من الطلاب او</w:t>
      </w:r>
      <w:r w:rsidR="000E61DF">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الخريجين والموظفين وأعضاء هيئة الت</w:t>
      </w:r>
      <w:r w:rsidR="000E61DF">
        <w:rPr>
          <w:rFonts w:ascii="Simplified Arabic" w:eastAsia="Simplified Arabic" w:hAnsi="Simplified Arabic" w:cs="Simplified Arabic"/>
          <w:sz w:val="24"/>
          <w:szCs w:val="24"/>
          <w:rtl/>
        </w:rPr>
        <w:t>دريس والمجتمع المحلي في هذه ال</w:t>
      </w:r>
      <w:r w:rsidR="000E61DF">
        <w:rPr>
          <w:rFonts w:ascii="Simplified Arabic" w:eastAsia="Simplified Arabic" w:hAnsi="Simplified Arabic" w:cs="Simplified Arabic" w:hint="cs"/>
          <w:sz w:val="24"/>
          <w:szCs w:val="24"/>
          <w:rtl/>
        </w:rPr>
        <w:t>م</w:t>
      </w:r>
      <w:r w:rsidR="000E61DF">
        <w:rPr>
          <w:rFonts w:ascii="Simplified Arabic" w:eastAsia="Simplified Arabic" w:hAnsi="Simplified Arabic" w:cs="Simplified Arabic"/>
          <w:sz w:val="24"/>
          <w:szCs w:val="24"/>
          <w:rtl/>
        </w:rPr>
        <w:t>ج</w:t>
      </w:r>
      <w:r w:rsidR="000E61DF">
        <w:rPr>
          <w:rFonts w:ascii="Simplified Arabic" w:eastAsia="Simplified Arabic" w:hAnsi="Simplified Arabic" w:cs="Simplified Arabic" w:hint="cs"/>
          <w:sz w:val="24"/>
          <w:szCs w:val="24"/>
          <w:rtl/>
        </w:rPr>
        <w:t>ل</w:t>
      </w:r>
      <w:r>
        <w:rPr>
          <w:rFonts w:ascii="Simplified Arabic" w:eastAsia="Simplified Arabic" w:hAnsi="Simplified Arabic" w:cs="Simplified Arabic"/>
          <w:sz w:val="24"/>
          <w:szCs w:val="24"/>
          <w:rtl/>
        </w:rPr>
        <w:t>س وضرورة ربط وحدات ال</w:t>
      </w:r>
      <w:r w:rsidR="000E61DF">
        <w:rPr>
          <w:rFonts w:ascii="Simplified Arabic" w:eastAsia="Simplified Arabic" w:hAnsi="Simplified Arabic" w:cs="Simplified Arabic"/>
          <w:sz w:val="24"/>
          <w:szCs w:val="24"/>
          <w:rtl/>
        </w:rPr>
        <w:t xml:space="preserve">مراجعة الداخلية بمجلس الجامعة </w:t>
      </w:r>
      <w:r w:rsidR="000E61DF">
        <w:rPr>
          <w:rFonts w:ascii="Simplified Arabic" w:eastAsia="Simplified Arabic" w:hAnsi="Simplified Arabic" w:cs="Simplified Arabic" w:hint="cs"/>
          <w:sz w:val="24"/>
          <w:szCs w:val="24"/>
          <w:rtl/>
        </w:rPr>
        <w:t>لمن</w:t>
      </w:r>
      <w:r>
        <w:rPr>
          <w:rFonts w:ascii="Simplified Arabic" w:eastAsia="Simplified Arabic" w:hAnsi="Simplified Arabic" w:cs="Simplified Arabic"/>
          <w:sz w:val="24"/>
          <w:szCs w:val="24"/>
          <w:rtl/>
        </w:rPr>
        <w:t>حه مزيدا من الاستقلالية الفعلية، مع تأكيد ضرورة تطوير وحدات المراجعة.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9-3-3. دراسة</w:t>
      </w:r>
      <w:r>
        <w:rPr>
          <w:rFonts w:ascii="Simplified Arabic" w:eastAsia="Simplified Arabic" w:hAnsi="Simplified Arabic" w:cs="Simplified Arabic"/>
          <w:b/>
          <w:sz w:val="24"/>
          <w:szCs w:val="24"/>
        </w:rPr>
        <w:t xml:space="preserve"> (Vadasi, Bekiaris, &amp; Andrikopoulos, </w:t>
      </w:r>
      <w:r>
        <w:rPr>
          <w:rFonts w:ascii="Simplified Arabic" w:eastAsia="Simplified Arabic" w:hAnsi="Simplified Arabic" w:cs="Simplified Arabic"/>
          <w:sz w:val="24"/>
          <w:szCs w:val="24"/>
          <w:rtl/>
        </w:rPr>
        <w:t>2020)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b/>
          <w:sz w:val="24"/>
          <w:szCs w:val="24"/>
        </w:rPr>
        <w:t>“Corporate Governance and Internal Audit: An Institutional Theory Perspective</w:t>
      </w:r>
      <w:r>
        <w:rPr>
          <w:rFonts w:ascii="Simplified Arabic" w:eastAsia="Simplified Arabic" w:hAnsi="Simplified Arabic" w:cs="Simplified Arabic"/>
          <w:sz w:val="24"/>
          <w:szCs w:val="24"/>
        </w:rPr>
        <w:t>"</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استكشاف فعالية المراجعة الداخلية من خلال مساهمته في حوكمة الشركات. وبالتحديد تحاول الدراسة التحقيق في تأثير احتراف المراجعة الداخلية على مساهمته في حوكمة الشركات.</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استخدمت الدراسة إطار عمل بحثي مستنير بنظرية مؤسسية، تتوقع وتفترض الدراسة أن مساهمة المراجعة الداخلية في حوكمة الشركات مرتبطة بالعوامل المتعلقة باحتراف المراجعة الداخلية. وللتحقيق من الافتراض السابق ذكره قامت الدراسة بحصر البيانات من مسح 49 شركة مدرجة في بورصة أثينا مع المعلومات المتاحة للجمهور من التقارير السنوية. </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مهنة المراجعة الداخلية تؤثر على فعالية المراجعة الداخلية، حيث تم تحسين مساهمة المراجعة الداخلية في حوكمة الشركات للمؤسسات التي تتوافق فيها وظيفة المراجعة الداخلية مع معايير المراجعة الداخلية ويحمل المراجعون الداخليون الشهادات المهنية.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تشير النتائج أيضًا إلى أن مساهمة المراجعة الداخلية في حوكمة الشركات تتشكل من خلال بعض الخصائص الخاصة بالشركة، وهي ازدواجية الرئيس التنفيذي وجودة لجنة المراجعة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9-3-4. دراسة (</w:t>
      </w:r>
      <w:r w:rsidRPr="00505119">
        <w:rPr>
          <w:rFonts w:ascii="Simplified Arabic" w:eastAsia="Simplified Arabic" w:hAnsi="Simplified Arabic" w:cs="Simplified Arabic"/>
          <w:b/>
          <w:bCs/>
          <w:sz w:val="24"/>
          <w:szCs w:val="24"/>
          <w:rtl/>
        </w:rPr>
        <w:t>الوجيه, 2020</w:t>
      </w:r>
      <w:r>
        <w:rPr>
          <w:rFonts w:ascii="Simplified Arabic" w:eastAsia="Simplified Arabic" w:hAnsi="Simplified Arabic" w:cs="Simplified Arabic"/>
          <w:sz w:val="24"/>
          <w:szCs w:val="24"/>
          <w:rtl/>
        </w:rPr>
        <w:t>)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"أثر تطبيق معايير الحوكمة في تقييم جودة المراجعة الداخلية في الجامعات اليمنية الأهلية"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قياس أثر تطبيق معايير الحوكمة في تقييم جودة المراجعة الداخلية في الجامعات الأهلية اليمنية، ولتحقيق ذلك فقد اتبعت الدراسة المنهج الوصفي التحليلي؛ واعتمد على الاستبانة لجمع البيانات من عينة شملت (68) مشاركا.</w:t>
      </w: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تطبيق معايير الحوكمة كانت بمستوى متوسط، وهناك تباين بسيط في مستوى التطبيق، حيث كان بعد الشفافية والإفصاح أكثر الأبعاد توفرا، يليه بعد المساءلة بمستوى متوسط، وأخيرا الاستقلالية بمستوى متوسط ايضاً، كما أن هناك مستوى متوسطا من الالتزام بمعايير المراجعة الداخلية، وكان مستوى الالتزام بأبعاد المراجعة متوسط، كما توصلت الدراسة إلى أن معايير الحوكمة مجتمعة (الشفافية والإفصاح، المساءلة، الاستقلالية) تزيد من جودة المراجعة الداخلية في الجامعات اليمنية الأهلية، وكانت أهم الاستنتاجات أن تطبيق معايير الحوكمة يعزز جودة المراجعة الداخلية في الجامعات.</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بـ:</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تبني معايير الحوكمة كمنهج متكامل لتحقيق جودة الأداء في الجامعات اليمنية الأهلية، والعمل على نشر ثقافة الحوكمة في الجامعات الأهلية لدى قياداتها والعاملين فيها، من خلال عقد الدورات والندوات والمؤتمرات حتى يتم تقبلها واستيعابها، وتضمين الحوكمة في بعض المساقات الدراسية ذات الصلة في تخصصات العلوم الإدارية والمحاسبية.</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Pr>
        <w:t>9</w:t>
      </w:r>
      <w:r>
        <w:rPr>
          <w:rFonts w:ascii="Simplified Arabic" w:eastAsia="Simplified Arabic" w:hAnsi="Simplified Arabic" w:cs="Simplified Arabic"/>
          <w:sz w:val="24"/>
          <w:szCs w:val="24"/>
          <w:rtl/>
        </w:rPr>
        <w:t>-3-5. دراسة (</w:t>
      </w:r>
      <w:r w:rsidRPr="00505119">
        <w:rPr>
          <w:rFonts w:ascii="Simplified Arabic" w:eastAsia="Simplified Arabic" w:hAnsi="Simplified Arabic" w:cs="Simplified Arabic"/>
          <w:b/>
          <w:bCs/>
          <w:sz w:val="24"/>
          <w:szCs w:val="24"/>
          <w:rtl/>
        </w:rPr>
        <w:t>خلادي, 2020</w:t>
      </w:r>
      <w:r>
        <w:rPr>
          <w:rFonts w:ascii="Simplified Arabic" w:eastAsia="Simplified Arabic" w:hAnsi="Simplified Arabic" w:cs="Simplified Arabic"/>
          <w:sz w:val="24"/>
          <w:szCs w:val="24"/>
          <w:rtl/>
        </w:rPr>
        <w:t>) بعنوان:</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دور المراجعة الداخلية في تقييم نظام الرقابة الداخلية وانعكاساته على حوكمة الشركات"</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معرفة مساهمة المراجعة الداخلية في تقييم نظام الرقابة الداخلية وانعكاس ذلك على حوكمة الشركات، ولتحقيق أهداف الدراسة تم إتباع المنهج الوصفي التحليلي عند تقديم مختلف المفاهيم للمصطلحات المتعلقة بالدراسة وتحليل العلاقة بين المراجعة الداخلية ونظام الرقابة الداخلية، مع تحليل انعكاس ذلك على حوكمة الشركات.</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الى:</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 المراجعة الداخلية تعتبر وسيلة مهمة لتقييم قوة أو ضعف نظام الرقابة الداخلية، مع مساهمتها في تقويم هذا النظام، وهذا ما ينعكس إيجابا على تطبيق حوكمة الشركات، كون الرقابة الداخلية تعد ركيزة أساسية لنظام حوكمة الشركات.</w:t>
      </w:r>
    </w:p>
    <w:p w:rsidR="00287716" w:rsidRDefault="00E060EB">
      <w:pPr>
        <w:pStyle w:val="Heading2"/>
        <w:spacing w:line="276" w:lineRule="auto"/>
        <w:jc w:val="both"/>
        <w:rPr>
          <w:color w:val="000000"/>
        </w:rPr>
      </w:pPr>
      <w:bookmarkStart w:id="16" w:name="_1ksv4uv" w:colFirst="0" w:colLast="0"/>
      <w:bookmarkEnd w:id="16"/>
      <w:r>
        <w:rPr>
          <w:color w:val="000000"/>
          <w:rtl/>
        </w:rPr>
        <w:t>9-4. مناقشة وتحليل الدراسات السابقة: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يظهر مما تم استعراضه من الدراسات السابقة التوجه الكبير لموضوع حوكمة الجامعات، وكونه مدخلا تتحقق فيه المشاركة والعدالة والمساءلة والاستقلالية، وان المراجعة الداخلية جزء مهم في منظومة الرقابة الداخلية التي بواسطتها يتم الكشف عن فاعلية النظام الرقابي ككل، ويتضح أيضا من الاستعراض السابق ندرة الدراسات التي ناقشت موضوع دور المراجعة الداخلية في تعزيز وتدعيم حوكمة الجامعات، ولذلك فان الدراسة الحالية تأتي استكمالا لجهود الباحثين وامتدادا للتراكم المعرفي واستجابة لمتطلبات المرحلة الحالية التي تستلزم التطوير لقطاع التعليم العالي لمواكبة التطورات والمتطلبات الحديثة.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وعلى الرغم من تناول الدراسات السابقة واقع المراجعة الداخلية في القطاع العام، إلا أنها لم تعكس هذا الواقع من منظور مدى تطبيق المعايير الدولية الموحدة لوحدات المراجعة الداخلية في الأجهزة الحكومية والمؤسسات العامة </w:t>
      </w:r>
      <w:r>
        <w:rPr>
          <w:rFonts w:ascii="Simplified Arabic" w:eastAsia="Simplified Arabic" w:hAnsi="Simplified Arabic" w:cs="Simplified Arabic"/>
          <w:sz w:val="24"/>
          <w:szCs w:val="24"/>
          <w:rtl/>
        </w:rPr>
        <w:lastRenderedPageBreak/>
        <w:t>والخاصة وبالأخص الجامعات. حيث إن ذلك سيسهم في معرفة مدى الالتزام بالمتطلبات الخاصة بنشاط المراجعة الداخلية في جمهورية مصر العربية، ومن ثم تحسين مستويات الالتزام بها وتطويرها.</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ومن هنا ظهرت الفجوة البحثية فإنه لا توجد دراسات تناولت واقع المراجعة الداخلية في الجامعات المصرية ودورها في تدعيم حوكمة الجامعات في ظل تباين نتائج الدراسات السابقة التي درست الموضوع في دول أخرى، وفي ظل الانتقال إلى الجامعات الجديد وخاصة الجامعات الاهلية والخاصة والتي يجب ان تُمنح مستويات عالية من الاستقلالية التي بدورها تتطلب مراجعة داخلية فعالة لتعزيز ممارسات إدارة المخاطر والرقابة والحوكمة.</w:t>
      </w:r>
    </w:p>
    <w:p w:rsidR="00287716" w:rsidRDefault="00E060EB">
      <w:pPr>
        <w:spacing w:after="16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ما يميز الدراسة الحالية عن الدراسات السابقة يمكن بيان</w:t>
      </w:r>
      <w:r>
        <w:rPr>
          <w:rFonts w:ascii="Simplified Arabic" w:eastAsia="Simplified Arabic" w:hAnsi="Simplified Arabic" w:cs="Simplified Arabic"/>
          <w:b/>
          <w:sz w:val="24"/>
          <w:szCs w:val="24"/>
          <w:rtl/>
        </w:rPr>
        <w:t xml:space="preserve"> أهم ما يميز الدراسة الحالية بالآتي:</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 من حيث بيئة الدراسة وقطاع التطبيق:</w:t>
      </w:r>
      <w:r>
        <w:rPr>
          <w:rFonts w:ascii="Simplified Arabic" w:eastAsia="Simplified Arabic" w:hAnsi="Simplified Arabic" w:cs="Simplified Arabic"/>
          <w:sz w:val="24"/>
          <w:szCs w:val="24"/>
          <w:rtl/>
        </w:rPr>
        <w:t xml:space="preserve"> أجريت الدراسات السابقة على المنظمات والجامعات الأمريكية والأوروبية والصينية بالإضافة إلى بعض المنظمات والجامعات العربية، في حين سيتم تطبيق الدراسة الحالية على الجامعات المصرية الخاصة.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من حيث هدف الدراسة: تنوعت الاتجاهات البحثية للدراسات السابقة، والتي هدفت إلى تقييم أنظمة الرقابة الداخلية وفاعليتها إضافة إلى تقييم إجراءات التدقيق الداخلي في المؤسسات محل الدراسة. في حين هدفت الدراسة الحالية إلى بيان دور المراجعة الداخلية في تدعيم حوكمة الجامعات الخاصة المصرية.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من حيث المجتمع والعينة:</w:t>
      </w:r>
      <w:r>
        <w:rPr>
          <w:rFonts w:ascii="Simplified Arabic" w:eastAsia="Simplified Arabic" w:hAnsi="Simplified Arabic" w:cs="Simplified Arabic"/>
          <w:sz w:val="24"/>
          <w:szCs w:val="24"/>
          <w:rtl/>
        </w:rPr>
        <w:t xml:space="preserve"> حيث سيتكون مجتمع الدراسة الجامعات المصرية الخاصة أما عينة الدراسة فقد شملت بعض خبرات المديرين الماليين والمحاسبين والمراجعين الداخليين والخارجيين ولجان التدقيق والعاملين في الجامعات المصرية الخاصة.</w:t>
      </w:r>
    </w:p>
    <w:p w:rsidR="0023307A" w:rsidRDefault="0023307A">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87716" w:rsidRPr="00505119" w:rsidRDefault="00E060EB">
      <w:pPr>
        <w:pStyle w:val="Heading1"/>
        <w:spacing w:before="0" w:line="360" w:lineRule="auto"/>
        <w:jc w:val="center"/>
        <w:rPr>
          <w:color w:val="000000" w:themeColor="text1"/>
        </w:rPr>
      </w:pPr>
      <w:bookmarkStart w:id="17" w:name="_44sinio" w:colFirst="0" w:colLast="0"/>
      <w:bookmarkEnd w:id="17"/>
      <w:r w:rsidRPr="00505119">
        <w:rPr>
          <w:color w:val="000000" w:themeColor="text1"/>
          <w:rtl/>
        </w:rPr>
        <w:lastRenderedPageBreak/>
        <w:t>المبحث الثاني</w:t>
      </w:r>
    </w:p>
    <w:p w:rsidR="00287716" w:rsidRPr="00505119" w:rsidRDefault="00E060EB">
      <w:pPr>
        <w:pStyle w:val="Heading1"/>
        <w:spacing w:before="0" w:line="360" w:lineRule="auto"/>
        <w:jc w:val="both"/>
        <w:rPr>
          <w:color w:val="000000" w:themeColor="text1"/>
        </w:rPr>
      </w:pPr>
      <w:bookmarkStart w:id="18" w:name="_2jxsxqh" w:colFirst="0" w:colLast="0"/>
      <w:bookmarkEnd w:id="18"/>
      <w:r w:rsidRPr="00505119">
        <w:rPr>
          <w:color w:val="000000" w:themeColor="text1"/>
          <w:rtl/>
        </w:rPr>
        <w:t>المراجعة الداخلية والأدوار الحالية التي تقوم بها إدارات المراجعة الداخلية في الجامعات.</w:t>
      </w:r>
    </w:p>
    <w:p w:rsidR="00287716" w:rsidRDefault="00E060EB">
      <w:pPr>
        <w:pStyle w:val="Heading2"/>
        <w:spacing w:line="276" w:lineRule="auto"/>
        <w:jc w:val="both"/>
        <w:rPr>
          <w:rFonts w:ascii="Simplified Arabic" w:eastAsia="Simplified Arabic" w:hAnsi="Simplified Arabic" w:cs="Simplified Arabic"/>
          <w:color w:val="000000"/>
          <w:sz w:val="28"/>
          <w:szCs w:val="28"/>
          <w:u w:val="single"/>
        </w:rPr>
      </w:pPr>
      <w:bookmarkStart w:id="19" w:name="_z337ya" w:colFirst="0" w:colLast="0"/>
      <w:bookmarkEnd w:id="19"/>
      <w:r>
        <w:rPr>
          <w:rFonts w:ascii="Simplified Arabic" w:eastAsia="Simplified Arabic" w:hAnsi="Simplified Arabic" w:cs="Simplified Arabic"/>
          <w:color w:val="000000"/>
          <w:sz w:val="28"/>
          <w:szCs w:val="28"/>
          <w:u w:val="single"/>
          <w:rtl/>
        </w:rPr>
        <w:t xml:space="preserve">1- مقدمة: </w:t>
      </w:r>
    </w:p>
    <w:p w:rsidR="00287716" w:rsidRDefault="00E060EB">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ان التعريف الأخير الذي قدمه معهد المراجعين الداخليين للمراجعة الداخلية من أكثر التعاريف المقبولة والمتعارف عليها؛ حيث يشير إلى أن المراجعة الداخلية هي: "نشاط مستقل وموضوعي، يقدم تأكيدات وخدمات استشارية بهدف إضافة قيمة للمؤسسة وتحسين عملياتها، ويساعد هذا النشاط في تحقيق أهداف المؤسسة من خلال اتباع أسلوب منهجي منظم التقييم وتحسين فاعلية عمليات الحوكمة وإدارة المخاطر والرقابة".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وتجدر الإشارة إلى أن "الثقة" تعد قيمة مضافة تنتج عن عملية المراجعة ذاتها.</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tl/>
        </w:rPr>
        <w:t>ووفقا لما سبق فإنه يمكن التمييز بين هدفين رئيسين للمراجعة الداخلية، هما: (عبد ربه، 2010، 47)</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b/>
          <w:sz w:val="24"/>
          <w:szCs w:val="24"/>
          <w:rtl/>
        </w:rPr>
        <w:t>هدف الحماية:</w:t>
      </w:r>
      <w:r>
        <w:rPr>
          <w:rFonts w:ascii="Simplified Arabic" w:eastAsia="Simplified Arabic" w:hAnsi="Simplified Arabic" w:cs="Simplified Arabic"/>
          <w:sz w:val="24"/>
          <w:szCs w:val="24"/>
          <w:rtl/>
        </w:rPr>
        <w:t xml:space="preserve"> حيث ركزت وظيفة المراجعة الداخلية على القيام بأعمال الفحص والمطابقة لما تم فعلا، وتحديد مدى اتفاقه أو اختلافه عن المعايير الموضوعة ضد الخطأ والغش.</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b/>
          <w:sz w:val="24"/>
          <w:szCs w:val="24"/>
          <w:rtl/>
        </w:rPr>
        <w:t>هدف البناء:</w:t>
      </w:r>
      <w:r>
        <w:rPr>
          <w:rFonts w:ascii="Simplified Arabic" w:eastAsia="Simplified Arabic" w:hAnsi="Simplified Arabic" w:cs="Simplified Arabic"/>
          <w:sz w:val="24"/>
          <w:szCs w:val="24"/>
          <w:rtl/>
        </w:rPr>
        <w:t xml:space="preserve"> ويتحقق من خلال اقتراح المراجع الداخلى للخطوات اللازمة للتصحيح التي ظهرت من خلال نتيجة الفحص والتقويم.</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ولخص الرزين ومنصور (2015) الأدوار والمهام التي تقوم بها المراجعة الداخلية التي وردت في الأدبيات، فيما يلي:</w:t>
      </w:r>
    </w:p>
    <w:p w:rsidR="00287716" w:rsidRDefault="00E060EB">
      <w:pPr>
        <w:numPr>
          <w:ilvl w:val="0"/>
          <w:numId w:val="1"/>
        </w:num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التأكد من توافر وسائل حماية كافية ومناسبة للأصول</w:t>
      </w:r>
    </w:p>
    <w:p w:rsidR="00287716" w:rsidRDefault="00E060EB">
      <w:pPr>
        <w:numPr>
          <w:ilvl w:val="0"/>
          <w:numId w:val="1"/>
        </w:num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التأكد من قدرة المنشأة على بلوغ الأهداف</w:t>
      </w:r>
    </w:p>
    <w:p w:rsidR="00287716" w:rsidRDefault="00E060EB">
      <w:pPr>
        <w:numPr>
          <w:ilvl w:val="0"/>
          <w:numId w:val="1"/>
        </w:num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التأكد من توافر وسائل منع واكتشاف الغش</w:t>
      </w:r>
    </w:p>
    <w:p w:rsidR="00287716" w:rsidRDefault="00E060EB">
      <w:pPr>
        <w:numPr>
          <w:ilvl w:val="0"/>
          <w:numId w:val="1"/>
        </w:num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التحقق من الالتزام بالقوانين</w:t>
      </w:r>
    </w:p>
    <w:p w:rsidR="00287716" w:rsidRDefault="00E060EB">
      <w:pPr>
        <w:numPr>
          <w:ilvl w:val="0"/>
          <w:numId w:val="1"/>
        </w:num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تدعيم آليات الحوكمة</w:t>
      </w:r>
      <w:r>
        <w:rPr>
          <w:rFonts w:ascii="Simplified Arabic" w:eastAsia="Simplified Arabic" w:hAnsi="Simplified Arabic" w:cs="Simplified Arabic"/>
          <w:sz w:val="24"/>
          <w:szCs w:val="24"/>
        </w:rPr>
        <w:t xml:space="preserve"> </w:t>
      </w:r>
    </w:p>
    <w:p w:rsidR="00287716" w:rsidRDefault="00E060EB">
      <w:pPr>
        <w:pStyle w:val="Heading2"/>
        <w:spacing w:line="276" w:lineRule="auto"/>
        <w:jc w:val="both"/>
        <w:rPr>
          <w:rFonts w:ascii="Simplified Arabic" w:eastAsia="Simplified Arabic" w:hAnsi="Simplified Arabic" w:cs="Simplified Arabic"/>
          <w:color w:val="000000"/>
          <w:sz w:val="28"/>
          <w:szCs w:val="28"/>
        </w:rPr>
      </w:pPr>
      <w:bookmarkStart w:id="20" w:name="_3j2qqm3" w:colFirst="0" w:colLast="0"/>
      <w:bookmarkEnd w:id="20"/>
      <w:r>
        <w:rPr>
          <w:rFonts w:ascii="Simplified Arabic" w:eastAsia="Simplified Arabic" w:hAnsi="Simplified Arabic" w:cs="Simplified Arabic"/>
          <w:color w:val="000000"/>
          <w:sz w:val="28"/>
          <w:szCs w:val="28"/>
          <w:rtl/>
        </w:rPr>
        <w:t>2- حوكمة الجامعات والأسباب التي أدت الى شيوع الاهتمام بها</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إن ظهور مفهوم حوكمة الجامعات جاء ليعبر عن الأزمة الحقيقية التي تمر بها المؤسسات الجامعية والحلول المقترحة لها، وتتمثل تلك الأزمة في أن هناك إدارات جامعية وضعتها السلطة التنفيذية فوق الطلبة وأعضاء هيئة التدريس، لتكون مهمتها اتخاذ القرارات المتعلقة بشؤونهم دون أن يكون لأي منهم حق مناقشة هذه القرارات أو الاعتراض عليها (خورشيد ويوسف،.2009)</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 xml:space="preserve">ويشير حسام الدین (2015، 203) إلى أن الجامعات تطمح للحوكمة لعدد من </w:t>
      </w:r>
      <w:r>
        <w:rPr>
          <w:rFonts w:ascii="Simplified Arabic" w:eastAsia="Simplified Arabic" w:hAnsi="Simplified Arabic" w:cs="Simplified Arabic"/>
          <w:b/>
          <w:sz w:val="24"/>
          <w:szCs w:val="24"/>
          <w:rtl/>
        </w:rPr>
        <w:t xml:space="preserve">الأسباب الجوهرية التي يمكن تلخيصها في النقاط التالية: </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tl/>
        </w:rPr>
        <w:t xml:space="preserve">التطور السريع الذي يشهده العالم، كنتيجة لثورة المعلومات والاتصالات </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tl/>
        </w:rPr>
        <w:lastRenderedPageBreak/>
        <w:t xml:space="preserve">ظهور منتجين للخدمات الجامعية يقدمون خدمات تنافس الخدمات الجامعية الحكومية </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tl/>
        </w:rPr>
        <w:t>عدم قيام الجامعات بدورها في إنتاج العلم والمعرفة لخدمة التنمية الذي انعكس مباشرة في تزايد الفجوة العلمية بين الدول النامية والمتقدمة.</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tl/>
        </w:rPr>
        <w:t>الفساد الأكاديمي، وتتجسد أبرز مظاهره في المتاجرة بالسلطة الأكاديمية للانتفاع الشخصي، فضلا عن توريث المناصب في الجامعات والأقسام العلمية.</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tl/>
        </w:rPr>
        <w:t>تراجع العديد من القيم في المحيط الجامعي على المستويات كافة</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sz w:val="24"/>
          <w:szCs w:val="24"/>
          <w:rtl/>
        </w:rPr>
        <w:t xml:space="preserve">أزمة الثقة بين المجتمع والجامعة، بعد أن كانت مصدر التنمية على جميع المستويات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ويشير المليجي (2011) إلى أن الحوكمة توضح الإطار الذي يتم من خلاله وضع أهداف المنظمة وأساليب تحقيقها، والرقابة على الأداء من خلال تحديد مجموعة من المسؤوليات والممارسات التي يجب أن تتبعها إدارة المنظمة العليا، وإدارتها التنفيذية؛ بهدف تقديم توجيه إستراتيجي يضمن تحقق الأهداف واستغلال مواردها على نحو مسؤول، ومراقبة الأداء الفعلي بالأهداف المخططة، ويمكن تحديد أهداف الحوكمة في المؤسسات التربوية بما يلي:</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مساعدة المؤسسة التعليمية على صياغة وبناء إستراتيجيات وأه</w:t>
      </w:r>
      <w:r w:rsidR="00CB4FC0">
        <w:rPr>
          <w:rFonts w:ascii="Simplified Arabic" w:eastAsia="Simplified Arabic" w:hAnsi="Simplified Arabic" w:cs="Simplified Arabic"/>
          <w:sz w:val="24"/>
          <w:szCs w:val="24"/>
          <w:rtl/>
        </w:rPr>
        <w:t>داف سليمة، وضمان اتخاذ قرارات</w:t>
      </w:r>
      <w:r w:rsidR="00CB4FC0">
        <w:rPr>
          <w:rFonts w:ascii="Simplified Arabic" w:eastAsia="Simplified Arabic" w:hAnsi="Simplified Arabic" w:cs="Simplified Arabic" w:hint="cs"/>
          <w:sz w:val="24"/>
          <w:szCs w:val="24"/>
          <w:rtl/>
        </w:rPr>
        <w:t xml:space="preserve"> </w:t>
      </w:r>
      <w:r w:rsidR="00CB4FC0">
        <w:rPr>
          <w:rFonts w:ascii="Simplified Arabic" w:eastAsia="Simplified Arabic" w:hAnsi="Simplified Arabic" w:cs="Simplified Arabic"/>
          <w:sz w:val="24"/>
          <w:szCs w:val="24"/>
          <w:rtl/>
        </w:rPr>
        <w:t>ف</w:t>
      </w:r>
      <w:r w:rsidR="00CB4FC0">
        <w:rPr>
          <w:rFonts w:ascii="Simplified Arabic" w:eastAsia="Simplified Arabic" w:hAnsi="Simplified Arabic" w:cs="Simplified Arabic" w:hint="cs"/>
          <w:sz w:val="24"/>
          <w:szCs w:val="24"/>
          <w:rtl/>
          <w:lang w:bidi="ar-EG"/>
        </w:rPr>
        <w:t>ع</w:t>
      </w:r>
      <w:r>
        <w:rPr>
          <w:rFonts w:ascii="Simplified Arabic" w:eastAsia="Simplified Arabic" w:hAnsi="Simplified Arabic" w:cs="Simplified Arabic"/>
          <w:sz w:val="24"/>
          <w:szCs w:val="24"/>
          <w:rtl/>
        </w:rPr>
        <w:t>الة بما يؤدي إلى كفاءة الأداء، والمراجعة المستمرة والتطوير الدائم للقوانين الحاكمة للمؤسسة التعليمية.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تحقيق العدالة والنزاهة والشفافية في جميع تعاملات المؤسسة وعملياتها، وتعزيز عمليات المحاسبة والمساءلة عن أي انحراف أو خلل في التعاملات.</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الفصل بين السلطة التنظيمية التشريعية التي تتولى رسم السياسات والخطط والميزانيات والإدارة التنفيذية التي تترجم هذه السياسات على أرض الواقع، وإيجاد حوافز ودوافع لدى مجلس الإدارة نحو متابعة تحقيق أهداف المؤسسة التعليمية.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حماية حقوق أصحاب المصالح من المستفيدين من خدمات المؤسسة التعليمية سواء كانوا أعضاء هيئة تدريس أو طلابا أو موظفين أو يتمثلون في المجتمع المحلي</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ويشير مرزوق (2012) إلى أنه بصفة عامة واستنادا إلى العديد من الخبرات الدولية في المجتمعات التي قطعت شوطا واضحا في تطوير التعليم بشكل عام والتعليم الجامعي على وجه الخصوص، أصبح هناك اجماع على ضرورة تطبيق مبادئ الحوكمة، التي تعتمد على مبادئ جديدة في الإدارة الجامعية، وتعتمد بشكل مباشر على مشاركة أعضاء هيئة التدريس والطلاب، واستخدام سياسات وطرق القياس الأداء، ومدى قدرته على تحقيق الأهداف وتحسين جودة الخدمة التعليمية، وزيادة التفاعل الإيجابي مع مشكلات المجتمع.</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وتجدر الإشارة إلى الأهمية البالغة للحوكمة الأكاديمية في إيجاد التوازن بين الاستقلال الذاتي للجامعات -الذي يفرضه التحول لمجتمع المعرفة. وبين المساءلة والمحاسبة وتطوير الأجهزة الرقابية ورفع مستوى النزاهة والشفافية، مما يمكن الجامعات من التمتع بقدر من الاستقلال والتميز في البرامج الأكاديمية، والتنظيمات الإدارية، والخدمات الطلابية، وإدارة مواردها المالية والبشرية بما يخدم التنمية المستدامة، ويمكن الجامعات من المنافسة في تحقيق الجودة وبلوغ </w:t>
      </w:r>
      <w:r>
        <w:rPr>
          <w:rFonts w:ascii="Simplified Arabic" w:eastAsia="Simplified Arabic" w:hAnsi="Simplified Arabic" w:cs="Simplified Arabic"/>
          <w:sz w:val="24"/>
          <w:szCs w:val="24"/>
          <w:rtl/>
        </w:rPr>
        <w:lastRenderedPageBreak/>
        <w:t>تصنيفات عالمية عالية، وفي الوقت ذاته يجنيها الوقوع في شراك سوء استغلال السلطة، ويحمها من تغول الفساد الإداري والمالي، ولذلك يشير البسام (2016) إلى أن تفعيل وتبني مبادئ الحوكمة في القطاع العام وقطاع التعليم تحديدا- ضرورة وليست ترفا للحكومات التي تسعى لتلبية احتياجات ورغبات مواطنيها وتحقيق الرفاهية لهم بكفاءة وفاعلية، وتحقيق مستويات متقدمة في التنمية الاقتصادية والتنمية المستدامة.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ونظرا لأهمية الحوكمة وعلاقتها الوثيقة بالتنمية، كان موضوع الحوكمة من الموضوعات التي يتم تداولها بين الباحثين وصناع السياسات العامة على المستوى المحلي والدولي، لذلك سعت المنظمات الدولية لإقرار معايير ومؤشرات تساعد في بناء تصور عن كفاءة وفاعلية أداء المنظمات وأداء الدول بشكل عام، ورغم ذلك فإنه لا توجد عناصر محددة للحوكمة كما يختلف تطبيقها من دولة لأخرى؛ بسبب غياب تعریف محدد للحوكمة متفق عليه بين المنظمات الدولية والدول المانحة والباحثين، وكذلك بسبب اختلاف الأجندة السياسية للدول والطرق والآليات الخاصة بتطبيق مبادئ الحوكمة بين الدول المتقدمة والدول الأقل تقدما. ورغم ذلك فقد وجدت عناصر مشتركة بين عدد من المنظمات الدولية (البنك الدولي، الأمم المتحدة، صندوق النقد الدولي والدول المانحة (كالولايات المتحدة، ودول الاتحاد الأوربي) ومن هذه العناصر: المشاركة، المساءلة، الاستقرار السياسي، سيادة القانون، جودة التشريعات، فاعلية أداء الحكومة، محاربة الفساد (البسام، 2016)</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في عام 2009 اجتمع وزراء التعليم العالي وصناع القرار في الشرق الأوسط وأعربوا عن حاجتهم الملحة لبناء أداة لقياس حوكمة الجامعات، وبناء على هذه الدعوة فقد تم تصميم بطاقة فحص حوكمة الجامعات </w:t>
      </w:r>
      <w:r>
        <w:rPr>
          <w:rFonts w:ascii="Simplified Arabic" w:eastAsia="Simplified Arabic" w:hAnsi="Simplified Arabic" w:cs="Simplified Arabic"/>
          <w:sz w:val="24"/>
          <w:szCs w:val="24"/>
        </w:rPr>
        <w:t>UGSC) The) University Governance Screening Card</w:t>
      </w:r>
      <w:r>
        <w:rPr>
          <w:rFonts w:ascii="Simplified Arabic" w:eastAsia="Simplified Arabic" w:hAnsi="Simplified Arabic" w:cs="Simplified Arabic"/>
          <w:sz w:val="24"/>
          <w:szCs w:val="24"/>
          <w:rtl/>
        </w:rPr>
        <w:t xml:space="preserve"> بواسطة مركز التكامل المتوسطي التابع للبنك الدولي </w:t>
      </w:r>
      <w:r>
        <w:rPr>
          <w:rFonts w:ascii="Simplified Arabic" w:eastAsia="Simplified Arabic" w:hAnsi="Simplified Arabic" w:cs="Simplified Arabic"/>
          <w:sz w:val="24"/>
          <w:szCs w:val="24"/>
        </w:rPr>
        <w:t>The World Bank</w:t>
      </w:r>
      <w:r>
        <w:rPr>
          <w:rFonts w:ascii="Simplified Arabic" w:eastAsia="Simplified Arabic" w:hAnsi="Simplified Arabic" w:cs="Simplified Arabic"/>
          <w:sz w:val="24"/>
          <w:szCs w:val="24"/>
          <w:rtl/>
        </w:rPr>
        <w:t xml:space="preserve"> في وثيقة منشورة على الموقع الرسمي للمركز، وتتضمن بطاقة فحص حوكمة الجامعات خمسة أبعاد رئيسية وهي:</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b/>
          <w:sz w:val="24"/>
          <w:szCs w:val="24"/>
          <w:rtl/>
        </w:rPr>
        <w:t xml:space="preserve">السياق العام الرسالة والأهداف: </w:t>
      </w:r>
      <w:r>
        <w:rPr>
          <w:rFonts w:ascii="Simplified Arabic" w:eastAsia="Simplified Arabic" w:hAnsi="Simplified Arabic" w:cs="Simplified Arabic"/>
          <w:sz w:val="24"/>
          <w:szCs w:val="24"/>
          <w:rtl/>
        </w:rPr>
        <w:t>هو عنصر أساسي في تقييم إدارة الجامعة، ويقصد به الإطار العام لنظام التعليم العالي في الدولة، والتفاعل بين المؤسسة التعليمية والدولة.</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b/>
          <w:sz w:val="24"/>
          <w:szCs w:val="24"/>
          <w:rtl/>
        </w:rPr>
        <w:t>التوجيه الإداري:</w:t>
      </w:r>
      <w:r>
        <w:rPr>
          <w:rFonts w:ascii="Simplified Arabic" w:eastAsia="Simplified Arabic" w:hAnsi="Simplified Arabic" w:cs="Simplified Arabic"/>
          <w:sz w:val="24"/>
          <w:szCs w:val="24"/>
          <w:rtl/>
        </w:rPr>
        <w:t xml:space="preserve"> يقصد بها كيفية إدارة ق</w:t>
      </w:r>
      <w:r w:rsidR="003917AD">
        <w:rPr>
          <w:rFonts w:ascii="Simplified Arabic" w:eastAsia="Simplified Arabic" w:hAnsi="Simplified Arabic" w:cs="Simplified Arabic"/>
          <w:sz w:val="24"/>
          <w:szCs w:val="24"/>
          <w:rtl/>
        </w:rPr>
        <w:t>رارات المؤسسة التعليمية اليومية</w:t>
      </w:r>
      <w:r w:rsidR="003917AD">
        <w:rPr>
          <w:rFonts w:ascii="Simplified Arabic" w:eastAsia="Simplified Arabic" w:hAnsi="Simplified Arabic" w:cs="Simplified Arabic"/>
          <w:sz w:val="24"/>
          <w:szCs w:val="24"/>
        </w:rPr>
        <w:t>.</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b/>
          <w:sz w:val="24"/>
          <w:szCs w:val="24"/>
          <w:rtl/>
        </w:rPr>
        <w:t>الاستقلالية:</w:t>
      </w:r>
      <w:r>
        <w:rPr>
          <w:rFonts w:ascii="Simplified Arabic" w:eastAsia="Simplified Arabic" w:hAnsi="Simplified Arabic" w:cs="Simplified Arabic"/>
          <w:sz w:val="24"/>
          <w:szCs w:val="24"/>
          <w:rtl/>
        </w:rPr>
        <w:t xml:space="preserve"> يتضمن البعد التحليلي للاختلافات المهمة بين الاستقلال المالي والأكاديمي</w:t>
      </w:r>
      <w:r w:rsidR="003917AD">
        <w:rPr>
          <w:rFonts w:ascii="Simplified Arabic" w:eastAsia="Simplified Arabic" w:hAnsi="Simplified Arabic" w:cs="Simplified Arabic" w:hint="cs"/>
          <w:sz w:val="24"/>
          <w:szCs w:val="24"/>
          <w:rtl/>
        </w:rPr>
        <w:t>.</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b/>
          <w:sz w:val="24"/>
          <w:szCs w:val="24"/>
          <w:rtl/>
        </w:rPr>
        <w:t xml:space="preserve">المساءلة: </w:t>
      </w:r>
      <w:r>
        <w:rPr>
          <w:rFonts w:ascii="Simplified Arabic" w:eastAsia="Simplified Arabic" w:hAnsi="Simplified Arabic" w:cs="Simplified Arabic"/>
          <w:sz w:val="24"/>
          <w:szCs w:val="24"/>
          <w:rtl/>
        </w:rPr>
        <w:t>هذا البعد ذو صلة وثيقة بجميع المستويات العاملة في الجامعة</w:t>
      </w:r>
      <w:r w:rsidR="003917AD">
        <w:rPr>
          <w:rFonts w:ascii="Simplified Arabic" w:eastAsia="Simplified Arabic" w:hAnsi="Simplified Arabic" w:cs="Simplified Arabic" w:hint="cs"/>
          <w:sz w:val="24"/>
          <w:szCs w:val="24"/>
          <w:rtl/>
        </w:rPr>
        <w:t>.</w:t>
      </w:r>
    </w:p>
    <w:p w:rsidR="00287716" w:rsidRDefault="00E060EB">
      <w:pPr>
        <w:numPr>
          <w:ilvl w:val="0"/>
          <w:numId w:val="6"/>
        </w:numPr>
        <w:pBdr>
          <w:top w:val="nil"/>
          <w:left w:val="nil"/>
          <w:bottom w:val="nil"/>
          <w:right w:val="nil"/>
          <w:between w:val="nil"/>
        </w:pBdr>
        <w:spacing w:after="0" w:line="276" w:lineRule="auto"/>
        <w:jc w:val="both"/>
        <w:rPr>
          <w:sz w:val="24"/>
          <w:szCs w:val="24"/>
        </w:rPr>
      </w:pPr>
      <w:r>
        <w:rPr>
          <w:rFonts w:ascii="Simplified Arabic" w:eastAsia="Simplified Arabic" w:hAnsi="Simplified Arabic" w:cs="Simplified Arabic"/>
          <w:b/>
          <w:sz w:val="24"/>
          <w:szCs w:val="24"/>
          <w:rtl/>
        </w:rPr>
        <w:t>المشاركة:</w:t>
      </w:r>
      <w:r>
        <w:rPr>
          <w:rFonts w:ascii="Simplified Arabic" w:eastAsia="Simplified Arabic" w:hAnsi="Simplified Arabic" w:cs="Simplified Arabic"/>
          <w:sz w:val="24"/>
          <w:szCs w:val="24"/>
          <w:rtl/>
        </w:rPr>
        <w:t xml:space="preserve"> يتضمن هذا البعد تحليل من هم أصحاب المصلحة، وما الدور الذي تؤديه الجهات المختلفة المتعلقة بالجامعة في عملية صنع القرار. وعلى الرغم مما سبق فإن دراسة السوادي (2015) أشارت إلى ضعف تطبيق الحوكمة الرشيدة في الجامعات السعودية. ويتضح مما تمت مناقشته في هذا المحور أن التنمية الشاملة التي تنشدها رؤية المملكة (2030) تتطلب ضرورة ملاءمة مخرجات الجامعات للاحتياجات التنموية المختلفة للمساهمة في دفع عجلة الاقتصاد وتنويع مصادر الدخل، وهذا ما لا يتحقق بالأساليب التقليدية التي تعمل بها الجامعات السعودية في </w:t>
      </w:r>
      <w:r w:rsidR="003917AD">
        <w:rPr>
          <w:rFonts w:ascii="Simplified Arabic" w:eastAsia="Simplified Arabic" w:hAnsi="Simplified Arabic" w:cs="Simplified Arabic"/>
          <w:sz w:val="24"/>
          <w:szCs w:val="24"/>
          <w:rtl/>
        </w:rPr>
        <w:t>الوقت الحالي، لذا فإن حوكمتها يعد مطلبا</w:t>
      </w:r>
      <w:r>
        <w:rPr>
          <w:rFonts w:ascii="Simplified Arabic" w:eastAsia="Simplified Arabic" w:hAnsi="Simplified Arabic" w:cs="Simplified Arabic"/>
          <w:sz w:val="24"/>
          <w:szCs w:val="24"/>
          <w:rtl/>
        </w:rPr>
        <w:t xml:space="preserve"> في هذه الفترة في ظل الانفتاح المعرفي والثورة التكنولوجية، والتنافس العالمي على تقديم خدم</w:t>
      </w:r>
      <w:r w:rsidR="003917AD">
        <w:rPr>
          <w:rFonts w:ascii="Simplified Arabic" w:eastAsia="Simplified Arabic" w:hAnsi="Simplified Arabic" w:cs="Simplified Arabic"/>
          <w:sz w:val="24"/>
          <w:szCs w:val="24"/>
          <w:rtl/>
        </w:rPr>
        <w:t>ات تعليمية وأكاديمية متميزة؛ ف</w:t>
      </w:r>
      <w:r>
        <w:rPr>
          <w:rFonts w:ascii="Simplified Arabic" w:eastAsia="Simplified Arabic" w:hAnsi="Simplified Arabic" w:cs="Simplified Arabic"/>
          <w:sz w:val="24"/>
          <w:szCs w:val="24"/>
          <w:rtl/>
        </w:rPr>
        <w:t xml:space="preserve">مناخ الشوري العادل والحر </w:t>
      </w:r>
      <w:r>
        <w:rPr>
          <w:rFonts w:ascii="Simplified Arabic" w:eastAsia="Simplified Arabic" w:hAnsi="Simplified Arabic" w:cs="Simplified Arabic"/>
          <w:sz w:val="24"/>
          <w:szCs w:val="24"/>
          <w:rtl/>
        </w:rPr>
        <w:lastRenderedPageBreak/>
        <w:t>الذي تقدمه الحوكمة الأكاديمية يدعم الإبداع ويفتح المجال للمنافسة، ويوفر الشفافية الكاملة في التعاملات، ويضمن العدالة والمساواة عند تطبيق القوانين التي تخضع للمراجعة المستمرة، كما أنه يحمي حقوق المستفيدين، ويعمل على أن تكون أهداف الجامعات متوافقة مع أهداف مجتمعاتها وملبية لاحتياجاتها، ومن أجل ذلك شاع الاهتمام بموضوع حوكمة الجامعات السعودية وعقدت من أجله العديد من المؤتمرات والملتقيات التي تناقش الفرص والتحديات التي تواجهه.</w:t>
      </w:r>
    </w:p>
    <w:p w:rsidR="00287716" w:rsidRDefault="00E060EB">
      <w:pPr>
        <w:pStyle w:val="Heading2"/>
        <w:spacing w:line="276" w:lineRule="auto"/>
        <w:jc w:val="both"/>
        <w:rPr>
          <w:rFonts w:ascii="Simplified Arabic" w:eastAsia="Simplified Arabic" w:hAnsi="Simplified Arabic" w:cs="Simplified Arabic"/>
          <w:color w:val="000000"/>
          <w:sz w:val="24"/>
          <w:szCs w:val="24"/>
        </w:rPr>
      </w:pPr>
      <w:bookmarkStart w:id="21" w:name="_1y810tw" w:colFirst="0" w:colLast="0"/>
      <w:bookmarkEnd w:id="21"/>
      <w:r>
        <w:rPr>
          <w:rFonts w:ascii="Simplified Arabic" w:eastAsia="Simplified Arabic" w:hAnsi="Simplified Arabic" w:cs="Simplified Arabic"/>
          <w:color w:val="000000"/>
          <w:sz w:val="24"/>
          <w:szCs w:val="24"/>
          <w:rtl/>
        </w:rPr>
        <w:t>3- الدور المأمول لإدارات المراجعة الداخلية من أجل تدعيم حوكمة الجامعات</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وباستخلاص وربط ما تم مناقشته في المحور الأول والثاني، نجد أن العلاقة وثيقة بين حوكمة الجامعات والمراجعة الداخلية؛ حيث يرى الوكيل (2010) وأبو راوي (2011) أن المراجعة الداخلية تعد من أهم المكونات لعملية الحوكمة، ويرتبط دور وظيفة المراجعة الداخلية في الحوكمة بدورها في تقييم نظم الرقابة والمخاطر، ومدى التزام المنشأة بالقوانين واللوائح والتشريعات، للتأكد من مدى المحافظة على حقوق أصحاب المصلحة والمعاملة العادلة المتكافئة لهم.</w:t>
      </w:r>
    </w:p>
    <w:p w:rsidR="00287716" w:rsidRDefault="00E060EB">
      <w:pPr>
        <w:pStyle w:val="Heading1"/>
        <w:spacing w:before="0" w:line="276" w:lineRule="auto"/>
        <w:jc w:val="both"/>
        <w:rPr>
          <w:rFonts w:ascii="Simplified Arabic" w:eastAsia="Simplified Arabic" w:hAnsi="Simplified Arabic" w:cs="Simplified Arabic"/>
          <w:color w:val="000000"/>
        </w:rPr>
      </w:pPr>
      <w:bookmarkStart w:id="22" w:name="_4i7ojhp" w:colFirst="0" w:colLast="0"/>
      <w:bookmarkEnd w:id="22"/>
      <w:r>
        <w:rPr>
          <w:rFonts w:ascii="Simplified Arabic" w:eastAsia="Simplified Arabic" w:hAnsi="Simplified Arabic" w:cs="Simplified Arabic"/>
          <w:color w:val="000000"/>
        </w:rPr>
        <w:t>4</w:t>
      </w:r>
      <w:r>
        <w:rPr>
          <w:rFonts w:ascii="Simplified Arabic" w:eastAsia="Simplified Arabic" w:hAnsi="Simplified Arabic" w:cs="Simplified Arabic"/>
          <w:color w:val="000000"/>
          <w:sz w:val="24"/>
          <w:szCs w:val="24"/>
          <w:rtl/>
        </w:rPr>
        <w:t>- خبرات وتجارب تطبيق المراجعة الداخلية في بعض الجامعات الإقليمية والدولية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وبتأمل التجارب العالمية الناجحة في حوكمة الجامعات والنموذج الأمريكي تحديدا، نجد أن معظم الجامعات الأمريكية تحكم بواسطة مجلس أمناء يملك السلطة التشريعية، ومجالس أخرى تنفيذية، كما أشار آل عباس (2009) حيث يتولى مجلس الأمناء مهام اتخاذ القرارات التي تتعلق بتخصيص الموارد والقرارات الإستراتيجية المختلفة، ومتابعة ومراقبة أداء الإدارة التنفيذية بالجامعة، فبرنامج المراجعة الداخلية يعد من العناصر المهمة في إدارة الجامعات الأمريكية.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في الجامعات التي لها نظام حوكمة واضح ومعلن تكون إدارة المراجعة الداخلية مستقلة عن الإدارة التنفيذية ومدير الجامعة تماما، وترتبط مباشرة بمجلس الأمناء الذي يمنحها استقلالية فعلية في مراجعة العمليات الإدارية والأكاديمية في الجامعة على المستويات كافة. ويشير الدليل الصادر عن لجنة رؤساء الجامعات </w:t>
      </w:r>
      <w:r>
        <w:rPr>
          <w:rFonts w:ascii="Simplified Arabic" w:eastAsia="Simplified Arabic" w:hAnsi="Simplified Arabic" w:cs="Simplified Arabic"/>
          <w:sz w:val="24"/>
          <w:szCs w:val="24"/>
        </w:rPr>
        <w:t>CUC</w:t>
      </w:r>
      <w:r>
        <w:rPr>
          <w:rFonts w:ascii="Simplified Arabic" w:eastAsia="Simplified Arabic" w:hAnsi="Simplified Arabic" w:cs="Simplified Arabic"/>
          <w:sz w:val="24"/>
          <w:szCs w:val="24"/>
          <w:rtl/>
        </w:rPr>
        <w:t xml:space="preserve"> -وهي لجنة تضم 133 عضوا من رؤساء الجامعات البريطانية وتهدف إلى تطوير معايير الحوكمة في التعليم العالي إلى أنه من المتطلبات التنظيمية التي لا بد أن تلتزم بها المجالس الحاكمة في الجامعات هي تعيين لجان للمراجعة، تكون عبارة عن هيئة مصغرة ومستنيرة تتمتع بالخبرة والوقت لدراسة الرقابة على إدارة المخاطر، ولا يقتصر دورها على مراجعة المسائل المالية، بل يمتد دورها ليشمل جميع مجالات النشاط المؤسسي (2014, </w:t>
      </w:r>
      <w:r>
        <w:rPr>
          <w:rFonts w:ascii="Simplified Arabic" w:eastAsia="Simplified Arabic" w:hAnsi="Simplified Arabic" w:cs="Simplified Arabic"/>
          <w:sz w:val="24"/>
          <w:szCs w:val="24"/>
        </w:rPr>
        <w:t>CUC</w:t>
      </w:r>
      <w:r>
        <w:rPr>
          <w:rFonts w:ascii="Simplified Arabic" w:eastAsia="Simplified Arabic" w:hAnsi="Simplified Arabic" w:cs="Simplified Arabic"/>
          <w:sz w:val="24"/>
          <w:szCs w:val="24"/>
          <w:rtl/>
        </w:rPr>
        <w:t xml:space="preserve">)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وبناء على ما تمت مناقشته فإن تطبيق الحوكمة بالشكل الفعلي في الجامعات يسمح بشكل كبير بمنح إدارات المراجعة استقلالية حقيقية، ويسهم في التكامل بين (جودة الأهداف ال</w:t>
      </w:r>
      <w:r w:rsidR="003917AD">
        <w:rPr>
          <w:rFonts w:ascii="Simplified Arabic" w:eastAsia="Simplified Arabic" w:hAnsi="Simplified Arabic" w:cs="Simplified Arabic"/>
          <w:sz w:val="24"/>
          <w:szCs w:val="24"/>
          <w:rtl/>
        </w:rPr>
        <w:t xml:space="preserve">ذي تقوم به الحوكمة الأكاديمية، </w:t>
      </w:r>
      <w:r>
        <w:rPr>
          <w:rFonts w:ascii="Simplified Arabic" w:eastAsia="Simplified Arabic" w:hAnsi="Simplified Arabic" w:cs="Simplified Arabic"/>
          <w:sz w:val="24"/>
          <w:szCs w:val="24"/>
          <w:rtl/>
        </w:rPr>
        <w:t>(</w:t>
      </w:r>
      <w:r w:rsidR="003917AD">
        <w:rPr>
          <w:rFonts w:ascii="Simplified Arabic" w:eastAsia="Simplified Arabic" w:hAnsi="Simplified Arabic" w:cs="Simplified Arabic" w:hint="cs"/>
          <w:sz w:val="24"/>
          <w:szCs w:val="24"/>
          <w:rtl/>
        </w:rPr>
        <w:t>و</w:t>
      </w:r>
      <w:r>
        <w:rPr>
          <w:rFonts w:ascii="Simplified Arabic" w:eastAsia="Simplified Arabic" w:hAnsi="Simplified Arabic" w:cs="Simplified Arabic"/>
          <w:sz w:val="24"/>
          <w:szCs w:val="24"/>
          <w:rtl/>
        </w:rPr>
        <w:t>مدى الالتزام بالأهداف) الذي تقوم به المراجعة الداخلية</w:t>
      </w:r>
    </w:p>
    <w:p w:rsidR="00287716" w:rsidRDefault="00287716">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3307A" w:rsidRDefault="0023307A">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87716" w:rsidRPr="00B73826" w:rsidRDefault="00E060EB">
      <w:pPr>
        <w:pStyle w:val="Heading1"/>
        <w:spacing w:before="0"/>
        <w:jc w:val="center"/>
        <w:rPr>
          <w:rFonts w:ascii="Simplified Arabic" w:eastAsia="Simplified Arabic" w:hAnsi="Simplified Arabic" w:cs="Simplified Arabic"/>
          <w:color w:val="000000" w:themeColor="text1"/>
        </w:rPr>
      </w:pPr>
      <w:bookmarkStart w:id="23" w:name="_2xcytpi" w:colFirst="0" w:colLast="0"/>
      <w:bookmarkEnd w:id="23"/>
      <w:r w:rsidRPr="00B73826">
        <w:rPr>
          <w:rFonts w:ascii="Simplified Arabic" w:eastAsia="Simplified Arabic" w:hAnsi="Simplified Arabic" w:cs="Simplified Arabic"/>
          <w:color w:val="000000" w:themeColor="text1"/>
          <w:rtl/>
        </w:rPr>
        <w:lastRenderedPageBreak/>
        <w:t>المبحث الثالث</w:t>
      </w:r>
    </w:p>
    <w:p w:rsidR="00287716" w:rsidRPr="00B73826" w:rsidRDefault="00E060EB">
      <w:pPr>
        <w:pStyle w:val="Heading1"/>
        <w:spacing w:before="0"/>
        <w:jc w:val="center"/>
        <w:rPr>
          <w:color w:val="000000" w:themeColor="text1"/>
        </w:rPr>
      </w:pPr>
      <w:bookmarkStart w:id="24" w:name="_1ci93xb" w:colFirst="0" w:colLast="0"/>
      <w:bookmarkEnd w:id="24"/>
      <w:r w:rsidRPr="00B73826">
        <w:rPr>
          <w:rFonts w:ascii="Simplified Arabic" w:eastAsia="Simplified Arabic" w:hAnsi="Simplified Arabic" w:cs="Simplified Arabic"/>
          <w:color w:val="000000" w:themeColor="text1"/>
          <w:rtl/>
        </w:rPr>
        <w:t>الدراسة الميدانية / التطبيقية</w:t>
      </w:r>
    </w:p>
    <w:p w:rsidR="00287716" w:rsidRPr="00B73826" w:rsidRDefault="00E060EB">
      <w:pPr>
        <w:pBdr>
          <w:top w:val="nil"/>
          <w:left w:val="nil"/>
          <w:right w:val="nil"/>
          <w:between w:val="nil"/>
        </w:pBdr>
        <w:spacing w:after="0" w:line="276" w:lineRule="auto"/>
        <w:ind w:firstLine="720"/>
        <w:rPr>
          <w:rFonts w:ascii="Simplified Arabic" w:eastAsia="Simplified Arabic" w:hAnsi="Simplified Arabic" w:cs="Simplified Arabic"/>
          <w:color w:val="000000" w:themeColor="text1"/>
          <w:sz w:val="24"/>
          <w:szCs w:val="24"/>
        </w:rPr>
      </w:pPr>
      <w:r w:rsidRPr="00B73826">
        <w:rPr>
          <w:rFonts w:ascii="Simplified Arabic" w:eastAsia="Simplified Arabic" w:hAnsi="Simplified Arabic" w:cs="Simplified Arabic"/>
          <w:color w:val="000000" w:themeColor="text1"/>
          <w:sz w:val="24"/>
          <w:szCs w:val="24"/>
          <w:rtl/>
        </w:rPr>
        <w:t xml:space="preserve">                             الدراسة الميدانية (الطريقة والإجراءات)</w:t>
      </w:r>
    </w:p>
    <w:p w:rsidR="00287716" w:rsidRDefault="00E060EB">
      <w:pPr>
        <w:pStyle w:val="Heading2"/>
        <w:rPr>
          <w:rFonts w:ascii="Simplified Arabic" w:eastAsia="Simplified Arabic" w:hAnsi="Simplified Arabic" w:cs="Simplified Arabic"/>
          <w:color w:val="000000"/>
          <w:u w:val="single"/>
        </w:rPr>
      </w:pPr>
      <w:bookmarkStart w:id="25" w:name="_3whwml4" w:colFirst="0" w:colLast="0"/>
      <w:bookmarkEnd w:id="25"/>
      <w:r>
        <w:rPr>
          <w:rFonts w:ascii="Simplified Arabic" w:eastAsia="Simplified Arabic" w:hAnsi="Simplified Arabic" w:cs="Simplified Arabic"/>
          <w:color w:val="000000"/>
          <w:u w:val="single"/>
          <w:rtl/>
        </w:rPr>
        <w:t xml:space="preserve">1- مقدمة: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هدفت الدراسة إلى التعرف على دور المراجعة الداخلية في تدعيم حوكمة الجامعات الخاصة المصرية - بالتطبيق على جامعة دراية- المنيا الجديدة – محافظة المنيا </w:t>
      </w:r>
    </w:p>
    <w:p w:rsidR="00287716" w:rsidRDefault="00E060EB">
      <w:pPr>
        <w:pStyle w:val="Heading2"/>
        <w:rPr>
          <w:rFonts w:ascii="Simplified Arabic" w:eastAsia="Simplified Arabic" w:hAnsi="Simplified Arabic" w:cs="Simplified Arabic"/>
          <w:color w:val="000000"/>
          <w:u w:val="single"/>
        </w:rPr>
      </w:pPr>
      <w:bookmarkStart w:id="26" w:name="_2bn6wsx" w:colFirst="0" w:colLast="0"/>
      <w:bookmarkEnd w:id="26"/>
      <w:r>
        <w:rPr>
          <w:rFonts w:ascii="Simplified Arabic" w:eastAsia="Simplified Arabic" w:hAnsi="Simplified Arabic" w:cs="Simplified Arabic"/>
          <w:color w:val="000000"/>
          <w:u w:val="single"/>
          <w:rtl/>
        </w:rPr>
        <w:t xml:space="preserve">1-1. خلفيات حول جامعة دراية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تم إنشاء جامعة دراية بموجب قرار رئيس الجمهورية رقم 91 لعام 2010م، وتخضع لإشراف وزارة التعليم العالي المصرية. وذلك من خلال مجلس الجامعات الخاصة والأهلية برئاسة وزير التعليم العالي، وينص القرار الجمهوري رقم 91 لعام 2010م على إنشاء جامعة دراية متضمنة عشر كليات، وهي:</w:t>
      </w:r>
    </w:p>
    <w:p w:rsidR="00287716" w:rsidRDefault="00E060EB">
      <w:pPr>
        <w:pBdr>
          <w:top w:val="nil"/>
          <w:left w:val="nil"/>
          <w:bottom w:val="nil"/>
          <w:right w:val="nil"/>
          <w:between w:val="nil"/>
        </w:pBdr>
        <w:spacing w:after="0"/>
        <w:ind w:hanging="720"/>
        <w:rPr>
          <w:rFonts w:ascii="Simplified Arabic" w:eastAsia="Simplified Arabic" w:hAnsi="Simplified Arabic" w:cs="Simplified Arabic"/>
          <w:sz w:val="24"/>
          <w:szCs w:val="24"/>
        </w:rPr>
      </w:pPr>
      <w:r>
        <w:rPr>
          <w:rFonts w:ascii="Simplified Arabic" w:eastAsia="Simplified Arabic" w:hAnsi="Simplified Arabic" w:cs="Simplified Arabic"/>
        </w:rPr>
        <w:t xml:space="preserve">     </w:t>
      </w:r>
      <w:r>
        <w:rPr>
          <w:rFonts w:ascii="Simplified Arabic" w:eastAsia="Simplified Arabic" w:hAnsi="Simplified Arabic" w:cs="Simplified Arabic"/>
          <w:sz w:val="24"/>
          <w:szCs w:val="24"/>
          <w:rtl/>
        </w:rPr>
        <w:t xml:space="preserve">     جدول رقم (1)    " الكليات المتضمنة في جامعة دراية وفق القرار الجمهوري رقم 91 لسنة 2010 م"</w:t>
      </w:r>
    </w:p>
    <w:tbl>
      <w:tblPr>
        <w:tblStyle w:val="ad"/>
        <w:bidiVisual/>
        <w:tblW w:w="86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94"/>
        <w:gridCol w:w="3274"/>
        <w:gridCol w:w="4462"/>
      </w:tblGrid>
      <w:tr w:rsidR="00287716">
        <w:tc>
          <w:tcPr>
            <w:tcW w:w="894" w:type="dxa"/>
            <w:shd w:val="clear" w:color="auto" w:fill="auto"/>
          </w:tcPr>
          <w:p w:rsidR="00287716" w:rsidRDefault="00E060EB">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w:t>
            </w:r>
          </w:p>
        </w:tc>
        <w:tc>
          <w:tcPr>
            <w:tcW w:w="3274" w:type="dxa"/>
            <w:shd w:val="clear" w:color="auto" w:fill="F2F2F2"/>
          </w:tcPr>
          <w:p w:rsidR="00287716" w:rsidRDefault="00E060EB">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الكلية</w:t>
            </w:r>
          </w:p>
        </w:tc>
        <w:tc>
          <w:tcPr>
            <w:tcW w:w="4462" w:type="dxa"/>
            <w:shd w:val="clear" w:color="auto" w:fill="auto"/>
          </w:tcPr>
          <w:p w:rsidR="00287716" w:rsidRDefault="00E060EB">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القرار الوزاري لبداية الدراسة بالكلية</w:t>
            </w:r>
          </w:p>
        </w:tc>
      </w:tr>
      <w:tr w:rsidR="00287716">
        <w:tc>
          <w:tcPr>
            <w:tcW w:w="894" w:type="dxa"/>
            <w:shd w:val="clear" w:color="auto" w:fill="F2F2F2"/>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كلية طب الأسنان</w:t>
            </w:r>
          </w:p>
        </w:tc>
        <w:tc>
          <w:tcPr>
            <w:tcW w:w="4462" w:type="dxa"/>
            <w:vMerge w:val="restart"/>
            <w:shd w:val="clear" w:color="auto" w:fill="auto"/>
          </w:tcPr>
          <w:p w:rsidR="00287716" w:rsidRDefault="00E060EB">
            <w:pPr>
              <w:rPr>
                <w:rFonts w:ascii="Simplified Arabic" w:eastAsia="Simplified Arabic" w:hAnsi="Simplified Arabic" w:cs="Simplified Arabic"/>
                <w:sz w:val="24"/>
                <w:szCs w:val="24"/>
                <w:highlight w:val="white"/>
              </w:rPr>
            </w:pPr>
            <w:r>
              <w:rPr>
                <w:rFonts w:ascii="Simplified Arabic" w:eastAsia="Simplified Arabic" w:hAnsi="Simplified Arabic" w:cs="Simplified Arabic"/>
                <w:sz w:val="24"/>
                <w:szCs w:val="24"/>
                <w:highlight w:val="white"/>
                <w:rtl/>
              </w:rPr>
              <w:t>المباني تحت الإنشاء، ومتوقع بدء نشاطها في سبتمبر 2020م.</w:t>
            </w:r>
          </w:p>
        </w:tc>
      </w:tr>
      <w:tr w:rsidR="00287716">
        <w:tc>
          <w:tcPr>
            <w:tcW w:w="894" w:type="dxa"/>
            <w:shd w:val="clear" w:color="auto" w:fill="auto"/>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كلية إدارة الأعمال</w:t>
            </w:r>
          </w:p>
        </w:tc>
        <w:tc>
          <w:tcPr>
            <w:tcW w:w="4462" w:type="dxa"/>
            <w:vMerge/>
            <w:shd w:val="clear" w:color="auto" w:fill="auto"/>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r>
      <w:tr w:rsidR="00287716">
        <w:tc>
          <w:tcPr>
            <w:tcW w:w="894" w:type="dxa"/>
            <w:shd w:val="clear" w:color="auto" w:fill="F2F2F2"/>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كلية الهندسة</w:t>
            </w:r>
          </w:p>
        </w:tc>
        <w:tc>
          <w:tcPr>
            <w:tcW w:w="4462" w:type="dxa"/>
            <w:vMerge w:val="restart"/>
            <w:shd w:val="clear" w:color="auto" w:fill="auto"/>
          </w:tcPr>
          <w:p w:rsidR="00287716" w:rsidRDefault="00E060EB">
            <w:pPr>
              <w:rPr>
                <w:rFonts w:ascii="Simplified Arabic" w:eastAsia="Simplified Arabic" w:hAnsi="Simplified Arabic" w:cs="Simplified Arabic"/>
                <w:sz w:val="24"/>
                <w:szCs w:val="24"/>
                <w:highlight w:val="white"/>
              </w:rPr>
            </w:pPr>
            <w:r>
              <w:rPr>
                <w:rFonts w:ascii="Simplified Arabic" w:eastAsia="Simplified Arabic" w:hAnsi="Simplified Arabic" w:cs="Simplified Arabic"/>
                <w:sz w:val="24"/>
                <w:szCs w:val="24"/>
                <w:highlight w:val="white"/>
                <w:rtl/>
              </w:rPr>
              <w:t>جاري إعداد المخططات، ومتوقع بدء نشاطها في سبتمبر 2021م.</w:t>
            </w:r>
          </w:p>
        </w:tc>
      </w:tr>
      <w:tr w:rsidR="00287716">
        <w:tc>
          <w:tcPr>
            <w:tcW w:w="894" w:type="dxa"/>
            <w:shd w:val="clear" w:color="auto" w:fill="auto"/>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كلية الفنون و التصميم</w:t>
            </w:r>
          </w:p>
        </w:tc>
        <w:tc>
          <w:tcPr>
            <w:tcW w:w="4462" w:type="dxa"/>
            <w:vMerge/>
            <w:shd w:val="clear" w:color="auto" w:fill="auto"/>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r>
      <w:tr w:rsidR="00287716">
        <w:tc>
          <w:tcPr>
            <w:tcW w:w="894" w:type="dxa"/>
            <w:shd w:val="clear" w:color="auto" w:fill="F2F2F2"/>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كلية التمريض</w:t>
            </w:r>
          </w:p>
        </w:tc>
        <w:tc>
          <w:tcPr>
            <w:tcW w:w="4462" w:type="dxa"/>
            <w:vMerge/>
            <w:shd w:val="clear" w:color="auto" w:fill="auto"/>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r>
      <w:tr w:rsidR="00287716">
        <w:tc>
          <w:tcPr>
            <w:tcW w:w="894" w:type="dxa"/>
            <w:shd w:val="clear" w:color="auto" w:fill="auto"/>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كلية الطب البشري </w:t>
            </w:r>
          </w:p>
        </w:tc>
        <w:tc>
          <w:tcPr>
            <w:tcW w:w="4462" w:type="dxa"/>
            <w:vMerge w:val="restart"/>
            <w:shd w:val="clear" w:color="auto" w:fill="auto"/>
          </w:tcPr>
          <w:p w:rsidR="00287716" w:rsidRDefault="00E060EB">
            <w:pPr>
              <w:rPr>
                <w:rFonts w:ascii="Simplified Arabic" w:eastAsia="Simplified Arabic" w:hAnsi="Simplified Arabic" w:cs="Simplified Arabic"/>
                <w:sz w:val="24"/>
                <w:szCs w:val="24"/>
                <w:highlight w:val="white"/>
              </w:rPr>
            </w:pPr>
            <w:r>
              <w:rPr>
                <w:rFonts w:ascii="Simplified Arabic" w:eastAsia="Simplified Arabic" w:hAnsi="Simplified Arabic" w:cs="Simplified Arabic"/>
                <w:sz w:val="24"/>
                <w:szCs w:val="24"/>
                <w:highlight w:val="white"/>
                <w:rtl/>
              </w:rPr>
              <w:t>جاري إعداد المخططات والتقدم لإنشائها، ومتوقع بدء نشاطها في سبتمبر 2021م.</w:t>
            </w:r>
          </w:p>
        </w:tc>
      </w:tr>
      <w:tr w:rsidR="00287716">
        <w:tc>
          <w:tcPr>
            <w:tcW w:w="894" w:type="dxa"/>
            <w:shd w:val="clear" w:color="auto" w:fill="F2F2F2"/>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كلية علوم الحاسبات و الذكاء الاصطناعي</w:t>
            </w:r>
          </w:p>
        </w:tc>
        <w:tc>
          <w:tcPr>
            <w:tcW w:w="4462" w:type="dxa"/>
            <w:vMerge/>
            <w:shd w:val="clear" w:color="auto" w:fill="auto"/>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r>
      <w:tr w:rsidR="00287716">
        <w:tc>
          <w:tcPr>
            <w:tcW w:w="894" w:type="dxa"/>
            <w:shd w:val="clear" w:color="auto" w:fill="auto"/>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كلية الس</w:t>
            </w:r>
            <w:r w:rsidR="00B73826">
              <w:rPr>
                <w:rFonts w:ascii="Simplified Arabic" w:eastAsia="Simplified Arabic" w:hAnsi="Simplified Arabic" w:cs="Simplified Arabic" w:hint="cs"/>
                <w:sz w:val="24"/>
                <w:szCs w:val="24"/>
                <w:rtl/>
              </w:rPr>
              <w:t>ي</w:t>
            </w:r>
            <w:r>
              <w:rPr>
                <w:rFonts w:ascii="Simplified Arabic" w:eastAsia="Simplified Arabic" w:hAnsi="Simplified Arabic" w:cs="Simplified Arabic"/>
                <w:sz w:val="24"/>
                <w:szCs w:val="24"/>
                <w:rtl/>
              </w:rPr>
              <w:t>احة</w:t>
            </w:r>
          </w:p>
        </w:tc>
        <w:tc>
          <w:tcPr>
            <w:tcW w:w="4462" w:type="dxa"/>
            <w:vMerge w:val="restart"/>
            <w:shd w:val="clear" w:color="auto" w:fill="auto"/>
          </w:tcPr>
          <w:p w:rsidR="00287716" w:rsidRDefault="00E060EB">
            <w:pPr>
              <w:rPr>
                <w:rFonts w:ascii="Simplified Arabic" w:eastAsia="Simplified Arabic" w:hAnsi="Simplified Arabic" w:cs="Simplified Arabic"/>
                <w:sz w:val="24"/>
                <w:szCs w:val="24"/>
                <w:highlight w:val="white"/>
              </w:rPr>
            </w:pPr>
            <w:r>
              <w:rPr>
                <w:rFonts w:ascii="Simplified Arabic" w:eastAsia="Simplified Arabic" w:hAnsi="Simplified Arabic" w:cs="Simplified Arabic"/>
                <w:sz w:val="24"/>
                <w:szCs w:val="24"/>
                <w:highlight w:val="white"/>
                <w:rtl/>
              </w:rPr>
              <w:t>جاري إعداد المخططات، ومتوقع بدء نشاطها في سبتمبر 2022م.</w:t>
            </w:r>
          </w:p>
        </w:tc>
      </w:tr>
      <w:tr w:rsidR="00287716">
        <w:tc>
          <w:tcPr>
            <w:tcW w:w="894" w:type="dxa"/>
            <w:shd w:val="clear" w:color="auto" w:fill="F2F2F2"/>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كلية الألسن</w:t>
            </w:r>
          </w:p>
        </w:tc>
        <w:tc>
          <w:tcPr>
            <w:tcW w:w="4462" w:type="dxa"/>
            <w:vMerge/>
            <w:shd w:val="clear" w:color="auto" w:fill="auto"/>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r>
      <w:tr w:rsidR="00287716">
        <w:tc>
          <w:tcPr>
            <w:tcW w:w="894" w:type="dxa"/>
            <w:tcBorders>
              <w:top w:val="single" w:sz="4" w:space="0" w:color="BFBFBF"/>
            </w:tcBorders>
            <w:shd w:val="clear" w:color="auto" w:fill="auto"/>
          </w:tcPr>
          <w:p w:rsidR="00287716" w:rsidRDefault="00287716">
            <w:pPr>
              <w:numPr>
                <w:ilvl w:val="0"/>
                <w:numId w:val="7"/>
              </w:numPr>
              <w:jc w:val="center"/>
              <w:rPr>
                <w:rFonts w:ascii="Simplified Arabic" w:eastAsia="Simplified Arabic" w:hAnsi="Simplified Arabic" w:cs="Simplified Arabic"/>
                <w:sz w:val="24"/>
                <w:szCs w:val="24"/>
              </w:rPr>
            </w:pPr>
          </w:p>
        </w:tc>
        <w:tc>
          <w:tcPr>
            <w:tcW w:w="3274" w:type="dxa"/>
            <w:tcBorders>
              <w:top w:val="single" w:sz="4" w:space="0" w:color="BFBFBF"/>
            </w:tcBorders>
            <w:shd w:val="clear" w:color="auto" w:fill="F2F2F2"/>
          </w:tcPr>
          <w:p w:rsidR="00287716" w:rsidRDefault="00E060EB">
            <w:pPr>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كلية الصحافة و الاعلام</w:t>
            </w:r>
          </w:p>
        </w:tc>
        <w:tc>
          <w:tcPr>
            <w:tcW w:w="4462" w:type="dxa"/>
            <w:vMerge/>
            <w:shd w:val="clear" w:color="auto" w:fill="auto"/>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r>
    </w:tbl>
    <w:p w:rsidR="00287716" w:rsidRDefault="00E060EB">
      <w:pPr>
        <w:pBdr>
          <w:top w:val="nil"/>
          <w:left w:val="nil"/>
          <w:bottom w:val="nil"/>
          <w:right w:val="nil"/>
          <w:between w:val="nil"/>
        </w:pBdr>
        <w:spacing w:after="0"/>
        <w:ind w:hanging="720"/>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 xml:space="preserve">المصدر: </w:t>
      </w:r>
      <w:r>
        <w:rPr>
          <w:rFonts w:ascii="Simplified Arabic" w:eastAsia="Simplified Arabic" w:hAnsi="Simplified Arabic" w:cs="Simplified Arabic"/>
          <w:b/>
          <w:sz w:val="24"/>
          <w:szCs w:val="24"/>
          <w:rtl/>
        </w:rPr>
        <w:t xml:space="preserve">القرار الجمهوري بإنشاء الجامعة رقم 91 لسنو 2010م  </w:t>
      </w:r>
    </w:p>
    <w:p w:rsidR="00287716" w:rsidRDefault="00E060EB">
      <w:pPr>
        <w:pBdr>
          <w:top w:val="nil"/>
          <w:left w:val="nil"/>
          <w:bottom w:val="nil"/>
          <w:right w:val="nil"/>
          <w:between w:val="nil"/>
        </w:pBdr>
        <w:spacing w:after="0"/>
        <w:ind w:hanging="72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وبخصوص الكليات العاملة حتى 1 سبتمبر 2021م، فهي: </w:t>
      </w:r>
    </w:p>
    <w:p w:rsidR="00287716" w:rsidRDefault="00E060EB">
      <w:pPr>
        <w:numPr>
          <w:ilvl w:val="0"/>
          <w:numId w:val="6"/>
        </w:numPr>
        <w:pBdr>
          <w:top w:val="nil"/>
          <w:left w:val="nil"/>
          <w:bottom w:val="nil"/>
          <w:right w:val="nil"/>
          <w:between w:val="nil"/>
        </w:pBdr>
        <w:spacing w:after="0"/>
        <w:contextualSpacing/>
        <w:rPr>
          <w:b/>
          <w:color w:val="000000"/>
          <w:sz w:val="24"/>
          <w:szCs w:val="24"/>
        </w:rPr>
      </w:pPr>
      <w:r>
        <w:rPr>
          <w:rFonts w:ascii="Simplified Arabic" w:eastAsia="Simplified Arabic" w:hAnsi="Simplified Arabic" w:cs="Simplified Arabic"/>
          <w:b/>
          <w:color w:val="000000"/>
          <w:sz w:val="24"/>
          <w:szCs w:val="24"/>
          <w:rtl/>
        </w:rPr>
        <w:t xml:space="preserve"> كلية الصيدلة بموجب القرار الوزاري رقم 376 بتاريخ 17/2/2015م.</w:t>
      </w:r>
    </w:p>
    <w:p w:rsidR="00287716" w:rsidRDefault="00E060EB">
      <w:pPr>
        <w:numPr>
          <w:ilvl w:val="0"/>
          <w:numId w:val="6"/>
        </w:numPr>
        <w:pBdr>
          <w:top w:val="nil"/>
          <w:left w:val="nil"/>
          <w:bottom w:val="nil"/>
          <w:right w:val="nil"/>
          <w:between w:val="nil"/>
        </w:pBdr>
        <w:spacing w:after="0"/>
        <w:contextualSpacing/>
        <w:rPr>
          <w:b/>
          <w:color w:val="000000"/>
          <w:sz w:val="24"/>
          <w:szCs w:val="24"/>
        </w:rPr>
      </w:pPr>
      <w:r>
        <w:rPr>
          <w:rFonts w:ascii="Simplified Arabic" w:eastAsia="Simplified Arabic" w:hAnsi="Simplified Arabic" w:cs="Simplified Arabic"/>
          <w:b/>
          <w:color w:val="000000"/>
          <w:sz w:val="24"/>
          <w:szCs w:val="24"/>
          <w:rtl/>
        </w:rPr>
        <w:t>كلية العلاج الطبيعي بموجب القرار الوزاري رقم 3238 بتاريخ 18/8/2015م.</w:t>
      </w:r>
    </w:p>
    <w:p w:rsidR="00287716" w:rsidRDefault="00E060EB">
      <w:pPr>
        <w:numPr>
          <w:ilvl w:val="0"/>
          <w:numId w:val="6"/>
        </w:numPr>
        <w:pBdr>
          <w:top w:val="nil"/>
          <w:left w:val="nil"/>
          <w:bottom w:val="nil"/>
          <w:right w:val="nil"/>
          <w:between w:val="nil"/>
        </w:pBdr>
        <w:spacing w:after="0"/>
        <w:contextualSpacing/>
        <w:rPr>
          <w:b/>
          <w:color w:val="000000"/>
          <w:sz w:val="24"/>
          <w:szCs w:val="24"/>
        </w:rPr>
      </w:pPr>
      <w:r>
        <w:rPr>
          <w:rFonts w:ascii="Simplified Arabic" w:eastAsia="Simplified Arabic" w:hAnsi="Simplified Arabic" w:cs="Simplified Arabic"/>
          <w:b/>
          <w:color w:val="000000"/>
          <w:sz w:val="24"/>
          <w:szCs w:val="24"/>
          <w:rtl/>
        </w:rPr>
        <w:t>كلية طب الفم والأسنان بموجب القرار الوزاري رقم 5099 بتاريخ 5/11/2020م</w:t>
      </w:r>
    </w:p>
    <w:p w:rsidR="00287716" w:rsidRDefault="00E060EB">
      <w:pPr>
        <w:numPr>
          <w:ilvl w:val="0"/>
          <w:numId w:val="6"/>
        </w:numPr>
        <w:pBdr>
          <w:top w:val="nil"/>
          <w:left w:val="nil"/>
          <w:bottom w:val="nil"/>
          <w:right w:val="nil"/>
          <w:between w:val="nil"/>
        </w:pBdr>
        <w:spacing w:after="0"/>
        <w:contextualSpacing/>
        <w:rPr>
          <w:b/>
          <w:color w:val="000000"/>
          <w:sz w:val="24"/>
          <w:szCs w:val="24"/>
        </w:rPr>
      </w:pPr>
      <w:r>
        <w:rPr>
          <w:rFonts w:ascii="Simplified Arabic" w:eastAsia="Simplified Arabic" w:hAnsi="Simplified Arabic" w:cs="Simplified Arabic"/>
          <w:b/>
          <w:color w:val="000000"/>
          <w:sz w:val="24"/>
          <w:szCs w:val="24"/>
          <w:rtl/>
        </w:rPr>
        <w:t>كلية إدارة الأعمال بموجب القرار الوزاري رقم 453 بتاريخ 10/2/2021م.</w:t>
      </w:r>
    </w:p>
    <w:p w:rsidR="00B73826" w:rsidRDefault="00B73826">
      <w:pPr>
        <w:spacing w:after="0"/>
        <w:rPr>
          <w:rFonts w:ascii="Simplified Arabic" w:eastAsia="Simplified Arabic" w:hAnsi="Simplified Arabic" w:cs="Simplified Arabic"/>
          <w:sz w:val="24"/>
          <w:szCs w:val="24"/>
          <w:rtl/>
        </w:rPr>
      </w:pPr>
    </w:p>
    <w:p w:rsidR="0023307A" w:rsidRDefault="0023307A">
      <w:pPr>
        <w:spacing w:after="0"/>
        <w:rPr>
          <w:rFonts w:ascii="Simplified Arabic" w:eastAsia="Simplified Arabic" w:hAnsi="Simplified Arabic" w:cs="Simplified Arabic"/>
          <w:sz w:val="24"/>
          <w:szCs w:val="24"/>
        </w:rPr>
      </w:pPr>
    </w:p>
    <w:p w:rsidR="00287716" w:rsidRDefault="00E060EB">
      <w:pPr>
        <w:spacing w:after="0"/>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lastRenderedPageBreak/>
        <w:t>وقد شمل القرار الرئاسي لجامعة دراية أن تمنح الدرجات العلمية التالية: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1- درجة البكالوريوس</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2- درجة الدبلوم</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3- درجة الماجستير</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4- درجة الدكتوراه</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بالإضافة إلى إنشاء مراكز بحثية متخصصة.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وتعد جامعة دراية الجامعة الخاصة الوحيدة بمحافظة المنيا، وهي بذلك تخدم عددًا كبيرًا من أبناء هذه المحافظات.  </w:t>
      </w:r>
    </w:p>
    <w:p w:rsidR="00287716" w:rsidRDefault="00FD38E9">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noProof/>
        </w:rPr>
        <w:drawing>
          <wp:anchor distT="0" distB="0" distL="114300" distR="114300" simplePos="0" relativeHeight="251663360" behindDoc="0" locked="0" layoutInCell="1" hidden="0" allowOverlap="1" wp14:anchorId="2B93C0E9" wp14:editId="5E5C73EC">
            <wp:simplePos x="0" y="0"/>
            <wp:positionH relativeFrom="margin">
              <wp:posOffset>1297940</wp:posOffset>
            </wp:positionH>
            <wp:positionV relativeFrom="paragraph">
              <wp:posOffset>1270</wp:posOffset>
            </wp:positionV>
            <wp:extent cx="2124075" cy="646430"/>
            <wp:effectExtent l="0" t="0" r="0" b="0"/>
            <wp:wrapSquare wrapText="bothSides" distT="0" distB="0" distL="114300" distR="114300"/>
            <wp:docPr id="10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124075" cy="646430"/>
                    </a:xfrm>
                    <a:prstGeom prst="rect">
                      <a:avLst/>
                    </a:prstGeom>
                    <a:ln/>
                  </pic:spPr>
                </pic:pic>
              </a:graphicData>
            </a:graphic>
          </wp:anchor>
        </w:drawing>
      </w:r>
      <w:r w:rsidR="00E060EB">
        <w:rPr>
          <w:rFonts w:ascii="Simplified Arabic" w:eastAsia="Simplified Arabic" w:hAnsi="Simplified Arabic" w:cs="Simplified Arabic"/>
          <w:sz w:val="24"/>
          <w:szCs w:val="24"/>
          <w:rtl/>
        </w:rPr>
        <w:t xml:space="preserve"> شعار جامعة دراية:</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24"/>
          <w:szCs w:val="24"/>
        </w:rPr>
      </w:pPr>
    </w:p>
    <w:p w:rsidR="00287716" w:rsidRPr="00FD38E9" w:rsidRDefault="00287716">
      <w:pPr>
        <w:pBdr>
          <w:top w:val="nil"/>
          <w:left w:val="nil"/>
          <w:bottom w:val="nil"/>
          <w:right w:val="nil"/>
          <w:between w:val="nil"/>
        </w:pBdr>
        <w:spacing w:after="0" w:line="276" w:lineRule="auto"/>
        <w:jc w:val="both"/>
        <w:rPr>
          <w:rFonts w:ascii="Simplified Arabic" w:eastAsia="Simplified Arabic" w:hAnsi="Simplified Arabic" w:cs="Simplified Arabic"/>
          <w:sz w:val="12"/>
          <w:szCs w:val="12"/>
        </w:rPr>
      </w:pP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وتقع جامعة دراية بالمنيا الجديدة، الحي السادس – أرض الجامعات – ميدان دراية ، ويتميز موقع الجامعة بملاءمته كبيئة طبيعية نقية خالية من أي مصدر من مصادر التلوث بمعناه الشامل، فلا توجد مصانع قريبة من الجامعة، ولا يوجد مصدر من مصادر الضوضاء أو الإزعاج، كما تحاط بمساحات شاسعة خالية من المباني، وتحرص الجامعة على وجود المساحات الخضراء المتناسبة مع عدد الطلاب، والأساتذة، والإدارة وغيرهم، كما يتميز الموقع بسهولة الوصول إليه من خلال الطريق الصحراوي الشرقي الممهد تمامًا للسفر، سواء من محافظات الوجه القبلي، أو من محافظات الوجه البحري.</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كما توفر الجامعة وسائل مواصلات من الجامعة إلى وسط مدينة المنيا والعكس، بالإضافة إلى وسائل المواصلات من المنيا إلى القاهرة وأسيوط وبعض المدن الأخرى والعكس.</w:t>
      </w:r>
    </w:p>
    <w:p w:rsidR="00287716" w:rsidRDefault="00E060EB">
      <w:pPr>
        <w:pStyle w:val="Heading2"/>
        <w:rPr>
          <w:color w:val="000000"/>
          <w:u w:val="single"/>
        </w:rPr>
      </w:pPr>
      <w:bookmarkStart w:id="27" w:name="_qsh70q" w:colFirst="0" w:colLast="0"/>
      <w:bookmarkEnd w:id="27"/>
      <w:r>
        <w:rPr>
          <w:color w:val="000000"/>
          <w:u w:val="single"/>
          <w:rtl/>
        </w:rPr>
        <w:t xml:space="preserve">2. الإطار الاستراتيجي والإدارة الاستراتيجية في جامعة دراية. </w:t>
      </w:r>
    </w:p>
    <w:p w:rsidR="00287716" w:rsidRDefault="00E060EB">
      <w:pPr>
        <w:pStyle w:val="Heading2"/>
        <w:rPr>
          <w:rFonts w:ascii="Simplified Arabic" w:eastAsia="Simplified Arabic" w:hAnsi="Simplified Arabic" w:cs="Simplified Arabic"/>
          <w:color w:val="000000"/>
          <w:u w:val="single"/>
        </w:rPr>
      </w:pPr>
      <w:bookmarkStart w:id="28" w:name="_3as4poj" w:colFirst="0" w:colLast="0"/>
      <w:bookmarkEnd w:id="28"/>
      <w:r>
        <w:rPr>
          <w:rFonts w:ascii="Simplified Arabic" w:eastAsia="Simplified Arabic" w:hAnsi="Simplified Arabic" w:cs="Simplified Arabic"/>
          <w:color w:val="000000"/>
          <w:u w:val="single"/>
          <w:rtl/>
        </w:rPr>
        <w:t>2-1. الرؤية: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تطمح جامعة دراية أن تحقق الريادة على المستوى القومي والإقليمي، وأن تكون ضمن الجامعات المتميزة عالميًا؛ حيث تتلخص رؤية جامعة دراية في أن تصبح إحدى الجامعات الرائدة في مصر والعالم العربي والشرق الأوسط في مجالات: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w:t>
      </w:r>
      <w:r>
        <w:rPr>
          <w:rFonts w:ascii="Simplified Arabic" w:eastAsia="Simplified Arabic" w:hAnsi="Simplified Arabic" w:cs="Simplified Arabic"/>
          <w:sz w:val="24"/>
          <w:szCs w:val="24"/>
          <w:rtl/>
        </w:rPr>
        <w:tab/>
        <w:t>جودة التعليم</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w:t>
      </w:r>
      <w:r>
        <w:rPr>
          <w:rFonts w:ascii="Simplified Arabic" w:eastAsia="Simplified Arabic" w:hAnsi="Simplified Arabic" w:cs="Simplified Arabic"/>
          <w:sz w:val="24"/>
          <w:szCs w:val="24"/>
          <w:rtl/>
        </w:rPr>
        <w:tab/>
        <w:t>البحث والنشر العلمي</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w:t>
      </w:r>
      <w:r>
        <w:rPr>
          <w:rFonts w:ascii="Simplified Arabic" w:eastAsia="Simplified Arabic" w:hAnsi="Simplified Arabic" w:cs="Simplified Arabic"/>
          <w:sz w:val="24"/>
          <w:szCs w:val="24"/>
          <w:rtl/>
        </w:rPr>
        <w:tab/>
        <w:t xml:space="preserve">توفير الحياة الطلابية التي تضمن بناء شخصية الطالب وتنمية قدراته الحياتية </w:t>
      </w:r>
    </w:p>
    <w:p w:rsidR="00287716" w:rsidRDefault="00E060EB">
      <w:pPr>
        <w:pStyle w:val="Heading2"/>
        <w:rPr>
          <w:rFonts w:ascii="Simplified Arabic" w:eastAsia="Simplified Arabic" w:hAnsi="Simplified Arabic" w:cs="Simplified Arabic"/>
          <w:color w:val="000000"/>
          <w:u w:val="single"/>
        </w:rPr>
      </w:pPr>
      <w:bookmarkStart w:id="29" w:name="_1pxezwc" w:colFirst="0" w:colLast="0"/>
      <w:bookmarkEnd w:id="29"/>
      <w:r>
        <w:rPr>
          <w:rFonts w:ascii="Simplified Arabic" w:eastAsia="Simplified Arabic" w:hAnsi="Simplified Arabic" w:cs="Simplified Arabic"/>
          <w:color w:val="000000"/>
          <w:u w:val="single"/>
          <w:rtl/>
        </w:rPr>
        <w:lastRenderedPageBreak/>
        <w:t>2-2. الرسالة: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تلتزم جامعة دراية بتقديم برامج تعليمية متميزة، وتوفير بيئة بحثية تلبي الاحتياجات المجتمعية، وتساير التطورات والمستويات العالمية، وتشارك بفاعلية في تنمية البيئة وخدمة المجتمع؛ تهدف الجامعة من خلال إيمانها أن "المعرفة تشكل المستقبل" إلى الإسهام في رفع مستوى خريجي التعليم العالي من محافظات صعيد مصر، وتوفير المتخصصين والخبراء في شتى المجالات بما يحقق الربط بين دور الجامعة واحتياجات المجتمع المتطور. وترى رسالتها في دعم المجتمع الذي تتواجد فيه من خلال مشاركة طلابها وأساتذتها في خدمته خدمة منتظمة وفعالة</w:t>
      </w:r>
    </w:p>
    <w:p w:rsidR="00287716" w:rsidRDefault="00E060EB">
      <w:pPr>
        <w:pStyle w:val="Heading2"/>
        <w:rPr>
          <w:rFonts w:ascii="Simplified Arabic" w:eastAsia="Simplified Arabic" w:hAnsi="Simplified Arabic" w:cs="Simplified Arabic"/>
          <w:color w:val="000000"/>
          <w:u w:val="single"/>
        </w:rPr>
      </w:pPr>
      <w:bookmarkStart w:id="30" w:name="_49x2ik5" w:colFirst="0" w:colLast="0"/>
      <w:bookmarkEnd w:id="30"/>
      <w:r>
        <w:rPr>
          <w:rFonts w:ascii="Simplified Arabic" w:eastAsia="Simplified Arabic" w:hAnsi="Simplified Arabic" w:cs="Simplified Arabic"/>
          <w:color w:val="000000"/>
          <w:u w:val="single"/>
          <w:rtl/>
        </w:rPr>
        <w:t>2-3. القيم:</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w:t>
      </w:r>
      <w:r>
        <w:rPr>
          <w:rFonts w:ascii="Simplified Arabic" w:eastAsia="Simplified Arabic" w:hAnsi="Simplified Arabic" w:cs="Simplified Arabic"/>
          <w:sz w:val="24"/>
          <w:szCs w:val="24"/>
          <w:rtl/>
        </w:rPr>
        <w:tab/>
        <w:t>الطلاب هم بؤرة الاهتمام.</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w:t>
      </w:r>
      <w:r>
        <w:rPr>
          <w:rFonts w:ascii="Simplified Arabic" w:eastAsia="Simplified Arabic" w:hAnsi="Simplified Arabic" w:cs="Simplified Arabic"/>
          <w:sz w:val="24"/>
          <w:szCs w:val="24"/>
          <w:rtl/>
        </w:rPr>
        <w:tab/>
        <w:t>نحن نعيش السلام والأمان والتحضر.</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w:t>
      </w:r>
      <w:r>
        <w:rPr>
          <w:rFonts w:ascii="Simplified Arabic" w:eastAsia="Simplified Arabic" w:hAnsi="Simplified Arabic" w:cs="Simplified Arabic"/>
          <w:sz w:val="24"/>
          <w:szCs w:val="24"/>
          <w:rtl/>
        </w:rPr>
        <w:tab/>
        <w:t>لدينا عزيمة لا تحيد عن التميز.</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w:t>
      </w:r>
      <w:r>
        <w:rPr>
          <w:rFonts w:ascii="Simplified Arabic" w:eastAsia="Simplified Arabic" w:hAnsi="Simplified Arabic" w:cs="Simplified Arabic"/>
          <w:sz w:val="24"/>
          <w:szCs w:val="24"/>
          <w:rtl/>
        </w:rPr>
        <w:tab/>
        <w:t xml:space="preserve">نقدر الاختلاف والتعاون والعمل الجماعي.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w:t>
      </w:r>
      <w:r>
        <w:rPr>
          <w:rFonts w:ascii="Simplified Arabic" w:eastAsia="Simplified Arabic" w:hAnsi="Simplified Arabic" w:cs="Simplified Arabic"/>
          <w:sz w:val="24"/>
          <w:szCs w:val="24"/>
          <w:rtl/>
        </w:rPr>
        <w:tab/>
        <w:t xml:space="preserve">ثقافتنا هي الإبداع والابتكار والاكتشاف بمحافظة المنيا – المنيا الجديدة </w:t>
      </w:r>
    </w:p>
    <w:p w:rsidR="00287716" w:rsidRDefault="00E060EB">
      <w:pPr>
        <w:pStyle w:val="Heading2"/>
        <w:rPr>
          <w:rFonts w:ascii="Simplified Arabic" w:eastAsia="Simplified Arabic" w:hAnsi="Simplified Arabic" w:cs="Simplified Arabic"/>
          <w:color w:val="000000"/>
          <w:u w:val="single"/>
        </w:rPr>
      </w:pPr>
      <w:bookmarkStart w:id="31" w:name="_2p2csry" w:colFirst="0" w:colLast="0"/>
      <w:bookmarkEnd w:id="31"/>
      <w:r>
        <w:rPr>
          <w:rFonts w:ascii="Simplified Arabic" w:eastAsia="Simplified Arabic" w:hAnsi="Simplified Arabic" w:cs="Simplified Arabic"/>
          <w:color w:val="000000"/>
          <w:u w:val="single"/>
          <w:rtl/>
        </w:rPr>
        <w:t xml:space="preserve">3-1.  منهج الدراسة الميدانية: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تم استخدام المنهج الوصف التحليلي، عن طريق طرح استبيانات إلكترونية؛ إذ يهدف المنهج الوصفي التحليلي إلى تحديد الظاهرة موضوع الدراسة</w:t>
      </w:r>
    </w:p>
    <w:p w:rsidR="00287716" w:rsidRDefault="00E060EB">
      <w:pPr>
        <w:pStyle w:val="Heading2"/>
        <w:rPr>
          <w:rFonts w:ascii="Simplified Arabic" w:eastAsia="Simplified Arabic" w:hAnsi="Simplified Arabic" w:cs="Simplified Arabic"/>
          <w:color w:val="000000"/>
          <w:u w:val="single"/>
        </w:rPr>
      </w:pPr>
      <w:bookmarkStart w:id="32" w:name="_147n2zr" w:colFirst="0" w:colLast="0"/>
      <w:bookmarkEnd w:id="32"/>
      <w:r>
        <w:rPr>
          <w:rFonts w:ascii="Simplified Arabic" w:eastAsia="Simplified Arabic" w:hAnsi="Simplified Arabic" w:cs="Simplified Arabic"/>
          <w:color w:val="000000"/>
          <w:u w:val="single"/>
          <w:rtl/>
        </w:rPr>
        <w:t xml:space="preserve">3-2. مجتمع الدراسة وعينتها: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جدول رقم (2) يوضح مجتمع الدراسة </w:t>
      </w:r>
    </w:p>
    <w:tbl>
      <w:tblPr>
        <w:tblStyle w:val="ae"/>
        <w:bidiVisual/>
        <w:tblW w:w="863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02"/>
        <w:gridCol w:w="3328"/>
      </w:tblGrid>
      <w:tr w:rsidR="0028771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02" w:type="dxa"/>
          </w:tcPr>
          <w:p w:rsidR="00287716" w:rsidRDefault="00E060EB">
            <w:pPr>
              <w:ind w:left="720"/>
              <w:jc w:val="both"/>
              <w:rPr>
                <w:rFonts w:ascii="Simplified Arabic" w:eastAsia="Simplified Arabic" w:hAnsi="Simplified Arabic" w:cs="Simplified Arabic"/>
                <w:sz w:val="24"/>
                <w:szCs w:val="24"/>
              </w:rPr>
            </w:pPr>
            <w:r>
              <w:rPr>
                <w:rFonts w:ascii="Simplified Arabic" w:eastAsia="Simplified Arabic" w:hAnsi="Simplified Arabic" w:cs="Simplified Arabic"/>
                <w:b w:val="0"/>
                <w:sz w:val="24"/>
                <w:szCs w:val="24"/>
                <w:rtl/>
              </w:rPr>
              <w:t>وكلاء الكليات</w:t>
            </w:r>
          </w:p>
        </w:tc>
        <w:tc>
          <w:tcPr>
            <w:tcW w:w="3328" w:type="dxa"/>
          </w:tcPr>
          <w:p w:rsidR="00287716" w:rsidRDefault="00E060EB">
            <w:pPr>
              <w:ind w:left="720"/>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sz w:val="24"/>
                <w:szCs w:val="24"/>
              </w:rPr>
            </w:pPr>
            <w:r>
              <w:rPr>
                <w:rFonts w:ascii="Simplified Arabic" w:eastAsia="Simplified Arabic" w:hAnsi="Simplified Arabic" w:cs="Simplified Arabic"/>
                <w:b w:val="0"/>
                <w:sz w:val="24"/>
                <w:szCs w:val="24"/>
              </w:rPr>
              <w:t>8</w:t>
            </w:r>
          </w:p>
        </w:tc>
      </w:tr>
      <w:tr w:rsidR="0028771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02" w:type="dxa"/>
          </w:tcPr>
          <w:p w:rsidR="00287716" w:rsidRDefault="00E060EB">
            <w:pPr>
              <w:ind w:left="720"/>
              <w:jc w:val="both"/>
              <w:rPr>
                <w:rFonts w:ascii="Simplified Arabic" w:eastAsia="Simplified Arabic" w:hAnsi="Simplified Arabic" w:cs="Simplified Arabic"/>
                <w:sz w:val="24"/>
                <w:szCs w:val="24"/>
              </w:rPr>
            </w:pPr>
            <w:r>
              <w:rPr>
                <w:rFonts w:ascii="Simplified Arabic" w:eastAsia="Simplified Arabic" w:hAnsi="Simplified Arabic" w:cs="Simplified Arabic"/>
                <w:b w:val="0"/>
                <w:sz w:val="24"/>
                <w:szCs w:val="24"/>
                <w:rtl/>
              </w:rPr>
              <w:t>مديرين الإدارات</w:t>
            </w:r>
          </w:p>
        </w:tc>
        <w:tc>
          <w:tcPr>
            <w:tcW w:w="3328" w:type="dxa"/>
          </w:tcPr>
          <w:p w:rsidR="00287716" w:rsidRDefault="00E060EB">
            <w:pPr>
              <w:ind w:left="720"/>
              <w:jc w:val="center"/>
              <w:cnfStyle w:val="000000100000" w:firstRow="0" w:lastRow="0" w:firstColumn="0" w:lastColumn="0" w:oddVBand="0" w:evenVBand="0" w:oddHBand="1" w:evenHBand="0" w:firstRowFirstColumn="0" w:firstRowLastColumn="0" w:lastRowFirstColumn="0" w:lastRowLastColumn="0"/>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22</w:t>
            </w:r>
          </w:p>
        </w:tc>
      </w:tr>
      <w:tr w:rsidR="00287716">
        <w:trPr>
          <w:jc w:val="center"/>
        </w:trPr>
        <w:tc>
          <w:tcPr>
            <w:cnfStyle w:val="001000000000" w:firstRow="0" w:lastRow="0" w:firstColumn="1" w:lastColumn="0" w:oddVBand="0" w:evenVBand="0" w:oddHBand="0" w:evenHBand="0" w:firstRowFirstColumn="0" w:firstRowLastColumn="0" w:lastRowFirstColumn="0" w:lastRowLastColumn="0"/>
            <w:tcW w:w="5302" w:type="dxa"/>
          </w:tcPr>
          <w:p w:rsidR="00287716" w:rsidRDefault="00E060EB">
            <w:pPr>
              <w:ind w:left="720"/>
              <w:jc w:val="both"/>
              <w:rPr>
                <w:rFonts w:ascii="Simplified Arabic" w:eastAsia="Simplified Arabic" w:hAnsi="Simplified Arabic" w:cs="Simplified Arabic"/>
                <w:sz w:val="24"/>
                <w:szCs w:val="24"/>
              </w:rPr>
            </w:pPr>
            <w:r>
              <w:rPr>
                <w:rFonts w:ascii="Simplified Arabic" w:eastAsia="Simplified Arabic" w:hAnsi="Simplified Arabic" w:cs="Simplified Arabic"/>
                <w:b w:val="0"/>
                <w:sz w:val="24"/>
                <w:szCs w:val="24"/>
                <w:rtl/>
              </w:rPr>
              <w:t>إجمالي عدد العينة</w:t>
            </w:r>
          </w:p>
        </w:tc>
        <w:tc>
          <w:tcPr>
            <w:tcW w:w="3328" w:type="dxa"/>
          </w:tcPr>
          <w:p w:rsidR="00287716" w:rsidRDefault="00E060EB">
            <w:pPr>
              <w:ind w:left="720"/>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30</w:t>
            </w:r>
          </w:p>
        </w:tc>
      </w:tr>
    </w:tbl>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حيث تمت استعادة (30) استبانة بنسبة استجابة بلغت (100 %) من الحجم الكلى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وتم تقسم الإجابات الى كادر أكاديمي بنسبة 26.7 % وجهاز إداري بنسبة 73.3 % </w:t>
      </w:r>
    </w:p>
    <w:p w:rsidR="00FD38E9" w:rsidRDefault="00FD38E9">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p>
    <w:p w:rsidR="00287716" w:rsidRDefault="00E060EB">
      <w:pPr>
        <w:pStyle w:val="Heading2"/>
        <w:rPr>
          <w:rFonts w:ascii="Simplified Arabic" w:eastAsia="Simplified Arabic" w:hAnsi="Simplified Arabic" w:cs="Simplified Arabic"/>
          <w:color w:val="000000"/>
          <w:u w:val="single"/>
        </w:rPr>
      </w:pPr>
      <w:bookmarkStart w:id="33" w:name="_3o7alnk" w:colFirst="0" w:colLast="0"/>
      <w:bookmarkEnd w:id="33"/>
      <w:r>
        <w:rPr>
          <w:rFonts w:ascii="Simplified Arabic" w:eastAsia="Simplified Arabic" w:hAnsi="Simplified Arabic" w:cs="Simplified Arabic"/>
          <w:color w:val="000000"/>
          <w:u w:val="single"/>
          <w:rtl/>
        </w:rPr>
        <w:t>3-3. جاءت ملخص النتائج على النحو التالي:</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بعد إجراء هذه الدراسة والتي هدفت إلى دراسة دور إدارة المراجعة الداخلية في تدعيم حوكمة الجامعات الخاصة المصرية -، توصل الباحث إلى أنه وبشكل عام لا يمكن تجاهل الدور الذي تؤديه إدارة المراجعة الداخلية في تدعيم حوكمة</w:t>
      </w:r>
      <w:r>
        <w:rPr>
          <w:rFonts w:ascii="Simplified Arabic" w:eastAsia="Simplified Arabic" w:hAnsi="Simplified Arabic" w:cs="Simplified Arabic"/>
          <w:sz w:val="24"/>
          <w:szCs w:val="24"/>
        </w:rPr>
        <w:t xml:space="preserve"> </w:t>
      </w:r>
      <w:r>
        <w:rPr>
          <w:rFonts w:ascii="Simplified Arabic" w:eastAsia="Simplified Arabic" w:hAnsi="Simplified Arabic" w:cs="Simplified Arabic" w:hint="cs"/>
          <w:sz w:val="24"/>
          <w:szCs w:val="24"/>
          <w:rtl/>
          <w:lang w:bidi="ar-EG"/>
        </w:rPr>
        <w:t xml:space="preserve"> الجامعات </w:t>
      </w:r>
      <w:r>
        <w:rPr>
          <w:rFonts w:ascii="Simplified Arabic" w:eastAsia="Simplified Arabic" w:hAnsi="Simplified Arabic" w:cs="Simplified Arabic"/>
          <w:sz w:val="24"/>
          <w:szCs w:val="24"/>
          <w:rtl/>
        </w:rPr>
        <w:t xml:space="preserve">، وتوصل الباحث أيضاً الى النتائج التفصيلية التالية: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جدول رقم (3) يوضح الجدول الاسترشادي لتقييمات الاستبيان: </w:t>
      </w:r>
    </w:p>
    <w:tbl>
      <w:tblPr>
        <w:tblStyle w:val="af"/>
        <w:bidiVisual/>
        <w:tblW w:w="86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0"/>
        <w:gridCol w:w="1377"/>
        <w:gridCol w:w="1728"/>
        <w:gridCol w:w="1622"/>
        <w:gridCol w:w="2073"/>
      </w:tblGrid>
      <w:tr w:rsidR="00287716">
        <w:trPr>
          <w:trHeight w:val="520"/>
        </w:trPr>
        <w:tc>
          <w:tcPr>
            <w:tcW w:w="1830"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tl/>
              </w:rPr>
              <w:lastRenderedPageBreak/>
              <w:t>درجة كبيرة جداً</w:t>
            </w:r>
          </w:p>
        </w:tc>
        <w:tc>
          <w:tcPr>
            <w:tcW w:w="1377"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tl/>
              </w:rPr>
              <w:t>درجة كبيرة</w:t>
            </w:r>
          </w:p>
        </w:tc>
        <w:tc>
          <w:tcPr>
            <w:tcW w:w="1728"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tl/>
              </w:rPr>
              <w:t>درجة متوسطة</w:t>
            </w:r>
          </w:p>
        </w:tc>
        <w:tc>
          <w:tcPr>
            <w:tcW w:w="1622"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tl/>
              </w:rPr>
              <w:t>درجة ضعيفة</w:t>
            </w:r>
          </w:p>
        </w:tc>
        <w:tc>
          <w:tcPr>
            <w:tcW w:w="2073"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tl/>
              </w:rPr>
              <w:t>درجة ضعيفة جداً</w:t>
            </w:r>
          </w:p>
        </w:tc>
      </w:tr>
      <w:tr w:rsidR="00287716">
        <w:trPr>
          <w:trHeight w:val="720"/>
        </w:trPr>
        <w:tc>
          <w:tcPr>
            <w:tcW w:w="1830" w:type="dxa"/>
          </w:tcPr>
          <w:p w:rsidR="00287716" w:rsidRDefault="00E060EB">
            <w:pPr>
              <w:jc w:val="center"/>
            </w:pPr>
            <w:r>
              <w:t>1</w:t>
            </w:r>
          </w:p>
        </w:tc>
        <w:tc>
          <w:tcPr>
            <w:tcW w:w="1377" w:type="dxa"/>
          </w:tcPr>
          <w:p w:rsidR="00287716" w:rsidRDefault="00E060EB">
            <w:pPr>
              <w:jc w:val="center"/>
            </w:pPr>
            <w:r>
              <w:t>2</w:t>
            </w:r>
          </w:p>
        </w:tc>
        <w:tc>
          <w:tcPr>
            <w:tcW w:w="1728" w:type="dxa"/>
          </w:tcPr>
          <w:p w:rsidR="00287716" w:rsidRDefault="00E060EB">
            <w:pPr>
              <w:jc w:val="center"/>
            </w:pPr>
            <w:r>
              <w:t>3</w:t>
            </w:r>
          </w:p>
        </w:tc>
        <w:tc>
          <w:tcPr>
            <w:tcW w:w="1622" w:type="dxa"/>
          </w:tcPr>
          <w:p w:rsidR="00287716" w:rsidRDefault="00E060EB">
            <w:pPr>
              <w:jc w:val="center"/>
            </w:pPr>
            <w:r>
              <w:t>4</w:t>
            </w:r>
          </w:p>
        </w:tc>
        <w:tc>
          <w:tcPr>
            <w:tcW w:w="2073" w:type="dxa"/>
          </w:tcPr>
          <w:p w:rsidR="00287716" w:rsidRDefault="00E060EB">
            <w:pPr>
              <w:jc w:val="center"/>
            </w:pPr>
            <w:r>
              <w:t>5</w:t>
            </w:r>
          </w:p>
        </w:tc>
      </w:tr>
    </w:tbl>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1-</w:t>
      </w:r>
      <w:r>
        <w:rPr>
          <w:rFonts w:ascii="Simplified Arabic" w:eastAsia="Simplified Arabic" w:hAnsi="Simplified Arabic" w:cs="Simplified Arabic"/>
          <w:sz w:val="24"/>
          <w:szCs w:val="24"/>
          <w:rtl/>
        </w:rPr>
        <w:tab/>
        <w:t xml:space="preserve">المحور الأول: مدى تحقيق وحدة المراجعة الداخلية لأهدافها: </w:t>
      </w:r>
    </w:p>
    <w:tbl>
      <w:tblPr>
        <w:tblStyle w:val="af0"/>
        <w:bidiVisual/>
        <w:tblW w:w="86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11"/>
        <w:gridCol w:w="6077"/>
        <w:gridCol w:w="2042"/>
      </w:tblGrid>
      <w:tr w:rsidR="00287716">
        <w:trPr>
          <w:trHeight w:val="480"/>
        </w:trPr>
        <w:tc>
          <w:tcPr>
            <w:tcW w:w="511" w:type="dxa"/>
          </w:tcPr>
          <w:p w:rsidR="00287716" w:rsidRDefault="00E060EB">
            <w:pPr>
              <w:jc w:val="center"/>
              <w:rPr>
                <w:rFonts w:ascii="Simplified Arabic" w:eastAsia="Simplified Arabic" w:hAnsi="Simplified Arabic" w:cs="Simplified Arabic"/>
                <w:b/>
              </w:rPr>
            </w:pPr>
            <w:r>
              <w:rPr>
                <w:rFonts w:ascii="Simplified Arabic" w:eastAsia="Simplified Arabic" w:hAnsi="Simplified Arabic" w:cs="Simplified Arabic"/>
                <w:b/>
                <w:rtl/>
              </w:rPr>
              <w:t>م</w:t>
            </w:r>
          </w:p>
        </w:tc>
        <w:tc>
          <w:tcPr>
            <w:tcW w:w="6077" w:type="dxa"/>
          </w:tcPr>
          <w:p w:rsidR="00287716" w:rsidRDefault="00E060EB">
            <w:pPr>
              <w:jc w:val="center"/>
              <w:rPr>
                <w:rFonts w:ascii="Simplified Arabic" w:eastAsia="Simplified Arabic" w:hAnsi="Simplified Arabic" w:cs="Simplified Arabic"/>
                <w:b/>
              </w:rPr>
            </w:pPr>
            <w:r>
              <w:rPr>
                <w:rFonts w:ascii="Simplified Arabic" w:eastAsia="Simplified Arabic" w:hAnsi="Simplified Arabic" w:cs="Simplified Arabic"/>
                <w:b/>
                <w:rtl/>
              </w:rPr>
              <w:t xml:space="preserve">بيان </w:t>
            </w:r>
          </w:p>
        </w:tc>
        <w:tc>
          <w:tcPr>
            <w:tcW w:w="2042" w:type="dxa"/>
          </w:tcPr>
          <w:p w:rsidR="00287716" w:rsidRDefault="00E060EB">
            <w:pPr>
              <w:jc w:val="center"/>
              <w:rPr>
                <w:rFonts w:ascii="Simplified Arabic" w:eastAsia="Simplified Arabic" w:hAnsi="Simplified Arabic" w:cs="Simplified Arabic"/>
                <w:b/>
              </w:rPr>
            </w:pPr>
            <w:r>
              <w:rPr>
                <w:rtl/>
              </w:rPr>
              <w:t xml:space="preserve">المتوسط الحسابي لنتيجة الاستبيان </w:t>
            </w:r>
          </w:p>
        </w:tc>
      </w:tr>
      <w:tr w:rsidR="00287716">
        <w:trPr>
          <w:trHeight w:val="920"/>
        </w:trPr>
        <w:tc>
          <w:tcPr>
            <w:tcW w:w="511"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1</w:t>
            </w:r>
          </w:p>
        </w:tc>
        <w:tc>
          <w:tcPr>
            <w:tcW w:w="6077"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حماية الأموال والممتلكات العامة والحد من وقوع الغش والأخطاء واكتشافها فور وقوعها.</w:t>
            </w:r>
          </w:p>
        </w:tc>
        <w:tc>
          <w:tcPr>
            <w:tcW w:w="2042" w:type="dxa"/>
          </w:tcPr>
          <w:p w:rsidR="00287716" w:rsidRDefault="00E060EB">
            <w:pPr>
              <w:jc w:val="both"/>
              <w:rPr>
                <w:rFonts w:ascii="Simplified Arabic" w:eastAsia="Simplified Arabic" w:hAnsi="Simplified Arabic" w:cs="Simplified Arabic"/>
              </w:rPr>
            </w:pPr>
            <w:r>
              <w:t>1.2</w:t>
            </w:r>
          </w:p>
        </w:tc>
      </w:tr>
      <w:tr w:rsidR="00287716">
        <w:trPr>
          <w:trHeight w:val="460"/>
        </w:trPr>
        <w:tc>
          <w:tcPr>
            <w:tcW w:w="511"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2</w:t>
            </w:r>
          </w:p>
        </w:tc>
        <w:tc>
          <w:tcPr>
            <w:tcW w:w="6077"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ضمان دقة البيانات المالية والسجلات المحاسبية واكتمالها.</w:t>
            </w:r>
          </w:p>
        </w:tc>
        <w:tc>
          <w:tcPr>
            <w:tcW w:w="2042" w:type="dxa"/>
          </w:tcPr>
          <w:p w:rsidR="00287716" w:rsidRDefault="00E060EB">
            <w:pPr>
              <w:jc w:val="both"/>
              <w:rPr>
                <w:rFonts w:ascii="Simplified Arabic" w:eastAsia="Simplified Arabic" w:hAnsi="Simplified Arabic" w:cs="Simplified Arabic"/>
              </w:rPr>
            </w:pPr>
            <w:r>
              <w:t>1.1</w:t>
            </w:r>
          </w:p>
        </w:tc>
      </w:tr>
      <w:tr w:rsidR="00287716">
        <w:trPr>
          <w:trHeight w:val="460"/>
        </w:trPr>
        <w:tc>
          <w:tcPr>
            <w:tcW w:w="511" w:type="dxa"/>
            <w:vMerge w:val="restart"/>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3</w:t>
            </w:r>
          </w:p>
        </w:tc>
        <w:tc>
          <w:tcPr>
            <w:tcW w:w="6077"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ضمان فاعلية العمليات الإدارية والمالية وكفايتها بما يؤدي إلى</w:t>
            </w:r>
          </w:p>
        </w:tc>
        <w:tc>
          <w:tcPr>
            <w:tcW w:w="2042" w:type="dxa"/>
          </w:tcPr>
          <w:p w:rsidR="00287716" w:rsidRDefault="00E060EB">
            <w:pPr>
              <w:jc w:val="both"/>
              <w:rPr>
                <w:rFonts w:ascii="Simplified Arabic" w:eastAsia="Simplified Arabic" w:hAnsi="Simplified Arabic" w:cs="Simplified Arabic"/>
              </w:rPr>
            </w:pPr>
            <w:r>
              <w:t>1.7</w:t>
            </w:r>
          </w:p>
        </w:tc>
      </w:tr>
      <w:tr w:rsidR="00287716">
        <w:trPr>
          <w:trHeight w:val="460"/>
        </w:trPr>
        <w:tc>
          <w:tcPr>
            <w:tcW w:w="511"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rPr>
            </w:pPr>
          </w:p>
        </w:tc>
        <w:tc>
          <w:tcPr>
            <w:tcW w:w="6077"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الاستغلال الأمثل للموارد المتاحة.</w:t>
            </w:r>
          </w:p>
        </w:tc>
        <w:tc>
          <w:tcPr>
            <w:tcW w:w="2042" w:type="dxa"/>
          </w:tcPr>
          <w:p w:rsidR="00287716" w:rsidRDefault="00E060EB">
            <w:pPr>
              <w:jc w:val="both"/>
              <w:rPr>
                <w:rFonts w:ascii="Simplified Arabic" w:eastAsia="Simplified Arabic" w:hAnsi="Simplified Arabic" w:cs="Simplified Arabic"/>
              </w:rPr>
            </w:pPr>
            <w:r>
              <w:t>2.2</w:t>
            </w:r>
          </w:p>
        </w:tc>
      </w:tr>
      <w:tr w:rsidR="00287716">
        <w:trPr>
          <w:trHeight w:val="920"/>
        </w:trPr>
        <w:tc>
          <w:tcPr>
            <w:tcW w:w="511"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4</w:t>
            </w:r>
          </w:p>
        </w:tc>
        <w:tc>
          <w:tcPr>
            <w:tcW w:w="6077"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تحقيق التقيد بالأنظمة والتعليمات والسياسات والخطط الملزمة للمنشأة، لتحقيق أهدافها بكفاية وبطريقة منتظمة.</w:t>
            </w:r>
          </w:p>
        </w:tc>
        <w:tc>
          <w:tcPr>
            <w:tcW w:w="2042" w:type="dxa"/>
          </w:tcPr>
          <w:p w:rsidR="00287716" w:rsidRDefault="00E060EB">
            <w:pPr>
              <w:jc w:val="both"/>
              <w:rPr>
                <w:rFonts w:ascii="Simplified Arabic" w:eastAsia="Simplified Arabic" w:hAnsi="Simplified Arabic" w:cs="Simplified Arabic"/>
              </w:rPr>
            </w:pPr>
            <w:r>
              <w:t>1.5</w:t>
            </w:r>
          </w:p>
        </w:tc>
      </w:tr>
      <w:tr w:rsidR="00287716">
        <w:trPr>
          <w:trHeight w:val="460"/>
        </w:trPr>
        <w:tc>
          <w:tcPr>
            <w:tcW w:w="511"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5</w:t>
            </w:r>
          </w:p>
        </w:tc>
        <w:tc>
          <w:tcPr>
            <w:tcW w:w="6077"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سلامة انظمة الرقابة الداخلية وفعاليتها.</w:t>
            </w:r>
          </w:p>
        </w:tc>
        <w:tc>
          <w:tcPr>
            <w:tcW w:w="2042" w:type="dxa"/>
          </w:tcPr>
          <w:p w:rsidR="00287716" w:rsidRDefault="00E060EB">
            <w:pPr>
              <w:jc w:val="both"/>
              <w:rPr>
                <w:rFonts w:ascii="Simplified Arabic" w:eastAsia="Simplified Arabic" w:hAnsi="Simplified Arabic" w:cs="Simplified Arabic"/>
              </w:rPr>
            </w:pPr>
            <w:r>
              <w:t>1.4</w:t>
            </w:r>
          </w:p>
        </w:tc>
      </w:tr>
    </w:tbl>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وجاءت نتيجة المحور الأول بمتوسط حسابي 1.5 وبنسبة توافق 90 % على مدي تحقيق وحدة المراجعة الداخلية لأهدافها </w:t>
      </w:r>
    </w:p>
    <w:p w:rsidR="00287716" w:rsidRDefault="00287716">
      <w:pPr>
        <w:pBdr>
          <w:top w:val="nil"/>
          <w:left w:val="nil"/>
          <w:bottom w:val="nil"/>
          <w:right w:val="nil"/>
          <w:between w:val="nil"/>
        </w:pBdr>
        <w:spacing w:after="0" w:line="276" w:lineRule="auto"/>
        <w:jc w:val="both"/>
        <w:rPr>
          <w:rFonts w:ascii="Simplified Arabic" w:eastAsia="Simplified Arabic" w:hAnsi="Simplified Arabic" w:cs="Simplified Arabic"/>
          <w:b/>
          <w:sz w:val="24"/>
          <w:szCs w:val="24"/>
        </w:rPr>
      </w:pP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2-</w:t>
      </w:r>
      <w:r>
        <w:rPr>
          <w:rFonts w:ascii="Simplified Arabic" w:eastAsia="Simplified Arabic" w:hAnsi="Simplified Arabic" w:cs="Simplified Arabic"/>
          <w:sz w:val="24"/>
          <w:szCs w:val="24"/>
          <w:rtl/>
        </w:rPr>
        <w:tab/>
        <w:t>المحور الثاني: مهام وحدة المراجعة الداخلية:</w:t>
      </w:r>
    </w:p>
    <w:tbl>
      <w:tblPr>
        <w:tblStyle w:val="af1"/>
        <w:bidiVisual/>
        <w:tblW w:w="86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82"/>
        <w:gridCol w:w="6764"/>
        <w:gridCol w:w="1384"/>
      </w:tblGrid>
      <w:tr w:rsidR="00287716">
        <w:trPr>
          <w:trHeight w:val="44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1</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تقويم أنظمة الرقابة الداخلية.</w:t>
            </w:r>
          </w:p>
        </w:tc>
        <w:tc>
          <w:tcPr>
            <w:tcW w:w="1384" w:type="dxa"/>
          </w:tcPr>
          <w:p w:rsidR="00287716" w:rsidRDefault="00E060EB">
            <w:pPr>
              <w:spacing w:before="240"/>
              <w:jc w:val="center"/>
            </w:pPr>
            <w:r>
              <w:t>1.4</w:t>
            </w:r>
          </w:p>
        </w:tc>
      </w:tr>
      <w:tr w:rsidR="00287716">
        <w:trPr>
          <w:trHeight w:val="54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2</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التأكد من التزام المنشاة بالأنظمة واللوائح والتعليمات والإجراءات المالية.</w:t>
            </w:r>
          </w:p>
        </w:tc>
        <w:tc>
          <w:tcPr>
            <w:tcW w:w="1384" w:type="dxa"/>
          </w:tcPr>
          <w:p w:rsidR="00287716" w:rsidRDefault="00E060EB">
            <w:pPr>
              <w:spacing w:before="240"/>
              <w:jc w:val="center"/>
            </w:pPr>
            <w:r>
              <w:t>1.3</w:t>
            </w:r>
          </w:p>
        </w:tc>
      </w:tr>
      <w:tr w:rsidR="00287716">
        <w:trPr>
          <w:trHeight w:val="44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3</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تقويم مدى وضوح السلطات والمسؤوليات.</w:t>
            </w:r>
          </w:p>
        </w:tc>
        <w:tc>
          <w:tcPr>
            <w:tcW w:w="1384" w:type="dxa"/>
          </w:tcPr>
          <w:p w:rsidR="00287716" w:rsidRDefault="00E060EB">
            <w:pPr>
              <w:spacing w:before="240"/>
              <w:jc w:val="center"/>
            </w:pPr>
            <w:r>
              <w:t>1.6</w:t>
            </w:r>
          </w:p>
        </w:tc>
      </w:tr>
      <w:tr w:rsidR="00287716">
        <w:trPr>
          <w:trHeight w:val="90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4</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قياس مستوى تحقيق المنشاة لأهدافها، وتحليل اسباب الاختلاف إن وجد.</w:t>
            </w:r>
          </w:p>
        </w:tc>
        <w:tc>
          <w:tcPr>
            <w:tcW w:w="1384" w:type="dxa"/>
          </w:tcPr>
          <w:p w:rsidR="00287716" w:rsidRDefault="00E060EB">
            <w:pPr>
              <w:spacing w:before="240"/>
              <w:jc w:val="center"/>
            </w:pPr>
            <w:r>
              <w:t>2.3</w:t>
            </w:r>
          </w:p>
        </w:tc>
      </w:tr>
      <w:tr w:rsidR="00287716">
        <w:trPr>
          <w:trHeight w:val="90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5</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تقويم استخدام المنشاة لمواردها المادية والبشرية، وتقديم المشورة لتحسين استخدامها.</w:t>
            </w:r>
          </w:p>
        </w:tc>
        <w:tc>
          <w:tcPr>
            <w:tcW w:w="1384" w:type="dxa"/>
          </w:tcPr>
          <w:p w:rsidR="00287716" w:rsidRDefault="00E060EB">
            <w:pPr>
              <w:spacing w:before="240"/>
              <w:jc w:val="center"/>
            </w:pPr>
            <w:r>
              <w:t>1.6</w:t>
            </w:r>
          </w:p>
        </w:tc>
      </w:tr>
      <w:tr w:rsidR="00287716">
        <w:trPr>
          <w:trHeight w:val="44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6</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فحص مستندات الإيرادات والمصروفات للتأكد من صحتها.</w:t>
            </w:r>
          </w:p>
        </w:tc>
        <w:tc>
          <w:tcPr>
            <w:tcW w:w="1384" w:type="dxa"/>
          </w:tcPr>
          <w:p w:rsidR="00287716" w:rsidRDefault="00E060EB">
            <w:pPr>
              <w:spacing w:before="240"/>
              <w:jc w:val="center"/>
            </w:pPr>
            <w:r>
              <w:t>1.2</w:t>
            </w:r>
          </w:p>
        </w:tc>
      </w:tr>
      <w:tr w:rsidR="00287716">
        <w:trPr>
          <w:trHeight w:val="44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7</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فحص السجلات المحاسبية للتأكد من صحتها.</w:t>
            </w:r>
          </w:p>
        </w:tc>
        <w:tc>
          <w:tcPr>
            <w:tcW w:w="1384" w:type="dxa"/>
          </w:tcPr>
          <w:p w:rsidR="00287716" w:rsidRDefault="00E060EB">
            <w:pPr>
              <w:spacing w:before="240"/>
              <w:jc w:val="center"/>
            </w:pPr>
            <w:r>
              <w:t>1.1</w:t>
            </w:r>
          </w:p>
        </w:tc>
      </w:tr>
      <w:tr w:rsidR="00287716">
        <w:trPr>
          <w:trHeight w:val="90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lastRenderedPageBreak/>
              <w:t>8</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مراجعة العقود والاتفاقيات المبرمة التي تكون المنشاة طرفا فيها للتأكد من مدى التقيد بها.</w:t>
            </w:r>
          </w:p>
        </w:tc>
        <w:tc>
          <w:tcPr>
            <w:tcW w:w="1384" w:type="dxa"/>
          </w:tcPr>
          <w:p w:rsidR="00287716" w:rsidRDefault="00E060EB">
            <w:pPr>
              <w:spacing w:before="240"/>
              <w:jc w:val="center"/>
            </w:pPr>
            <w:r>
              <w:t>1.1</w:t>
            </w:r>
          </w:p>
        </w:tc>
      </w:tr>
      <w:tr w:rsidR="00287716">
        <w:trPr>
          <w:trHeight w:val="44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9</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مراجعة أعمال الصناديق والتحقق من أن الجرد تم وفقا للنظام</w:t>
            </w:r>
          </w:p>
        </w:tc>
        <w:tc>
          <w:tcPr>
            <w:tcW w:w="1384" w:type="dxa"/>
          </w:tcPr>
          <w:p w:rsidR="00287716" w:rsidRDefault="00E060EB">
            <w:pPr>
              <w:spacing w:before="240"/>
              <w:jc w:val="center"/>
            </w:pPr>
            <w:r>
              <w:t>1.2</w:t>
            </w:r>
          </w:p>
        </w:tc>
      </w:tr>
      <w:tr w:rsidR="00287716">
        <w:trPr>
          <w:trHeight w:val="90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10</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مراجعة اعمال المستودعات والتحقق من ان الجرد والتقويم وأساليب التخزين قد تمت وفقا للنظام.</w:t>
            </w:r>
          </w:p>
        </w:tc>
        <w:tc>
          <w:tcPr>
            <w:tcW w:w="1384" w:type="dxa"/>
          </w:tcPr>
          <w:p w:rsidR="00287716" w:rsidRDefault="00E060EB">
            <w:pPr>
              <w:spacing w:before="240"/>
              <w:jc w:val="center"/>
            </w:pPr>
            <w:r>
              <w:t>1.2</w:t>
            </w:r>
          </w:p>
        </w:tc>
      </w:tr>
      <w:tr w:rsidR="00287716">
        <w:trPr>
          <w:trHeight w:val="90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11</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مراجعة التقارير المالية والحسابات الختامية التي تعدها المنشاة والتأكد من دقتها ومدى موافقتها للنظام</w:t>
            </w:r>
          </w:p>
        </w:tc>
        <w:tc>
          <w:tcPr>
            <w:tcW w:w="1384" w:type="dxa"/>
          </w:tcPr>
          <w:p w:rsidR="00287716" w:rsidRDefault="00E060EB">
            <w:pPr>
              <w:spacing w:before="240"/>
              <w:jc w:val="center"/>
            </w:pPr>
            <w:r>
              <w:t>1.1</w:t>
            </w:r>
          </w:p>
        </w:tc>
      </w:tr>
      <w:tr w:rsidR="00287716">
        <w:trPr>
          <w:trHeight w:val="44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12</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تقديم المشورة عند بحث مشروع الموازنة التقديرية للمنشاة</w:t>
            </w:r>
          </w:p>
        </w:tc>
        <w:tc>
          <w:tcPr>
            <w:tcW w:w="1384" w:type="dxa"/>
          </w:tcPr>
          <w:p w:rsidR="00287716" w:rsidRDefault="00E060EB">
            <w:pPr>
              <w:spacing w:before="240"/>
              <w:jc w:val="center"/>
            </w:pPr>
            <w:r>
              <w:t>1.5</w:t>
            </w:r>
          </w:p>
        </w:tc>
      </w:tr>
      <w:tr w:rsidR="00287716">
        <w:trPr>
          <w:trHeight w:val="440"/>
        </w:trPr>
        <w:tc>
          <w:tcPr>
            <w:tcW w:w="482"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Pr>
              <w:t>13</w:t>
            </w:r>
          </w:p>
        </w:tc>
        <w:tc>
          <w:tcPr>
            <w:tcW w:w="6764" w:type="dxa"/>
          </w:tcPr>
          <w:p w:rsidR="00287716" w:rsidRDefault="00E060EB">
            <w:pPr>
              <w:spacing w:before="240"/>
              <w:jc w:val="center"/>
              <w:rPr>
                <w:rFonts w:ascii="Simplified Arabic" w:eastAsia="Simplified Arabic" w:hAnsi="Simplified Arabic" w:cs="Simplified Arabic"/>
              </w:rPr>
            </w:pPr>
            <w:r>
              <w:rPr>
                <w:rFonts w:ascii="Simplified Arabic" w:eastAsia="Simplified Arabic" w:hAnsi="Simplified Arabic" w:cs="Simplified Arabic"/>
                <w:rtl/>
              </w:rPr>
              <w:t>قيام الوحدة باي عمل يكلفها به المسؤول الأول في المنشأة</w:t>
            </w:r>
          </w:p>
        </w:tc>
        <w:tc>
          <w:tcPr>
            <w:tcW w:w="1384" w:type="dxa"/>
          </w:tcPr>
          <w:p w:rsidR="00287716" w:rsidRDefault="00E060EB">
            <w:pPr>
              <w:spacing w:before="240"/>
              <w:jc w:val="center"/>
            </w:pPr>
            <w:r>
              <w:t>1.3</w:t>
            </w:r>
          </w:p>
        </w:tc>
      </w:tr>
    </w:tbl>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وجاءت نتيجة المحور الثاني بمتوسط حسابي 1.4 وبنسبة توافق 92 % على مهام وحدة المراجعة الداخلية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 xml:space="preserve">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3-</w:t>
      </w:r>
      <w:r>
        <w:rPr>
          <w:rFonts w:ascii="Simplified Arabic" w:eastAsia="Simplified Arabic" w:hAnsi="Simplified Arabic" w:cs="Simplified Arabic"/>
          <w:sz w:val="24"/>
          <w:szCs w:val="24"/>
          <w:rtl/>
        </w:rPr>
        <w:tab/>
        <w:t xml:space="preserve">المحور الثالث: الاستقلالية والموضوعية لوحدة المراجعة الداخلية: </w:t>
      </w:r>
    </w:p>
    <w:tbl>
      <w:tblPr>
        <w:tblStyle w:val="af2"/>
        <w:bidiVisual/>
        <w:tblW w:w="86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80"/>
        <w:gridCol w:w="6723"/>
        <w:gridCol w:w="1427"/>
      </w:tblGrid>
      <w:tr w:rsidR="00287716">
        <w:trPr>
          <w:trHeight w:val="460"/>
        </w:trPr>
        <w:tc>
          <w:tcPr>
            <w:tcW w:w="480"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Pr>
              <w:t>1</w:t>
            </w:r>
          </w:p>
        </w:tc>
        <w:tc>
          <w:tcPr>
            <w:tcW w:w="6723"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مدى ارتباط وحدة المراجعة الداخلية برئيس الجامعة</w:t>
            </w:r>
          </w:p>
        </w:tc>
        <w:tc>
          <w:tcPr>
            <w:tcW w:w="1427" w:type="dxa"/>
          </w:tcPr>
          <w:p w:rsidR="00287716" w:rsidRDefault="00E060EB">
            <w:pPr>
              <w:jc w:val="right"/>
            </w:pPr>
            <w:r>
              <w:t>1.3</w:t>
            </w:r>
          </w:p>
        </w:tc>
      </w:tr>
      <w:tr w:rsidR="00287716">
        <w:trPr>
          <w:trHeight w:val="920"/>
        </w:trPr>
        <w:tc>
          <w:tcPr>
            <w:tcW w:w="480"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Pr>
              <w:t>2</w:t>
            </w:r>
          </w:p>
        </w:tc>
        <w:tc>
          <w:tcPr>
            <w:tcW w:w="6723"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يوفر المسؤول الأول في الجامعة الاستقلالية التامة لمدير الوحدة وموظفيها بما</w:t>
            </w:r>
          </w:p>
        </w:tc>
        <w:tc>
          <w:tcPr>
            <w:tcW w:w="1427" w:type="dxa"/>
          </w:tcPr>
          <w:p w:rsidR="00287716" w:rsidRDefault="00E060EB">
            <w:pPr>
              <w:jc w:val="right"/>
            </w:pPr>
            <w:r>
              <w:t>1.3</w:t>
            </w:r>
          </w:p>
        </w:tc>
      </w:tr>
      <w:tr w:rsidR="00287716">
        <w:trPr>
          <w:trHeight w:val="460"/>
        </w:trPr>
        <w:tc>
          <w:tcPr>
            <w:tcW w:w="480"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Pr>
              <w:t>3</w:t>
            </w:r>
          </w:p>
        </w:tc>
        <w:tc>
          <w:tcPr>
            <w:tcW w:w="6723"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يكفل موضوعتيهم</w:t>
            </w:r>
            <w:r>
              <w:rPr>
                <w:rFonts w:ascii="Times New Roman" w:eastAsia="Times New Roman" w:hAnsi="Times New Roman" w:cs="Times New Roman"/>
              </w:rPr>
              <w:t>.</w:t>
            </w:r>
          </w:p>
        </w:tc>
        <w:tc>
          <w:tcPr>
            <w:tcW w:w="1427" w:type="dxa"/>
          </w:tcPr>
          <w:p w:rsidR="00287716" w:rsidRDefault="00E060EB">
            <w:pPr>
              <w:jc w:val="right"/>
            </w:pPr>
            <w:r>
              <w:t>1.3</w:t>
            </w:r>
          </w:p>
        </w:tc>
      </w:tr>
      <w:tr w:rsidR="00287716">
        <w:trPr>
          <w:trHeight w:val="920"/>
        </w:trPr>
        <w:tc>
          <w:tcPr>
            <w:tcW w:w="480"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Pr>
              <w:t>4</w:t>
            </w:r>
          </w:p>
        </w:tc>
        <w:tc>
          <w:tcPr>
            <w:tcW w:w="6723"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لا يكلف المسؤول الأول في الجامعة الوحدة بالقيام بأي عمل تنفيذي او المشاركة في اللجان التنفيذية</w:t>
            </w:r>
            <w:r>
              <w:rPr>
                <w:rFonts w:ascii="Times New Roman" w:eastAsia="Times New Roman" w:hAnsi="Times New Roman" w:cs="Times New Roman"/>
              </w:rPr>
              <w:t>.</w:t>
            </w:r>
          </w:p>
        </w:tc>
        <w:tc>
          <w:tcPr>
            <w:tcW w:w="1427" w:type="dxa"/>
          </w:tcPr>
          <w:p w:rsidR="00287716" w:rsidRDefault="00E060EB">
            <w:pPr>
              <w:jc w:val="right"/>
            </w:pPr>
            <w:r>
              <w:t>1.5</w:t>
            </w:r>
          </w:p>
        </w:tc>
      </w:tr>
      <w:tr w:rsidR="00287716">
        <w:trPr>
          <w:trHeight w:val="460"/>
        </w:trPr>
        <w:tc>
          <w:tcPr>
            <w:tcW w:w="480"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Pr>
              <w:t>5</w:t>
            </w:r>
          </w:p>
        </w:tc>
        <w:tc>
          <w:tcPr>
            <w:tcW w:w="6723"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يلتزم مدير الوحدة وموظفيها بالحياد وتفادي تضارب المصالح</w:t>
            </w:r>
          </w:p>
        </w:tc>
        <w:tc>
          <w:tcPr>
            <w:tcW w:w="1427" w:type="dxa"/>
          </w:tcPr>
          <w:p w:rsidR="00287716" w:rsidRDefault="00E060EB">
            <w:pPr>
              <w:jc w:val="right"/>
            </w:pPr>
            <w:r>
              <w:t>1.3</w:t>
            </w:r>
          </w:p>
        </w:tc>
      </w:tr>
      <w:tr w:rsidR="00287716">
        <w:trPr>
          <w:trHeight w:val="340"/>
        </w:trPr>
        <w:tc>
          <w:tcPr>
            <w:tcW w:w="480"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Pr>
              <w:t>6</w:t>
            </w:r>
          </w:p>
        </w:tc>
        <w:tc>
          <w:tcPr>
            <w:tcW w:w="6723"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يمتنع مدير الوحدة وموظفيها عن مراجعة الأعمال التي تفقدهم استقلالهم</w:t>
            </w:r>
          </w:p>
          <w:p w:rsidR="00287716" w:rsidRDefault="00287716">
            <w:pPr>
              <w:rPr>
                <w:rFonts w:ascii="Simplified Arabic" w:eastAsia="Simplified Arabic" w:hAnsi="Simplified Arabic" w:cs="Simplified Arabic"/>
              </w:rPr>
            </w:pPr>
          </w:p>
        </w:tc>
        <w:tc>
          <w:tcPr>
            <w:tcW w:w="1427" w:type="dxa"/>
          </w:tcPr>
          <w:p w:rsidR="00287716" w:rsidRDefault="00E060EB">
            <w:pPr>
              <w:jc w:val="right"/>
            </w:pPr>
            <w:r>
              <w:t>1.3</w:t>
            </w:r>
          </w:p>
        </w:tc>
      </w:tr>
    </w:tbl>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وجاءت نتيجة المحور الثالث بمتوسط حسابي 1.4 وبنسبة توافق 92 % على الاستقلالية والموضوعية لوحدة المراجعة الداخلية </w:t>
      </w:r>
    </w:p>
    <w:p w:rsidR="00287716" w:rsidRDefault="00287716">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4-</w:t>
      </w:r>
      <w:r>
        <w:rPr>
          <w:rFonts w:ascii="Simplified Arabic" w:eastAsia="Simplified Arabic" w:hAnsi="Simplified Arabic" w:cs="Simplified Arabic"/>
          <w:sz w:val="24"/>
          <w:szCs w:val="24"/>
          <w:rtl/>
        </w:rPr>
        <w:tab/>
        <w:t>المحور الرابع: مدى الالتزام بالسرية:</w:t>
      </w:r>
    </w:p>
    <w:tbl>
      <w:tblPr>
        <w:tblStyle w:val="af3"/>
        <w:bidiVisual/>
        <w:tblW w:w="863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769"/>
        <w:gridCol w:w="1861"/>
      </w:tblGrid>
      <w:tr w:rsidR="00287716">
        <w:trPr>
          <w:trHeight w:val="920"/>
          <w:jc w:val="center"/>
        </w:trPr>
        <w:tc>
          <w:tcPr>
            <w:tcW w:w="6769" w:type="dxa"/>
          </w:tcPr>
          <w:p w:rsidR="00287716" w:rsidRDefault="00E060EB">
            <w:pPr>
              <w:jc w:val="both"/>
              <w:rPr>
                <w:rFonts w:ascii="Simplified Arabic" w:eastAsia="Simplified Arabic" w:hAnsi="Simplified Arabic" w:cs="Simplified Arabic"/>
              </w:rPr>
            </w:pPr>
            <w:r>
              <w:rPr>
                <w:rFonts w:ascii="Simplified Arabic" w:eastAsia="Simplified Arabic" w:hAnsi="Simplified Arabic" w:cs="Simplified Arabic"/>
                <w:rtl/>
              </w:rPr>
              <w:t>يلتزم مدير وحدة المراجعة الداخلية وموظفيها بالحفاظ على سرية المعلومات التي يحصلون عليها أثناء تأدية أعمالهم</w:t>
            </w:r>
          </w:p>
        </w:tc>
        <w:tc>
          <w:tcPr>
            <w:tcW w:w="1861" w:type="dxa"/>
          </w:tcPr>
          <w:p w:rsidR="00287716" w:rsidRDefault="00E060EB">
            <w:pPr>
              <w:jc w:val="right"/>
            </w:pPr>
            <w:r>
              <w:t>1.2</w:t>
            </w:r>
          </w:p>
        </w:tc>
      </w:tr>
    </w:tbl>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وجاءت نتيجة المحور الرابع بمتوسط حسابي 1.2 وبنسبة توافق 90 % على مدى الالتزام بالسري</w:t>
      </w:r>
      <w:r w:rsidR="00F972A4">
        <w:rPr>
          <w:rFonts w:ascii="Simplified Arabic" w:eastAsia="Simplified Arabic" w:hAnsi="Simplified Arabic" w:cs="Simplified Arabic" w:hint="cs"/>
          <w:b/>
          <w:sz w:val="24"/>
          <w:szCs w:val="24"/>
          <w:rtl/>
        </w:rPr>
        <w:t>ة</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 xml:space="preserve">5- المحور الخامس: الدور المتوقع للمراجعة الداخلية في الجانب الرقابي: </w:t>
      </w:r>
    </w:p>
    <w:tbl>
      <w:tblPr>
        <w:tblStyle w:val="af4"/>
        <w:bidiVisual/>
        <w:tblW w:w="863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30"/>
        <w:gridCol w:w="6274"/>
        <w:gridCol w:w="1726"/>
      </w:tblGrid>
      <w:tr w:rsidR="00287716">
        <w:trPr>
          <w:trHeight w:val="920"/>
          <w:jc w:val="center"/>
        </w:trPr>
        <w:tc>
          <w:tcPr>
            <w:tcW w:w="630"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1</w:t>
            </w:r>
          </w:p>
        </w:tc>
        <w:tc>
          <w:tcPr>
            <w:tcW w:w="6274"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تقوم المراجعة الداخلية بإبلاغ أعضاء مجلس إدارة الجامعة عن نتائج عمليات المراجعة بدقة وفي الوقت المناسب.</w:t>
            </w:r>
          </w:p>
        </w:tc>
        <w:tc>
          <w:tcPr>
            <w:tcW w:w="1726" w:type="dxa"/>
          </w:tcPr>
          <w:p w:rsidR="00287716" w:rsidRDefault="00E060EB">
            <w:pPr>
              <w:jc w:val="right"/>
            </w:pPr>
            <w:r>
              <w:t>1.2</w:t>
            </w:r>
          </w:p>
        </w:tc>
      </w:tr>
      <w:tr w:rsidR="00287716">
        <w:trPr>
          <w:trHeight w:val="920"/>
          <w:jc w:val="center"/>
        </w:trPr>
        <w:tc>
          <w:tcPr>
            <w:tcW w:w="630"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2</w:t>
            </w:r>
          </w:p>
        </w:tc>
        <w:tc>
          <w:tcPr>
            <w:tcW w:w="6274"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تقوم المراجعة الداخلية بعقد اجتماعات ولقاءات بشكل دوري مع مجالس الإدارة والكليات.</w:t>
            </w:r>
          </w:p>
        </w:tc>
        <w:tc>
          <w:tcPr>
            <w:tcW w:w="1726" w:type="dxa"/>
          </w:tcPr>
          <w:p w:rsidR="00287716" w:rsidRDefault="00E060EB">
            <w:pPr>
              <w:jc w:val="right"/>
            </w:pPr>
            <w:r>
              <w:t>2.6</w:t>
            </w:r>
          </w:p>
        </w:tc>
      </w:tr>
      <w:tr w:rsidR="00287716">
        <w:trPr>
          <w:trHeight w:val="920"/>
          <w:jc w:val="center"/>
        </w:trPr>
        <w:tc>
          <w:tcPr>
            <w:tcW w:w="630"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3</w:t>
            </w:r>
          </w:p>
        </w:tc>
        <w:tc>
          <w:tcPr>
            <w:tcW w:w="6274"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تقوم المراجعة الداخلية بعقد اجتماعات ولقاءات بشكل دوري مع لجنة المراجعة بالجامعة.</w:t>
            </w:r>
          </w:p>
        </w:tc>
        <w:tc>
          <w:tcPr>
            <w:tcW w:w="1726" w:type="dxa"/>
          </w:tcPr>
          <w:p w:rsidR="00287716" w:rsidRDefault="00E060EB">
            <w:pPr>
              <w:jc w:val="right"/>
            </w:pPr>
            <w:r>
              <w:t>1.9</w:t>
            </w:r>
          </w:p>
        </w:tc>
      </w:tr>
      <w:tr w:rsidR="00287716">
        <w:trPr>
          <w:trHeight w:val="920"/>
          <w:jc w:val="center"/>
        </w:trPr>
        <w:tc>
          <w:tcPr>
            <w:tcW w:w="630"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4</w:t>
            </w:r>
          </w:p>
        </w:tc>
        <w:tc>
          <w:tcPr>
            <w:tcW w:w="6274"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تقوم المراجعة الداخلية بعقد اجتماعات ولقاءات بشكل دوري مع المراجع الخارجي للجامعة.</w:t>
            </w:r>
          </w:p>
        </w:tc>
        <w:tc>
          <w:tcPr>
            <w:tcW w:w="1726" w:type="dxa"/>
          </w:tcPr>
          <w:p w:rsidR="00287716" w:rsidRDefault="00E060EB">
            <w:pPr>
              <w:jc w:val="right"/>
            </w:pPr>
            <w:r>
              <w:t>1.5</w:t>
            </w:r>
          </w:p>
        </w:tc>
      </w:tr>
      <w:tr w:rsidR="00287716">
        <w:trPr>
          <w:trHeight w:val="920"/>
          <w:jc w:val="center"/>
        </w:trPr>
        <w:tc>
          <w:tcPr>
            <w:tcW w:w="630"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5</w:t>
            </w:r>
          </w:p>
        </w:tc>
        <w:tc>
          <w:tcPr>
            <w:tcW w:w="6274"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تتحقق المراجعة الداخلية من وجود معايير ملائمة و كافية وعادلة لقياس مستويات الإنجاز للأهداف الوظيفية.</w:t>
            </w:r>
          </w:p>
        </w:tc>
        <w:tc>
          <w:tcPr>
            <w:tcW w:w="1726" w:type="dxa"/>
          </w:tcPr>
          <w:p w:rsidR="00287716" w:rsidRDefault="00E060EB">
            <w:pPr>
              <w:jc w:val="right"/>
            </w:pPr>
            <w:r>
              <w:t>1.6</w:t>
            </w:r>
          </w:p>
        </w:tc>
      </w:tr>
      <w:tr w:rsidR="00287716">
        <w:trPr>
          <w:trHeight w:val="920"/>
          <w:jc w:val="center"/>
        </w:trPr>
        <w:tc>
          <w:tcPr>
            <w:tcW w:w="630"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6</w:t>
            </w:r>
          </w:p>
        </w:tc>
        <w:tc>
          <w:tcPr>
            <w:tcW w:w="6274"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تتحقق المراجعة الداخلية من فعالية أداء إدارات الجامعة والمساءلة التنظيمية بها.</w:t>
            </w:r>
          </w:p>
        </w:tc>
        <w:tc>
          <w:tcPr>
            <w:tcW w:w="1726" w:type="dxa"/>
          </w:tcPr>
          <w:p w:rsidR="00287716" w:rsidRDefault="00E060EB">
            <w:pPr>
              <w:jc w:val="right"/>
            </w:pPr>
            <w:r>
              <w:t>1.7</w:t>
            </w:r>
          </w:p>
        </w:tc>
      </w:tr>
      <w:tr w:rsidR="00287716">
        <w:trPr>
          <w:trHeight w:val="460"/>
          <w:jc w:val="center"/>
        </w:trPr>
        <w:tc>
          <w:tcPr>
            <w:tcW w:w="630"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7</w:t>
            </w:r>
          </w:p>
        </w:tc>
        <w:tc>
          <w:tcPr>
            <w:tcW w:w="6274"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تعمل المراجعة الداخلية في تحسين الممارسات الإدارية داخل الجامعة.</w:t>
            </w:r>
          </w:p>
        </w:tc>
        <w:tc>
          <w:tcPr>
            <w:tcW w:w="1726" w:type="dxa"/>
          </w:tcPr>
          <w:p w:rsidR="00287716" w:rsidRDefault="00E060EB">
            <w:pPr>
              <w:jc w:val="right"/>
            </w:pPr>
            <w:r>
              <w:t>2.4</w:t>
            </w:r>
          </w:p>
        </w:tc>
      </w:tr>
    </w:tbl>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وجاءت نتيجة المحور الخامس بمتوسط حسابي 1.9 وبنسبة توافق 82 % على الدور المتوقع للمراجعة الداخلية في الجانب الرقابي</w:t>
      </w:r>
    </w:p>
    <w:p w:rsidR="00287716" w:rsidRDefault="00287716">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6- المحور السادس: الدور المتوقع للمراجعة الداخلية في جانب القياس والافصاح: </w:t>
      </w:r>
    </w:p>
    <w:tbl>
      <w:tblPr>
        <w:tblStyle w:val="af5"/>
        <w:bidiVisual/>
        <w:tblW w:w="87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2"/>
        <w:gridCol w:w="7803"/>
        <w:gridCol w:w="633"/>
      </w:tblGrid>
      <w:tr w:rsidR="00287716" w:rsidTr="00C47FCB">
        <w:trPr>
          <w:trHeight w:val="940"/>
        </w:trPr>
        <w:tc>
          <w:tcPr>
            <w:tcW w:w="332"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Pr>
              <w:t>1</w:t>
            </w:r>
          </w:p>
        </w:tc>
        <w:tc>
          <w:tcPr>
            <w:tcW w:w="7803"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تتحقق المراجعة الداخلية من مدى ملائمة اساليب القياس المحاسبي مع بيئة الأعمال وفي ضوء الاعراف والمعايير المهنية ذات العلاقة.</w:t>
            </w:r>
          </w:p>
        </w:tc>
        <w:tc>
          <w:tcPr>
            <w:tcW w:w="633" w:type="dxa"/>
          </w:tcPr>
          <w:p w:rsidR="00287716" w:rsidRDefault="00E060EB">
            <w:pPr>
              <w:jc w:val="right"/>
            </w:pPr>
            <w:r>
              <w:t>1.6</w:t>
            </w:r>
          </w:p>
        </w:tc>
      </w:tr>
      <w:tr w:rsidR="00287716" w:rsidTr="00C47FCB">
        <w:trPr>
          <w:trHeight w:val="940"/>
        </w:trPr>
        <w:tc>
          <w:tcPr>
            <w:tcW w:w="332"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Pr>
              <w:t>2</w:t>
            </w:r>
          </w:p>
        </w:tc>
        <w:tc>
          <w:tcPr>
            <w:tcW w:w="7803"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تعمل المراجعة الداخلية على تحسين عمليات الإفصاح والاتصال في الجامعة على كافة المستويات الإدارية.</w:t>
            </w:r>
          </w:p>
        </w:tc>
        <w:tc>
          <w:tcPr>
            <w:tcW w:w="633" w:type="dxa"/>
          </w:tcPr>
          <w:p w:rsidR="00287716" w:rsidRDefault="00E060EB">
            <w:pPr>
              <w:jc w:val="right"/>
            </w:pPr>
            <w:r>
              <w:t>2.0</w:t>
            </w:r>
          </w:p>
        </w:tc>
      </w:tr>
      <w:tr w:rsidR="00287716" w:rsidTr="00C47FCB">
        <w:trPr>
          <w:trHeight w:val="940"/>
        </w:trPr>
        <w:tc>
          <w:tcPr>
            <w:tcW w:w="332"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Pr>
              <w:t>3</w:t>
            </w:r>
          </w:p>
        </w:tc>
        <w:tc>
          <w:tcPr>
            <w:tcW w:w="7803" w:type="dxa"/>
          </w:tcPr>
          <w:p w:rsidR="00287716" w:rsidRDefault="00E060EB">
            <w:pPr>
              <w:rPr>
                <w:rFonts w:ascii="Simplified Arabic" w:eastAsia="Simplified Arabic" w:hAnsi="Simplified Arabic" w:cs="Simplified Arabic"/>
              </w:rPr>
            </w:pPr>
            <w:r>
              <w:rPr>
                <w:rFonts w:ascii="Simplified Arabic" w:eastAsia="Simplified Arabic" w:hAnsi="Simplified Arabic" w:cs="Simplified Arabic"/>
                <w:rtl/>
              </w:rPr>
              <w:t>تعمل المراجعة الداخلية على زيادة درجة الشفافية والدقة والوضوح في التقارير المالية للجامعة المقدمة للأطراف الخارجية.</w:t>
            </w:r>
          </w:p>
        </w:tc>
        <w:tc>
          <w:tcPr>
            <w:tcW w:w="633" w:type="dxa"/>
          </w:tcPr>
          <w:p w:rsidR="00287716" w:rsidRDefault="00E060EB">
            <w:pPr>
              <w:jc w:val="right"/>
            </w:pPr>
            <w:r>
              <w:t>1.4</w:t>
            </w:r>
          </w:p>
        </w:tc>
      </w:tr>
    </w:tbl>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وجاءت نتيجة المحور السادس بمتوسط حسابي 1.7 وبنسبة توافق 86 % على الدور المتوقع الدور المتوقع للمراجعة الداخلية في جانب القياس والافصاح</w:t>
      </w:r>
    </w:p>
    <w:p w:rsidR="00287716" w:rsidRDefault="00287716">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p>
    <w:p w:rsidR="00FD38E9" w:rsidRDefault="00FD38E9">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p>
    <w:p w:rsidR="00FD38E9" w:rsidRDefault="00FD38E9">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7- المحور السابع: الدور المتوقع للمراجعة الداخلية في جانب التحسين المستمر ودعم الإدارة الرشيدة:</w:t>
      </w:r>
    </w:p>
    <w:tbl>
      <w:tblPr>
        <w:tblStyle w:val="af6"/>
        <w:bidiVisual/>
        <w:tblW w:w="863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71"/>
        <w:gridCol w:w="7707"/>
        <w:gridCol w:w="552"/>
      </w:tblGrid>
      <w:tr w:rsidR="00287716">
        <w:trPr>
          <w:trHeight w:val="940"/>
          <w:jc w:val="center"/>
        </w:trPr>
        <w:tc>
          <w:tcPr>
            <w:tcW w:w="371"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1</w:t>
            </w:r>
          </w:p>
        </w:tc>
        <w:tc>
          <w:tcPr>
            <w:tcW w:w="7707"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tl/>
              </w:rPr>
              <w:t>تقوم المراجعة الداخلية بمد المراجع الخارجي بالمعلومات الضرورية التي تساعد في تفعيل الحوكمة.</w:t>
            </w:r>
          </w:p>
        </w:tc>
        <w:tc>
          <w:tcPr>
            <w:tcW w:w="552" w:type="dxa"/>
          </w:tcPr>
          <w:p w:rsidR="00287716" w:rsidRDefault="00E060EB">
            <w:pPr>
              <w:jc w:val="center"/>
            </w:pPr>
            <w:r>
              <w:t>1.3</w:t>
            </w:r>
          </w:p>
        </w:tc>
      </w:tr>
      <w:tr w:rsidR="00287716">
        <w:trPr>
          <w:trHeight w:val="940"/>
          <w:jc w:val="center"/>
        </w:trPr>
        <w:tc>
          <w:tcPr>
            <w:tcW w:w="371"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2</w:t>
            </w:r>
          </w:p>
        </w:tc>
        <w:tc>
          <w:tcPr>
            <w:tcW w:w="7707"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tl/>
              </w:rPr>
              <w:t>تقوم المراجعة الداخلية بمد لجنة المراجعة بالمعلومات الضرورية التي تساعد في تفعيل الحوكمة.</w:t>
            </w:r>
          </w:p>
        </w:tc>
        <w:tc>
          <w:tcPr>
            <w:tcW w:w="552" w:type="dxa"/>
          </w:tcPr>
          <w:p w:rsidR="00287716" w:rsidRDefault="00E060EB">
            <w:pPr>
              <w:jc w:val="center"/>
            </w:pPr>
            <w:r>
              <w:t>1.3</w:t>
            </w:r>
          </w:p>
        </w:tc>
      </w:tr>
      <w:tr w:rsidR="00287716">
        <w:trPr>
          <w:trHeight w:val="940"/>
          <w:jc w:val="center"/>
        </w:trPr>
        <w:tc>
          <w:tcPr>
            <w:tcW w:w="371"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3</w:t>
            </w:r>
          </w:p>
        </w:tc>
        <w:tc>
          <w:tcPr>
            <w:tcW w:w="7707"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tl/>
              </w:rPr>
              <w:t>تقوم المراجعة الداخلية بمد الإدارة بالمعلومات الضرورية التي تساعد في تفعيل الحوكمة.</w:t>
            </w:r>
          </w:p>
        </w:tc>
        <w:tc>
          <w:tcPr>
            <w:tcW w:w="552" w:type="dxa"/>
          </w:tcPr>
          <w:p w:rsidR="00287716" w:rsidRDefault="00E060EB">
            <w:pPr>
              <w:jc w:val="center"/>
            </w:pPr>
            <w:r>
              <w:t>1.4</w:t>
            </w:r>
          </w:p>
        </w:tc>
      </w:tr>
      <w:tr w:rsidR="00287716">
        <w:trPr>
          <w:trHeight w:val="940"/>
          <w:jc w:val="center"/>
        </w:trPr>
        <w:tc>
          <w:tcPr>
            <w:tcW w:w="371"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Pr>
              <w:t>4</w:t>
            </w:r>
          </w:p>
        </w:tc>
        <w:tc>
          <w:tcPr>
            <w:tcW w:w="7707" w:type="dxa"/>
          </w:tcPr>
          <w:p w:rsidR="00287716" w:rsidRDefault="00E060EB">
            <w:pPr>
              <w:jc w:val="center"/>
              <w:rPr>
                <w:rFonts w:ascii="Simplified Arabic" w:eastAsia="Simplified Arabic" w:hAnsi="Simplified Arabic" w:cs="Simplified Arabic"/>
              </w:rPr>
            </w:pPr>
            <w:r>
              <w:rPr>
                <w:rFonts w:ascii="Simplified Arabic" w:eastAsia="Simplified Arabic" w:hAnsi="Simplified Arabic" w:cs="Simplified Arabic"/>
                <w:rtl/>
              </w:rPr>
              <w:t>تعمل المراجعة الداخلية على ضمان وجود إطار فعال لحوكمة الجامعة.</w:t>
            </w:r>
          </w:p>
        </w:tc>
        <w:tc>
          <w:tcPr>
            <w:tcW w:w="552" w:type="dxa"/>
          </w:tcPr>
          <w:p w:rsidR="00287716" w:rsidRDefault="00E060EB">
            <w:pPr>
              <w:jc w:val="center"/>
            </w:pPr>
            <w:r>
              <w:t>1.3</w:t>
            </w:r>
          </w:p>
        </w:tc>
      </w:tr>
    </w:tbl>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وجاءت نتيجة المحور السادس بمتوسط حسابي 1.3 وبنسبة توافق 94 % الدور المتوقع للمراجعة الداخلية في جانب التحسين المستمر ودعم الإدارة الرشيدة</w:t>
      </w:r>
    </w:p>
    <w:p w:rsidR="00287716" w:rsidRDefault="00E060EB">
      <w:pPr>
        <w:numPr>
          <w:ilvl w:val="0"/>
          <w:numId w:val="8"/>
        </w:numPr>
        <w:pBdr>
          <w:top w:val="nil"/>
          <w:left w:val="nil"/>
          <w:bottom w:val="nil"/>
          <w:right w:val="nil"/>
          <w:between w:val="nil"/>
        </w:pBdr>
        <w:spacing w:after="0" w:line="276" w:lineRule="auto"/>
        <w:jc w:val="both"/>
        <w:rPr>
          <w:b/>
          <w:sz w:val="24"/>
          <w:szCs w:val="24"/>
        </w:rPr>
      </w:pPr>
      <w:r>
        <w:rPr>
          <w:rFonts w:ascii="Simplified Arabic" w:eastAsia="Simplified Arabic" w:hAnsi="Simplified Arabic" w:cs="Simplified Arabic"/>
          <w:b/>
          <w:sz w:val="24"/>
          <w:szCs w:val="24"/>
          <w:rtl/>
        </w:rPr>
        <w:t>وجاءت نتيجة الاستبيان بمتوسط حسابي 1.5 وبنسبة توافق 90 % على كافة محاور الاستبيان.</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وجاءت ملخص التعليقات كالتالي: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ab/>
        <w:t xml:space="preserve">أن المراجعة الداخلية تعتبر أهم أحد مكونات عناصر تطبيق الحوكمة في الجامعة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ab/>
        <w:t xml:space="preserve"> أن متابعة تطوير معايير المراجعة الداخلية يساهم بشكل رئيسي في تحسين تطبيق الحوكمة في الجامعة لإنجاز العديد من الأهداف مثل المساعدة في تحسين التواصل بـين العاملين</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ab/>
        <w:t xml:space="preserve">تجسد المراجعة الداخلية الفعالية المنشودة من تطبيق الحوكمة وذلك بتفعيل دور أصـحاب المصالح في الجامعة ضماناً لاستمرارية الحوكمة وتطبيقاتها داخل الجامعة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ab/>
        <w:t xml:space="preserve"> يتطلب تنفيذ أعمال الحوكمة توافر التنظيم الإداري والمهني المتكامل الذي يشـتمل علـى وجود إدارة فاعله ولجنة مراجعة وإدارة مراجعة داخلية ولجنة إدارة المخـاطر مـع وظيفة مراقبة المراجع داخل الجامعة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ab/>
        <w:t xml:space="preserve">أن لجنة المراجعة تؤثر بشكل رئيسي في ضمان إجراء العمليات التـي تسـتخدمها إدارة الجامعة وإدارة المراجعة الداخلية والمراجعة الخارجية مما يحقق زيادة كفاءة ونوعيـة التقارير المالية التي تساعد المراجع للوصول إلى الأهداف المخططة وتطبيـق مبـادئ وقواعد الحوكمة بشكل فعال في الجامعة </w:t>
      </w:r>
    </w:p>
    <w:p w:rsidR="00287716" w:rsidRDefault="00E060EB">
      <w:pPr>
        <w:pBdr>
          <w:top w:val="nil"/>
          <w:left w:val="nil"/>
          <w:bottom w:val="nil"/>
          <w:right w:val="nil"/>
          <w:between w:val="nil"/>
        </w:pBdr>
        <w:spacing w:after="0" w:line="276" w:lineRule="auto"/>
        <w:ind w:firstLine="720"/>
        <w:jc w:val="both"/>
        <w:rPr>
          <w:rFonts w:ascii="Simplified Arabic" w:eastAsia="Simplified Arabic" w:hAnsi="Simplified Arabic" w:cs="Simplified Arabic"/>
          <w:sz w:val="24"/>
          <w:szCs w:val="24"/>
        </w:rPr>
      </w:pPr>
      <w:r>
        <w:rPr>
          <w:rFonts w:ascii="Arial" w:eastAsia="Arial" w:hAnsi="Arial" w:cs="Arial"/>
          <w:sz w:val="24"/>
          <w:szCs w:val="24"/>
        </w:rPr>
        <w:t>●</w:t>
      </w:r>
      <w:r>
        <w:rPr>
          <w:rFonts w:ascii="Simplified Arabic" w:eastAsia="Simplified Arabic" w:hAnsi="Simplified Arabic" w:cs="Simplified Arabic"/>
          <w:sz w:val="24"/>
          <w:szCs w:val="24"/>
          <w:rtl/>
        </w:rPr>
        <w:tab/>
        <w:t xml:space="preserve"> أن إدارة المخاطر تعتبر من أهم ركائز الحوكمة في الجامعات من خلال القيام بطمأنـة الأطراف أصحاب المصلحة بأن المخاطر يتم السيطرة عليها ومتابعتها قبل حدوثها وأن الإدارة تقوم بالتصدي لها بشكل مهني ومنظم</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جودة أعمال المراجعة الداخلية مرتبطة بشكل كبير بمدى استقلالية الجامعة وشفافيتها ووضوح سياساتها.</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ارتباط تطبيق أنظمة الحوكمة بإدارة المراجعة الداخلية في الجامعة من حيث أن إدارة المراجعة الداخلية تؤثر في الوصول للأهداف</w:t>
      </w:r>
    </w:p>
    <w:p w:rsidR="00287716" w:rsidRDefault="00E060EB" w:rsidP="0023307A">
      <w:pPr>
        <w:pStyle w:val="Heading2"/>
        <w:rPr>
          <w:rFonts w:ascii="Simplified Arabic" w:eastAsia="Simplified Arabic" w:hAnsi="Simplified Arabic" w:cs="Simplified Arabic"/>
          <w:b w:val="0"/>
          <w:color w:val="000000"/>
          <w:sz w:val="28"/>
          <w:szCs w:val="28"/>
        </w:rPr>
      </w:pPr>
      <w:bookmarkStart w:id="34" w:name="_23ckvvd" w:colFirst="0" w:colLast="0"/>
      <w:bookmarkEnd w:id="34"/>
      <w:r>
        <w:rPr>
          <w:rFonts w:ascii="Simplified Arabic" w:eastAsia="Simplified Arabic" w:hAnsi="Simplified Arabic" w:cs="Simplified Arabic"/>
          <w:color w:val="000000"/>
          <w:sz w:val="28"/>
          <w:szCs w:val="28"/>
          <w:rtl/>
        </w:rPr>
        <w:lastRenderedPageBreak/>
        <w:t>أولاً: نتائج ومقترحات البحث:</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الحوكمة هي إطار يتضمن قوانين وتشريعات تهدف لاتساق العمل وجودة الأداء والمشاركة الفاعلة لجميع الأطراف، هذا الإطار يلتزم بالعدالة والشفافية والإفصاح، ويخضع للرقابة والمساءلة، </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الحوكمة هي ثقافة ومنهج عمل متكامل تلتزم بها جميع المستويات الإدارية</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 الحوكمة الأكاديمية توجد التوازن بين الاستقلال الذاتي للجامعات وبين المسائلة والمحاسبة ورفع مستوى النزاهة والشفافية، مما يمكن الجامعة من التميز في البرامج الأكاديمية، وال</w:t>
      </w:r>
      <w:r w:rsidR="0098779E">
        <w:rPr>
          <w:rFonts w:ascii="Simplified Arabic" w:eastAsia="Simplified Arabic" w:hAnsi="Simplified Arabic" w:cs="Simplified Arabic"/>
          <w:sz w:val="24"/>
          <w:szCs w:val="24"/>
          <w:rtl/>
        </w:rPr>
        <w:t>تنظيمات الإدارية، والخدمات الط</w:t>
      </w:r>
      <w:r w:rsidR="0098779E">
        <w:rPr>
          <w:rFonts w:ascii="Simplified Arabic" w:eastAsia="Simplified Arabic" w:hAnsi="Simplified Arabic" w:cs="Simplified Arabic" w:hint="cs"/>
          <w:sz w:val="24"/>
          <w:szCs w:val="24"/>
          <w:rtl/>
        </w:rPr>
        <w:t>لا</w:t>
      </w:r>
      <w:r>
        <w:rPr>
          <w:rFonts w:ascii="Simplified Arabic" w:eastAsia="Simplified Arabic" w:hAnsi="Simplified Arabic" w:cs="Simplified Arabic"/>
          <w:sz w:val="24"/>
          <w:szCs w:val="24"/>
          <w:rtl/>
        </w:rPr>
        <w:t xml:space="preserve">بية، ّ وإدارة مواردها المالية والبشرية بما يخدم التنمية المستدامة، ويمكن الجامعة من المنافسة في تحقيق الجودة وبلوغ تصنيفات عالمية، وفي الوقت ذاته يجنبها الوقوع في شراك سوء استغلال السلطة، ويحميها من الفساد الإداري والمالى. </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الحوكمة تعنى بسلامة اللوائح والتشريعات ومدى توافقها مع حاجات المجتمع، أما المراجعة الداخلية فتتأكد من سلامة تطبيق هذه التشريعات، وتقييم العمليات الإدارية والأكاديمية والمالية للجامعة. </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إدارات المراجعة في الجامعة تقوم بدورها المأمول حتى الان ولكن عليها في البحث في طرق استمرارها بمثل هذه الكفاءة والبحث عن طرق تطوريها وتنميتها </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وظيفة المراجعة الداخلية وظيفة تقييمية، بينما تمتلك مجالس الحوكمة صلاحيات تنفيذية تتضمن المساءلة والمحاسبة.</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وتفعيل مبادئ الحوكمة في الجامعة من خلال مناقشة نظام الرقابة الداخلية ودورها الفعال في إدارة المخاطر وتقويم المجالات الهامة التي تكون عرضة للخطر داخل الجامعة وذلك يعتمد على المعرفة الكافية بالمعايير المهنية للمراجع الداخلي لوضع إجراءات التأكد من القيام بتطبيق مبادئ الحوكمة كما وضحت التحليلات</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تبين مدى قوة تأثير تقرير المراجع الداخلي وتوصياته في تطبيق أنظمة الحوكمة في الجامعة من خلال دور التقارير الفعالة في تحسين أداء الجامعة المالي ومساعدته لمتخذي القرار بتقديم التقارير التي تبين مدى التزام الجامعة بتطبيق مبادئ وقواعد الحوكمة واتخاذ ما يلزم للتأكد من عدم مخالفة الجامعة للأنظمة والقوانين وذلك في كافة النواحي الإدارية والمالية والتي تقود الجامعة إلى تحسين ونزاهة القوائم المالية والإفصاح المحاسبي والذي يعد من أهم مراحل مواكبة التطورات الحاصلة في عمليات وأنشطة الجامعات سعيا للحصول على الجودة والتميز والابتكار </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تبين أهمية التزام الإدارات المختلفة بتوجيهات وتوصيات إدارة المراجعة الداخلية بما يلائم الصالح العام للجامعة. وذلك يدل على مدى وعي الإدارات المختلفة في الجامعة </w:t>
      </w:r>
    </w:p>
    <w:p w:rsidR="00287716" w:rsidRDefault="00E060EB">
      <w:pPr>
        <w:numPr>
          <w:ilvl w:val="0"/>
          <w:numId w:val="2"/>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التأمين بأهمية أنظمة الحوكمة ودور المراجع الداخلي في تطبيقها والذي قاد الإدارات إلى السعي إلى توفير كافة الإمكانيات اللازمة للمراجع الداخلي لكي يقوم باتخاذ القرارات بدون أي ضغوط أو انصياع لمن تكون القرارات ذات تأثير عليه وذلك ينبع من الثقة في جودة أداء المراجع الداخلي نتيجة حصوله على التدريب والتعليم </w:t>
      </w:r>
      <w:r>
        <w:rPr>
          <w:rFonts w:ascii="Simplified Arabic" w:eastAsia="Simplified Arabic" w:hAnsi="Simplified Arabic" w:cs="Simplified Arabic"/>
          <w:sz w:val="24"/>
          <w:szCs w:val="24"/>
          <w:rtl/>
        </w:rPr>
        <w:lastRenderedPageBreak/>
        <w:t>المستمر على المعايير المهنية وكيفية تفعيل مبادئ الحوكمة مما يحث الإدارة العليا على إعطاء المراجع الداخلي جميع الصلاحيات التي تمكنه من القيام بعمله بجودة عالية وإشراكه في وضع نظام الرقابة الداخلية.</w:t>
      </w:r>
    </w:p>
    <w:p w:rsidR="00287716" w:rsidRDefault="00E060EB">
      <w:pPr>
        <w:numPr>
          <w:ilvl w:val="0"/>
          <w:numId w:val="2"/>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 xml:space="preserve">هناك دور جديد وهام للمراجع الداخلي يتعلق بإدارة المخاطر وذلك مـن خـلال قيامـه بفحص </w:t>
      </w:r>
      <w:r w:rsidR="001F15FD">
        <w:rPr>
          <w:rFonts w:ascii="Simplified Arabic" w:eastAsia="Simplified Arabic" w:hAnsi="Simplified Arabic" w:cs="Simplified Arabic"/>
          <w:sz w:val="24"/>
          <w:szCs w:val="24"/>
          <w:rtl/>
        </w:rPr>
        <w:t xml:space="preserve">ومراقبة تلك المخاطر الداخلية </w:t>
      </w:r>
      <w:r w:rsidR="001F15FD">
        <w:rPr>
          <w:rFonts w:ascii="Simplified Arabic" w:eastAsia="Simplified Arabic" w:hAnsi="Simplified Arabic" w:cs="Simplified Arabic" w:hint="cs"/>
          <w:sz w:val="24"/>
          <w:szCs w:val="24"/>
          <w:rtl/>
        </w:rPr>
        <w:t xml:space="preserve">او </w:t>
      </w:r>
      <w:r w:rsidR="001F15FD">
        <w:rPr>
          <w:rFonts w:ascii="Simplified Arabic" w:eastAsia="Simplified Arabic" w:hAnsi="Simplified Arabic" w:cs="Simplified Arabic"/>
          <w:sz w:val="24"/>
          <w:szCs w:val="24"/>
          <w:rtl/>
        </w:rPr>
        <w:t>ال</w:t>
      </w:r>
      <w:r>
        <w:rPr>
          <w:rFonts w:ascii="Simplified Arabic" w:eastAsia="Simplified Arabic" w:hAnsi="Simplified Arabic" w:cs="Simplified Arabic"/>
          <w:sz w:val="24"/>
          <w:szCs w:val="24"/>
          <w:rtl/>
        </w:rPr>
        <w:t xml:space="preserve">خارجية منها والتي من الممكن أن تؤثر علـى أعمال الجامعة </w:t>
      </w:r>
    </w:p>
    <w:p w:rsidR="00287716" w:rsidRDefault="00E060EB">
      <w:pPr>
        <w:numPr>
          <w:ilvl w:val="0"/>
          <w:numId w:val="2"/>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 xml:space="preserve">عدم وجود معرفة وإلمام كاف من قبل بعض العاملين حول مبـادئ وقواعـد الحوكمـة الرشيدة وأسس تطبيقاتها في الجامعة </w:t>
      </w:r>
    </w:p>
    <w:p w:rsidR="00287716" w:rsidRDefault="00E060EB">
      <w:pPr>
        <w:numPr>
          <w:ilvl w:val="0"/>
          <w:numId w:val="2"/>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وجود ارتباط قوي بين تطبيق أسس وقواعد سليمة لنظام المراجعة الداخلية في الجامعة من حيث تولي إدارة المراجعة الداخلية تنفيذه ومناقشته مع المراجع الخارجي لبيان دقـة هذا النظام، والقيام بفحص الإجراءات للتأكد من مـدى مطابقتهـا للسياسـات والخطـط والقوانين الموضوعة، وتفعيل مبادئ الحوكمة داخل الجامعة</w:t>
      </w:r>
    </w:p>
    <w:p w:rsidR="00287716" w:rsidRDefault="00E060EB">
      <w:pPr>
        <w:numPr>
          <w:ilvl w:val="0"/>
          <w:numId w:val="2"/>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 xml:space="preserve">يوجد ارتباط قوي بين القيام بأداء عملية المراجعة الداخلية وفق المعايير المهنية الواجبة والتزام المراجع الداخلي ببذل العناية المهنية مع توافر الخبرة والتأهيل الفني لدى المراجع الداخلي وتفعيل مبادئ الحوكمة في الجامعة </w:t>
      </w:r>
    </w:p>
    <w:p w:rsidR="00287716" w:rsidRDefault="00E060EB">
      <w:pPr>
        <w:numPr>
          <w:ilvl w:val="0"/>
          <w:numId w:val="2"/>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 xml:space="preserve">توجد علاقة إيجابية بين الحفاظ على استقلالية إدارات المراجعة الداخلية وتدعيم أركانها ومتطلباتها ووجود الصلاحيات الكاملة لمدير المراجعة الداخلية والأخذ بتوصياته في كافة المجالات، مع العمل على توفير جميع الإمكانيات اللازمة لعمل المراجع الداخلي بالشـكل المطلوب، وتفعيل مبادئ الحوكمة في الجامعة </w:t>
      </w:r>
    </w:p>
    <w:p w:rsidR="00287716" w:rsidRDefault="00E060EB">
      <w:pPr>
        <w:numPr>
          <w:ilvl w:val="0"/>
          <w:numId w:val="2"/>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توجد علاقة إيجابية بين إقامة وتطبيق أنظمة لإدارة المخـاطر لعكـس الأهـداف المرتبطة بدراسة كافة المخاطر المحيطة بالجامعة وإجراء التقييم المستمر لهـا بشـكل دوري</w:t>
      </w:r>
    </w:p>
    <w:p w:rsidR="00287716" w:rsidRDefault="00E060EB">
      <w:pPr>
        <w:numPr>
          <w:ilvl w:val="0"/>
          <w:numId w:val="2"/>
        </w:numPr>
        <w:pBdr>
          <w:top w:val="nil"/>
          <w:left w:val="nil"/>
          <w:bottom w:val="nil"/>
          <w:right w:val="nil"/>
          <w:between w:val="nil"/>
        </w:pBdr>
        <w:spacing w:line="276" w:lineRule="auto"/>
        <w:contextualSpacing/>
        <w:rPr>
          <w:sz w:val="28"/>
          <w:szCs w:val="28"/>
        </w:rPr>
      </w:pPr>
      <w:r>
        <w:rPr>
          <w:rFonts w:ascii="Simplified Arabic" w:eastAsia="Simplified Arabic" w:hAnsi="Simplified Arabic" w:cs="Simplified Arabic"/>
          <w:sz w:val="24"/>
          <w:szCs w:val="24"/>
          <w:rtl/>
        </w:rPr>
        <w:t xml:space="preserve"> توجد علاقة إيجابية بين وجود لجنة مراجعة تؤدي واجباتها ومهامها </w:t>
      </w:r>
      <w:r w:rsidR="001F15FD">
        <w:rPr>
          <w:rFonts w:ascii="Simplified Arabic" w:eastAsia="Simplified Arabic" w:hAnsi="Simplified Arabic" w:cs="Simplified Arabic" w:hint="cs"/>
          <w:sz w:val="24"/>
          <w:szCs w:val="24"/>
          <w:rtl/>
        </w:rPr>
        <w:t>الموكلة</w:t>
      </w:r>
      <w:r>
        <w:rPr>
          <w:rFonts w:ascii="Simplified Arabic" w:eastAsia="Simplified Arabic" w:hAnsi="Simplified Arabic" w:cs="Simplified Arabic"/>
          <w:sz w:val="24"/>
          <w:szCs w:val="24"/>
          <w:rtl/>
        </w:rPr>
        <w:t xml:space="preserve"> لها مـن حيث متابعة التحقق من كفاية نظم الرقابة الداخلية ومدى فاعليتها، ومتابعـة السياسـات المحاسبية والإشراف على الأداء المالي والمحاسبي وتطبيقاته السليمة داخل الجامعة.</w:t>
      </w:r>
    </w:p>
    <w:p w:rsidR="00287716" w:rsidRDefault="00E060EB">
      <w:pPr>
        <w:pStyle w:val="Heading2"/>
        <w:rPr>
          <w:rFonts w:ascii="Simplified Arabic" w:eastAsia="Simplified Arabic" w:hAnsi="Simplified Arabic" w:cs="Simplified Arabic"/>
          <w:color w:val="000000"/>
          <w:sz w:val="28"/>
          <w:szCs w:val="28"/>
        </w:rPr>
      </w:pPr>
      <w:bookmarkStart w:id="35" w:name="_ihv636" w:colFirst="0" w:colLast="0"/>
      <w:bookmarkEnd w:id="35"/>
      <w:r>
        <w:rPr>
          <w:rFonts w:ascii="Simplified Arabic" w:eastAsia="Simplified Arabic" w:hAnsi="Simplified Arabic" w:cs="Simplified Arabic"/>
          <w:color w:val="000000"/>
          <w:sz w:val="28"/>
          <w:szCs w:val="28"/>
          <w:rtl/>
        </w:rPr>
        <w:t xml:space="preserve">ثانياً : توصيات ومقترحات البحث: </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من خلال ما تم استعراضه في الدراسة الحالية، فإن حوكمة الجامعات من المواضيع المهمة التي يجب أن يلتفت لها أصحاب القرار في الجامعات الخاصة؛ استجابة لمستجدات المرحلة الحالية، ولكونها أداة لمكافحة الفساد، ووسيلة لبناء الثقة بين الجامعة ومنسوبيها والمجتمعة المحلي. </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إعادة هيكلة المجالس في الجامعات والفصل بين السلطة التشريعية والسلطة التنفيذية، وتفعيل مشاركة الطالب والخريجين والموظفين وأعضاء هيئة التدريس في هذه المجالس، </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دعم وزيادة الاستقلالية لإدارة المراجعة الداخلية </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العمل على زيادة الاهتمام بوظيفة المراجعة الداخلية وتفعيل دورها لما لها من أثر إيجابي في دعم تطبيقات الحوكمة وإحكام الرقابة على مختلف جوانب الأداء الجامعي</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lastRenderedPageBreak/>
        <w:t xml:space="preserve"> ضرورة تعميق المفاهيم والمبادئ التي قضت بها المعايير الدولية للمراجعة الداخلية لدى كافة المراجعين الداخليين من خلال عقد الدورات التدريبية التأهيلية اللازمة</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 العمل على متابعة تطور معايير المراجعة الداخلية ومدى علاقتها بحوكمة الجامعات، مع القيام بإجراء دورات تدريبية للمراجعين الداخليين على هذه المعايير </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العمل على تدعيم أركان ومقومات استقلالية المراجعة الداخلية لكي تتمكن من القيام بـأداء مهامها على أكمل وجه لضمان تطبيق وتفعيل مبادئ الحكومة داخل الجامعة</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تفعيل دور لجان المراجعة في الجامعة للقيام بمهامها المطلوبة منها بشكل رئيسي والعمل على زيادة كفاءة التقارير المقدمة للوصول إلى أهداف الجامعة</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 تركيز الاهتمام على الدور الذي يجب أن تقوم به إدارة المخاطر لأهمية الـدور المنـوط بأدائها في تفعيل مبادئ الحوكمة داخل الجامعة </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ضرورة تضمين التقرير النهائي للبيانات والقوائم المالية التي تعدها الجامعة في ختـام الفترة المحاسبية تقريراً عن مدى الالتزام بمبادئ وقواعد الحوكمة في الجامعة</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العمل على نشر مفهوم وثقافة الحوكمة لدى كافة الأطرا</w:t>
      </w:r>
      <w:r w:rsidR="00665485">
        <w:rPr>
          <w:rFonts w:ascii="Simplified Arabic" w:eastAsia="Simplified Arabic" w:hAnsi="Simplified Arabic" w:cs="Simplified Arabic"/>
          <w:sz w:val="24"/>
          <w:szCs w:val="24"/>
          <w:rtl/>
        </w:rPr>
        <w:t>ف ذات العلاقة بالجامعة</w:t>
      </w:r>
      <w:r>
        <w:rPr>
          <w:rFonts w:ascii="Simplified Arabic" w:eastAsia="Simplified Arabic" w:hAnsi="Simplified Arabic" w:cs="Simplified Arabic"/>
          <w:sz w:val="24"/>
          <w:szCs w:val="24"/>
          <w:rtl/>
        </w:rPr>
        <w:t xml:space="preserve"> بشـكل أوسع من خلال إصدار النشرات والتعليمات المنظمة لأسس وقواعد التطبيق السـليم وآليـات التنفيذ والمتابعة والكشف عن المخالفات ومواطن الضعف أو القصور في مراحـل العمليـات والأداء داخل الجامعة </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sz w:val="24"/>
          <w:szCs w:val="24"/>
          <w:rtl/>
        </w:rPr>
        <w:t xml:space="preserve"> ضرورة التدريب المستمر ووضع البرامج اللازمة من قبل المراكز المهنية التخصصية لتأهيل المراجعين الداخليين للقيام بأدوارهم في ظل الإطار الجديد لممارسة المهنة لدعم الحوكمة في الجامعات.</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rtl/>
        </w:rPr>
        <w:t xml:space="preserve">انطلاقا من أن حوكمة الجامعات تعد منظومة متكاملة من مجموعة من العناصر البشرية والمادية المتكاملة والمتفاعلة داخل الجامعة، إذ يسبب فقدانها خللا كبيراً في الانسجام والتوازن داخل في عملياتها ومن ثم في مخرجاتها، </w:t>
      </w:r>
    </w:p>
    <w:p w:rsidR="00287716" w:rsidRDefault="00E060EB">
      <w:pPr>
        <w:numPr>
          <w:ilvl w:val="0"/>
          <w:numId w:val="3"/>
        </w:numPr>
        <w:pBdr>
          <w:top w:val="nil"/>
          <w:left w:val="nil"/>
          <w:bottom w:val="nil"/>
          <w:right w:val="nil"/>
          <w:between w:val="nil"/>
        </w:pBdr>
        <w:spacing w:after="0" w:line="276" w:lineRule="auto"/>
        <w:contextualSpacing/>
        <w:rPr>
          <w:sz w:val="24"/>
          <w:szCs w:val="24"/>
        </w:rPr>
      </w:pPr>
      <w:r>
        <w:rPr>
          <w:rFonts w:ascii="Simplified Arabic" w:eastAsia="Simplified Arabic" w:hAnsi="Simplified Arabic" w:cs="Simplified Arabic"/>
          <w:rtl/>
        </w:rPr>
        <w:t xml:space="preserve">إجراء دراسات مماثلة في الجامعات الحكومية لاستقصاء واقع تطبيق </w:t>
      </w:r>
      <w:r>
        <w:rPr>
          <w:rFonts w:ascii="Simplified Arabic" w:eastAsia="Simplified Arabic" w:hAnsi="Simplified Arabic" w:cs="Simplified Arabic"/>
          <w:sz w:val="24"/>
          <w:szCs w:val="24"/>
          <w:rtl/>
        </w:rPr>
        <w:t xml:space="preserve">الحوكمة </w:t>
      </w:r>
      <w:r>
        <w:rPr>
          <w:rFonts w:ascii="Simplified Arabic" w:eastAsia="Simplified Arabic" w:hAnsi="Simplified Arabic" w:cs="Simplified Arabic"/>
          <w:rtl/>
        </w:rPr>
        <w:t>فيها وعلاقته بتطبيق معايير الجودة الشاملة</w:t>
      </w:r>
    </w:p>
    <w:p w:rsidR="00287716" w:rsidRDefault="00E060EB">
      <w:pPr>
        <w:numPr>
          <w:ilvl w:val="0"/>
          <w:numId w:val="3"/>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rPr>
        <w:t xml:space="preserve"> </w:t>
      </w:r>
      <w:r>
        <w:rPr>
          <w:rFonts w:ascii="Simplified Arabic" w:eastAsia="Simplified Arabic" w:hAnsi="Simplified Arabic" w:cs="Simplified Arabic"/>
          <w:sz w:val="24"/>
          <w:szCs w:val="24"/>
          <w:rtl/>
        </w:rPr>
        <w:t xml:space="preserve">إجراء دراسات مستقبلية لإستقصاء أثر الحوكمة فى الجامعة في تحملها للمسؤولية المجتمعية. </w:t>
      </w:r>
    </w:p>
    <w:p w:rsidR="00287716" w:rsidRDefault="00E060EB">
      <w:pPr>
        <w:numPr>
          <w:ilvl w:val="0"/>
          <w:numId w:val="3"/>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 xml:space="preserve"> مراجعة أنظمة الحوكمة الجامع</w:t>
      </w:r>
      <w:r w:rsidR="00665485">
        <w:rPr>
          <w:rFonts w:ascii="Simplified Arabic" w:eastAsia="Simplified Arabic" w:hAnsi="Simplified Arabic" w:cs="Simplified Arabic" w:hint="cs"/>
          <w:sz w:val="24"/>
          <w:szCs w:val="24"/>
          <w:rtl/>
        </w:rPr>
        <w:t>ي</w:t>
      </w:r>
      <w:r>
        <w:rPr>
          <w:rFonts w:ascii="Simplified Arabic" w:eastAsia="Simplified Arabic" w:hAnsi="Simplified Arabic" w:cs="Simplified Arabic"/>
          <w:sz w:val="24"/>
          <w:szCs w:val="24"/>
          <w:rtl/>
        </w:rPr>
        <w:t>ة ومفاهيمها ومدى تطبيقها، سنوياً من أجل تعديل البنود غير الفاعلة، ووضع أنظمة تتماشى مع وضع الجامعة ومتطلبات الطلبة والموظفين بوضوح، ومع التوجهات العالمية في حوكمة الجامعات.</w:t>
      </w:r>
    </w:p>
    <w:p w:rsidR="00287716" w:rsidRDefault="00E060EB">
      <w:pPr>
        <w:numPr>
          <w:ilvl w:val="0"/>
          <w:numId w:val="3"/>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الحفاظ على هذا المستوى</w:t>
      </w:r>
      <w:r w:rsidR="00665485">
        <w:rPr>
          <w:rFonts w:ascii="Simplified Arabic" w:eastAsia="Simplified Arabic" w:hAnsi="Simplified Arabic" w:cs="Simplified Arabic"/>
          <w:sz w:val="24"/>
          <w:szCs w:val="24"/>
          <w:rtl/>
        </w:rPr>
        <w:t xml:space="preserve"> الإداري المرتفع ّ و</w:t>
      </w:r>
      <w:r>
        <w:rPr>
          <w:rFonts w:ascii="Simplified Arabic" w:eastAsia="Simplified Arabic" w:hAnsi="Simplified Arabic" w:cs="Simplified Arabic"/>
          <w:sz w:val="24"/>
          <w:szCs w:val="24"/>
          <w:rtl/>
        </w:rPr>
        <w:t>تحفيز العاملين في الجامعة بتقديم الدعم المناسب لهم</w:t>
      </w:r>
    </w:p>
    <w:p w:rsidR="00287716" w:rsidRDefault="00E060EB">
      <w:pPr>
        <w:numPr>
          <w:ilvl w:val="0"/>
          <w:numId w:val="3"/>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 xml:space="preserve">إصدار لوائح وتشريعات خاصة بمعايير، ومبادئ الحوكمة الجامعية، </w:t>
      </w:r>
    </w:p>
    <w:p w:rsidR="00287716" w:rsidRDefault="00E060EB">
      <w:pPr>
        <w:numPr>
          <w:ilvl w:val="0"/>
          <w:numId w:val="3"/>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t>إنشاء لجان مستقلة داخل الجامعة لمتابعة تنفيذ معايير الحوكمة وتقييمها؛ والعمل على إشاعة ثقافة الحوكمة الجيدة بما تتضمنه من معايير الشفافية والمساءلة والمشاركة</w:t>
      </w:r>
    </w:p>
    <w:p w:rsidR="00287716" w:rsidRDefault="00E060EB">
      <w:pPr>
        <w:numPr>
          <w:ilvl w:val="0"/>
          <w:numId w:val="3"/>
        </w:numPr>
        <w:pBdr>
          <w:top w:val="nil"/>
          <w:left w:val="nil"/>
          <w:bottom w:val="nil"/>
          <w:right w:val="nil"/>
          <w:between w:val="nil"/>
        </w:pBdr>
        <w:spacing w:after="0" w:line="276" w:lineRule="auto"/>
        <w:contextualSpacing/>
        <w:rPr>
          <w:sz w:val="28"/>
          <w:szCs w:val="28"/>
        </w:rPr>
      </w:pPr>
      <w:r>
        <w:rPr>
          <w:rFonts w:ascii="Simplified Arabic" w:eastAsia="Simplified Arabic" w:hAnsi="Simplified Arabic" w:cs="Simplified Arabic"/>
          <w:sz w:val="24"/>
          <w:szCs w:val="24"/>
          <w:rtl/>
        </w:rPr>
        <w:lastRenderedPageBreak/>
        <w:t>العمل على تطوير التشريعات التي تضمن الاستقلال الحقيقي للجامعة من مختلف الجوانب المالية والإدارية؛ الأمر الذي سينعكس على الارتقاء بأداء الجامعة وكفاءتها.</w:t>
      </w:r>
    </w:p>
    <w:p w:rsidR="00287716" w:rsidRDefault="00E060EB">
      <w:pPr>
        <w:numPr>
          <w:ilvl w:val="0"/>
          <w:numId w:val="2"/>
        </w:numPr>
        <w:pBdr>
          <w:top w:val="nil"/>
          <w:left w:val="nil"/>
          <w:bottom w:val="nil"/>
          <w:right w:val="nil"/>
          <w:between w:val="nil"/>
        </w:pBdr>
        <w:spacing w:line="276" w:lineRule="auto"/>
        <w:contextualSpacing/>
        <w:rPr>
          <w:sz w:val="28"/>
          <w:szCs w:val="28"/>
        </w:rPr>
      </w:pPr>
      <w:r>
        <w:rPr>
          <w:rFonts w:ascii="Simplified Arabic" w:eastAsia="Simplified Arabic" w:hAnsi="Simplified Arabic" w:cs="Simplified Arabic"/>
          <w:rtl/>
        </w:rPr>
        <w:t xml:space="preserve">ضرورة وضع </w:t>
      </w:r>
      <w:r>
        <w:rPr>
          <w:rFonts w:ascii="Simplified Arabic" w:eastAsia="Simplified Arabic" w:hAnsi="Simplified Arabic" w:cs="Simplified Arabic"/>
          <w:sz w:val="24"/>
          <w:szCs w:val="24"/>
          <w:rtl/>
        </w:rPr>
        <w:t>الميثاق الأخلاقي لمهنة المراجعة الداخلية في دعم وتفعيل مبادئ الحوكمة، مما يشير إلى أهمية دراسة وتطوير المعايير والأسس التي يقوم عليها هذا الميثاق بصـورة مسـتمرة تدعيماً لقواعد ومبادئ الحوكمة في هذا الخصوص</w:t>
      </w:r>
    </w:p>
    <w:p w:rsidR="00287716" w:rsidRPr="0028130E" w:rsidRDefault="00E060EB">
      <w:pPr>
        <w:pStyle w:val="Heading1"/>
        <w:spacing w:before="0"/>
        <w:ind w:left="720"/>
        <w:jc w:val="center"/>
        <w:rPr>
          <w:rFonts w:ascii="Simplified Arabic" w:eastAsia="Simplified Arabic" w:hAnsi="Simplified Arabic" w:cs="Simplified Arabic"/>
          <w:color w:val="000000" w:themeColor="text1"/>
        </w:rPr>
      </w:pPr>
      <w:bookmarkStart w:id="36" w:name="_32hioqz" w:colFirst="0" w:colLast="0"/>
      <w:bookmarkEnd w:id="36"/>
      <w:r w:rsidRPr="0028130E">
        <w:rPr>
          <w:rFonts w:ascii="Simplified Arabic" w:eastAsia="Simplified Arabic" w:hAnsi="Simplified Arabic" w:cs="Simplified Arabic"/>
          <w:color w:val="000000" w:themeColor="text1"/>
          <w:rtl/>
        </w:rPr>
        <w:t>المراجع</w:t>
      </w:r>
    </w:p>
    <w:p w:rsidR="00287716" w:rsidRDefault="00E060EB">
      <w:pPr>
        <w:pStyle w:val="Heading2"/>
        <w:rPr>
          <w:rFonts w:ascii="Simplified Arabic" w:eastAsia="Simplified Arabic" w:hAnsi="Simplified Arabic" w:cs="Simplified Arabic"/>
          <w:color w:val="000000"/>
          <w:sz w:val="24"/>
          <w:szCs w:val="24"/>
        </w:rPr>
      </w:pPr>
      <w:bookmarkStart w:id="37" w:name="_1hmsyys" w:colFirst="0" w:colLast="0"/>
      <w:bookmarkEnd w:id="37"/>
      <w:r>
        <w:rPr>
          <w:rFonts w:ascii="Simplified Arabic" w:eastAsia="Simplified Arabic" w:hAnsi="Simplified Arabic" w:cs="Simplified Arabic"/>
          <w:color w:val="000000"/>
          <w:sz w:val="24"/>
          <w:szCs w:val="24"/>
          <w:rtl/>
        </w:rPr>
        <w:t>أولاً : مراجع باللغة العربية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t xml:space="preserve">الشباطات, محمد على زعل. (2018). مفهوم حوكمة الجامعات وأثره في تعزيز معايير الشفافية والمساءلة والمشاركة. </w:t>
      </w:r>
      <w:r>
        <w:rPr>
          <w:rFonts w:ascii="Simplified Arabic" w:eastAsia="Simplified Arabic" w:hAnsi="Simplified Arabic" w:cs="Simplified Arabic"/>
          <w:i/>
          <w:sz w:val="24"/>
          <w:szCs w:val="24"/>
          <w:rtl/>
        </w:rPr>
        <w:t>مجلة اتحاد الجامعات العربية للبحوث في التعليم العالي مجلد38, عدد2</w:t>
      </w:r>
      <w:r>
        <w:rPr>
          <w:rFonts w:ascii="Simplified Arabic" w:eastAsia="Simplified Arabic" w:hAnsi="Simplified Arabic" w:cs="Simplified Arabic"/>
          <w:sz w:val="24"/>
          <w:szCs w:val="24"/>
        </w:rPr>
        <w:t xml:space="preserve">.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t xml:space="preserve">العتيقي, ابراهيم مرعي ابراهيم, &amp; تهامي, جمعة سعيد. (2017). تطبيق المراجعة الداخلية في الجامعات المصرية في ضوء المعايير الدولية. </w:t>
      </w:r>
      <w:r>
        <w:rPr>
          <w:rFonts w:ascii="Simplified Arabic" w:eastAsia="Simplified Arabic" w:hAnsi="Simplified Arabic" w:cs="Simplified Arabic"/>
          <w:i/>
          <w:sz w:val="24"/>
          <w:szCs w:val="24"/>
          <w:rtl/>
        </w:rPr>
        <w:t>المجلة العربية لضمان جودة التعليم الجامعي</w:t>
      </w:r>
      <w:r>
        <w:rPr>
          <w:rFonts w:ascii="Simplified Arabic" w:eastAsia="Simplified Arabic" w:hAnsi="Simplified Arabic" w:cs="Simplified Arabic"/>
          <w:sz w:val="24"/>
          <w:szCs w:val="24"/>
        </w:rPr>
        <w:t xml:space="preserve">.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t xml:space="preserve">العريبي, خالد عبدالقادر. (2020). دور الحوكمة الرشيدة في الحد من الفساد الإداري والمالي في الجامعات الليبية. </w:t>
      </w:r>
      <w:r>
        <w:rPr>
          <w:rFonts w:ascii="Simplified Arabic" w:eastAsia="Simplified Arabic" w:hAnsi="Simplified Arabic" w:cs="Simplified Arabic"/>
          <w:i/>
          <w:sz w:val="24"/>
          <w:szCs w:val="24"/>
          <w:rtl/>
        </w:rPr>
        <w:t>مجلة آفاق اقتصادية العدد12</w:t>
      </w:r>
      <w:r>
        <w:rPr>
          <w:rFonts w:ascii="Simplified Arabic" w:eastAsia="Simplified Arabic" w:hAnsi="Simplified Arabic" w:cs="Simplified Arabic"/>
          <w:sz w:val="24"/>
          <w:szCs w:val="24"/>
        </w:rPr>
        <w:t xml:space="preserve">, 29:56.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t xml:space="preserve">المبارك, عائذ إبراهيم, &amp; الجبر, عبدالرحمن علي. (2021). واقع المراجعة الداخلة في الجامعات السعودية الحكومية: دراسة ميدانية. </w:t>
      </w:r>
      <w:r>
        <w:rPr>
          <w:rFonts w:ascii="Simplified Arabic" w:eastAsia="Simplified Arabic" w:hAnsi="Simplified Arabic" w:cs="Simplified Arabic"/>
          <w:i/>
          <w:sz w:val="24"/>
          <w:szCs w:val="24"/>
          <w:rtl/>
        </w:rPr>
        <w:t>المجلة العلمية لجامعة الملك فيصل - العلوم الإنسانية والإدارية مجلد22, عدد1</w:t>
      </w:r>
      <w:r>
        <w:rPr>
          <w:rFonts w:ascii="Simplified Arabic" w:eastAsia="Simplified Arabic" w:hAnsi="Simplified Arabic" w:cs="Simplified Arabic"/>
          <w:sz w:val="24"/>
          <w:szCs w:val="24"/>
        </w:rPr>
        <w:t xml:space="preserve">, 209:213.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t xml:space="preserve">الوجيه, أحمد على قاسم محسن. (2020). أثر تطبيق معايير الحوكمة في تقييم جودة المراجعة الداخلية في الجامعات اليمنية الأهلية. </w:t>
      </w:r>
      <w:r>
        <w:rPr>
          <w:rFonts w:ascii="Simplified Arabic" w:eastAsia="Simplified Arabic" w:hAnsi="Simplified Arabic" w:cs="Simplified Arabic"/>
          <w:i/>
          <w:sz w:val="24"/>
          <w:szCs w:val="24"/>
          <w:rtl/>
        </w:rPr>
        <w:t>المجلة العربية لضمان جودة التعليم الجامعي مجلد13 عدد46</w:t>
      </w:r>
      <w:r>
        <w:rPr>
          <w:rFonts w:ascii="Simplified Arabic" w:eastAsia="Simplified Arabic" w:hAnsi="Simplified Arabic" w:cs="Simplified Arabic"/>
          <w:sz w:val="24"/>
          <w:szCs w:val="24"/>
        </w:rPr>
        <w:t xml:space="preserve">, 81:103.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t xml:space="preserve">خاطر, إبراهيم نادر شحاتة, المزين, فاطمة فهد, &amp; زهري, علاء فتحي. (2017). دور المراجعة الداخلية في تطبيق مبادئ حوكمة الشركات: دراسة ميدانية على الشركات المسجلة بسوق الأوراق المالية الكويتي. </w:t>
      </w:r>
      <w:r>
        <w:rPr>
          <w:rFonts w:ascii="Simplified Arabic" w:eastAsia="Simplified Arabic" w:hAnsi="Simplified Arabic" w:cs="Simplified Arabic"/>
          <w:i/>
          <w:sz w:val="24"/>
          <w:szCs w:val="24"/>
          <w:rtl/>
        </w:rPr>
        <w:t>المجلة العلمية للبحوث والدراسات التجارية مجلد31. عدد2</w:t>
      </w:r>
      <w:r>
        <w:rPr>
          <w:rFonts w:ascii="Simplified Arabic" w:eastAsia="Simplified Arabic" w:hAnsi="Simplified Arabic" w:cs="Simplified Arabic"/>
          <w:sz w:val="24"/>
          <w:szCs w:val="24"/>
        </w:rPr>
        <w:t xml:space="preserve">, 495:539.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t xml:space="preserve">خلادي, راضية. (2020). دور المراجعة الداخلية في تقييم نظام الرقابة الداخلية وانعكاساته على حوكمة الشركات. </w:t>
      </w:r>
      <w:r>
        <w:rPr>
          <w:rFonts w:ascii="Simplified Arabic" w:eastAsia="Simplified Arabic" w:hAnsi="Simplified Arabic" w:cs="Simplified Arabic"/>
          <w:i/>
          <w:sz w:val="24"/>
          <w:szCs w:val="24"/>
          <w:rtl/>
        </w:rPr>
        <w:t>مجلة أراء للدراسات الاقتصادية والإدارية مجلد2 عدد2</w:t>
      </w:r>
      <w:r>
        <w:rPr>
          <w:rFonts w:ascii="Simplified Arabic" w:eastAsia="Simplified Arabic" w:hAnsi="Simplified Arabic" w:cs="Simplified Arabic"/>
          <w:sz w:val="24"/>
          <w:szCs w:val="24"/>
        </w:rPr>
        <w:t xml:space="preserve">, 11:22.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t xml:space="preserve">شاهين, نرمين وحيد عبدالمنعم. (2018). دور لجان المراجعة في تحقيق فعالية الرقابة الداخلية من منظور حوكمة الشركات: دراسة ميدانية. </w:t>
      </w:r>
      <w:r>
        <w:rPr>
          <w:rFonts w:ascii="Simplified Arabic" w:eastAsia="Simplified Arabic" w:hAnsi="Simplified Arabic" w:cs="Simplified Arabic"/>
          <w:i/>
          <w:sz w:val="24"/>
          <w:szCs w:val="24"/>
          <w:rtl/>
        </w:rPr>
        <w:t>مجلة الفكر المحاسبي مجلد22 عدد2</w:t>
      </w:r>
      <w:r>
        <w:rPr>
          <w:rFonts w:ascii="Simplified Arabic" w:eastAsia="Simplified Arabic" w:hAnsi="Simplified Arabic" w:cs="Simplified Arabic"/>
          <w:sz w:val="24"/>
          <w:szCs w:val="24"/>
        </w:rPr>
        <w:t xml:space="preserve">, 124:142.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lastRenderedPageBreak/>
        <w:t xml:space="preserve">عسيري, خلود محمد مفرح آل ماطر. (2020). دور المراجعة الداخلية في تدعيم حوكمة الجامعات السعودية: مقالة مرجعية. </w:t>
      </w:r>
      <w:r>
        <w:rPr>
          <w:rFonts w:ascii="Simplified Arabic" w:eastAsia="Simplified Arabic" w:hAnsi="Simplified Arabic" w:cs="Simplified Arabic"/>
          <w:i/>
          <w:sz w:val="24"/>
          <w:szCs w:val="24"/>
          <w:rtl/>
        </w:rPr>
        <w:t>المجلة العلمية لجامعة الملك فيصل - العلوم الانسانية والادارية</w:t>
      </w:r>
      <w:r>
        <w:rPr>
          <w:rFonts w:ascii="Simplified Arabic" w:eastAsia="Simplified Arabic" w:hAnsi="Simplified Arabic" w:cs="Simplified Arabic"/>
          <w:sz w:val="24"/>
          <w:szCs w:val="24"/>
        </w:rPr>
        <w:t xml:space="preserve">.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rFonts w:ascii="Simplified Arabic" w:eastAsia="Simplified Arabic" w:hAnsi="Simplified Arabic" w:cs="Simplified Arabic"/>
          <w:sz w:val="24"/>
          <w:szCs w:val="24"/>
          <w:rtl/>
        </w:rPr>
        <w:t xml:space="preserve">نحله, حسن خميس ابراهيم. (2021). قدرة الجامعات المصرية على الإلتزام بمعايير الحوكمة في إطار طريقة تنظيم المجتمع وعلاقته بمواجهة الأزمات المجتمعية وقت انتشار فيروس كورونا. </w:t>
      </w:r>
      <w:r>
        <w:rPr>
          <w:rFonts w:ascii="Simplified Arabic" w:eastAsia="Simplified Arabic" w:hAnsi="Simplified Arabic" w:cs="Simplified Arabic"/>
          <w:i/>
          <w:sz w:val="24"/>
          <w:szCs w:val="24"/>
          <w:rtl/>
        </w:rPr>
        <w:t>مجلة دراسات في الخدمة الاجتماعية والعلوم الانسانية ال عدد53 المجل د1</w:t>
      </w:r>
      <w:r>
        <w:rPr>
          <w:sz w:val="24"/>
          <w:szCs w:val="24"/>
        </w:rPr>
        <w:t xml:space="preserve">. </w:t>
      </w:r>
    </w:p>
    <w:p w:rsidR="00287716" w:rsidRDefault="00E060EB">
      <w:pPr>
        <w:pStyle w:val="Heading2"/>
        <w:rPr>
          <w:rFonts w:ascii="Simplified Arabic" w:eastAsia="Simplified Arabic" w:hAnsi="Simplified Arabic" w:cs="Simplified Arabic"/>
          <w:color w:val="000000"/>
        </w:rPr>
      </w:pPr>
      <w:bookmarkStart w:id="38" w:name="_41mghml" w:colFirst="0" w:colLast="0"/>
      <w:bookmarkEnd w:id="38"/>
      <w:r>
        <w:rPr>
          <w:rFonts w:ascii="Simplified Arabic" w:eastAsia="Simplified Arabic" w:hAnsi="Simplified Arabic" w:cs="Simplified Arabic"/>
          <w:color w:val="000000"/>
          <w:rtl/>
        </w:rPr>
        <w:t>ثانياً: مراجع أجنبية:</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Abdulai, Iddrisu, Salakpi, Andrew, &amp; Nassè, Dr Théophile Bindeouè. (2021). INTERNAL AUDIT AND QUALITY OF FINANCIAL REPORTING IN THE PUBLIC SECTOR: THE CASE OF UNIVERSITY FOR DEVELOPMENT STUDIES. </w:t>
      </w:r>
      <w:r>
        <w:rPr>
          <w:i/>
          <w:sz w:val="24"/>
          <w:szCs w:val="24"/>
        </w:rPr>
        <w:t>Finance &amp; Accounting Research Journal, 3</w:t>
      </w:r>
      <w:r>
        <w:rPr>
          <w:sz w:val="24"/>
          <w:szCs w:val="24"/>
        </w:rPr>
        <w:t>(1), 1-23. doi:10.51594/farj.v3i1.231</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Abdullah, Ahmed Yahya, &amp; Mustafa, Aree Saeed. (2020). Factors Impact on Internal Audit Effectiveness: The Case of Duhok University in Kurdistan-Iraq. </w:t>
      </w:r>
      <w:r>
        <w:rPr>
          <w:i/>
          <w:sz w:val="24"/>
          <w:szCs w:val="24"/>
        </w:rPr>
        <w:t>International Business and Accounting Research Journal, 4</w:t>
      </w:r>
      <w:r>
        <w:rPr>
          <w:sz w:val="24"/>
          <w:szCs w:val="24"/>
        </w:rPr>
        <w:t>(2). doi:10.15294/ibarj.v4i2.128</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Astuti, Wati Aris. (2018). </w:t>
      </w:r>
      <w:r>
        <w:rPr>
          <w:i/>
          <w:sz w:val="24"/>
          <w:szCs w:val="24"/>
        </w:rPr>
        <w:t>Analysis of Internal Audit Implementation in Private University</w:t>
      </w:r>
      <w:r>
        <w:rPr>
          <w:sz w:val="24"/>
          <w:szCs w:val="24"/>
        </w:rPr>
        <w:t xml:space="preserve">. Retrieved from </w:t>
      </w:r>
      <w:hyperlink r:id="rId9">
        <w:r>
          <w:rPr>
            <w:sz w:val="24"/>
            <w:szCs w:val="24"/>
            <w:u w:val="single"/>
          </w:rPr>
          <w:t>https://menristekdikti.go.id//</w:t>
        </w:r>
      </w:hyperlink>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Bulimu, Anne Lodenyi, &amp; Kalui, Fredrick Mukoma. (2021). EFFECT OF INTERNAL AUDIT.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Castillo-Villar, Rosalia G. (2021). Contemporary Challenges to University Governance Models. In </w:t>
      </w:r>
      <w:r>
        <w:rPr>
          <w:i/>
          <w:sz w:val="24"/>
          <w:szCs w:val="24"/>
        </w:rPr>
        <w:t>Governance Models for Latin American Universities in the 21st Century</w:t>
      </w:r>
      <w:r>
        <w:rPr>
          <w:sz w:val="24"/>
          <w:szCs w:val="24"/>
        </w:rPr>
        <w:t xml:space="preserve"> (pp. 59-71): Springer International Publishing.</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DeSimone, Steven, &amp; Rich, Kevin. (2020). Determinants and consequences of internal audit functions within colleges and universities. </w:t>
      </w:r>
      <w:r>
        <w:rPr>
          <w:i/>
          <w:sz w:val="24"/>
          <w:szCs w:val="24"/>
        </w:rPr>
        <w:t>Managerial Auditing Journal, 35</w:t>
      </w:r>
      <w:r>
        <w:rPr>
          <w:sz w:val="24"/>
          <w:szCs w:val="24"/>
        </w:rPr>
        <w:t>(8), 1143-1166. doi:10.1108/MAJ-10-2019-2444</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Elmagrhi, Mohamed H., Ntim, Collins G., Wang, Yan, Elamer, Ahmed A., &amp; Crossley, Richard. (2021). The effect of vice-chancellor characteristics and internal governance mechanisms on voluntary disclosures in UK higher education institutions. </w:t>
      </w:r>
      <w:r>
        <w:rPr>
          <w:i/>
          <w:sz w:val="24"/>
          <w:szCs w:val="24"/>
        </w:rPr>
        <w:t>Journal of International Accounting, Auditing and Taxation, 45</w:t>
      </w:r>
      <w:r>
        <w:rPr>
          <w:sz w:val="24"/>
          <w:szCs w:val="24"/>
        </w:rPr>
        <w:t>. doi:10.1016/j.intaccaudtax.2021.100428</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Hong, Min. (2018). Public university governance in China and Australia: a comparative study. </w:t>
      </w:r>
      <w:r>
        <w:rPr>
          <w:i/>
          <w:sz w:val="24"/>
          <w:szCs w:val="24"/>
        </w:rPr>
        <w:t>Higher Education, 76</w:t>
      </w:r>
      <w:r>
        <w:rPr>
          <w:sz w:val="24"/>
          <w:szCs w:val="24"/>
        </w:rPr>
        <w:t>(4), 717-733. doi:10.1007/s10734-018-0234-5</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lastRenderedPageBreak/>
        <w:t xml:space="preserve">Jian, Zhu. (2020). The Evolution of Internal Governance Models for Western Universities: From Collegial Governance to Entrepreneurial Governance. </w:t>
      </w:r>
      <w:r>
        <w:rPr>
          <w:i/>
          <w:sz w:val="24"/>
          <w:szCs w:val="24"/>
        </w:rPr>
        <w:t>Journal of East China Normal University (Educational Sciences), 38</w:t>
      </w:r>
      <w:r>
        <w:rPr>
          <w:sz w:val="24"/>
          <w:szCs w:val="24"/>
        </w:rPr>
        <w:t xml:space="preserve">(1), 85.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doi:10.1108/AJAR-11-2020-0117/FULL/HTML</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Liu, Wei, &amp; Yan, Weigang. (2019). The internal governance model in Chinese universities: an international comparative analysis. </w:t>
      </w:r>
      <w:r>
        <w:rPr>
          <w:i/>
          <w:sz w:val="24"/>
          <w:szCs w:val="24"/>
        </w:rPr>
        <w:t>Journal of Applied Research in Higher Education, 11</w:t>
      </w:r>
      <w:r>
        <w:rPr>
          <w:sz w:val="24"/>
          <w:szCs w:val="24"/>
        </w:rPr>
        <w:t>(3), 428-438. doi:10.1108/JARHE-09-2018-0200</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Mohammed, Suleiman, Ayoib, Bello, Nor, Che Ahmad, Mohamad, Zalina, Tunku, Yusof, Intan, Puteri, &amp; Bello, Suleiman Mohammed. (2018). </w:t>
      </w:r>
      <w:r>
        <w:rPr>
          <w:i/>
          <w:sz w:val="24"/>
          <w:szCs w:val="24"/>
        </w:rPr>
        <w:t>Internal audit quality dimensions and organizational performance in Nigerian federal universities: the role of top management support</w:t>
      </w:r>
      <w:r>
        <w:rPr>
          <w:sz w:val="24"/>
          <w:szCs w:val="24"/>
        </w:rPr>
        <w:t xml:space="preserve">. Retrieved from </w:t>
      </w:r>
      <w:hyperlink r:id="rId10">
        <w:r>
          <w:rPr>
            <w:sz w:val="24"/>
            <w:szCs w:val="24"/>
            <w:u w:val="single"/>
          </w:rPr>
          <w:t>www.jbrmr.comA</w:t>
        </w:r>
      </w:hyperlink>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Musselin, Christine. (2021). University Governance in Meso and Macro Perspectives. </w:t>
      </w:r>
      <w:r>
        <w:rPr>
          <w:i/>
          <w:sz w:val="24"/>
          <w:szCs w:val="24"/>
        </w:rPr>
        <w:t>Annual Review of Soci-ology</w:t>
      </w:r>
      <w:r>
        <w:rPr>
          <w:sz w:val="24"/>
          <w:szCs w:val="24"/>
        </w:rPr>
        <w:t>, 47-47. doi:10.1146/annurev-soc-090320-012708ï</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Quddus, SM, &amp; Bin Yusuff, Ahmad Sabri. (2018). The Changing Trends in University Governance in Malaysia: Issues and Challenges. </w:t>
      </w:r>
      <w:r>
        <w:rPr>
          <w:i/>
          <w:sz w:val="24"/>
          <w:szCs w:val="24"/>
        </w:rPr>
        <w:t>Ahmad Sabri, The Changing Trends in University Governance in Malaysia: Issues and Challenges (July 3, 2018)</w:t>
      </w:r>
      <w:r>
        <w:rPr>
          <w:sz w:val="24"/>
          <w:szCs w:val="24"/>
        </w:rPr>
        <w:t xml:space="preserve">. </w:t>
      </w:r>
    </w:p>
    <w:p w:rsidR="00287716" w:rsidRDefault="00E060EB">
      <w:pPr>
        <w:numPr>
          <w:ilvl w:val="0"/>
          <w:numId w:val="2"/>
        </w:numPr>
        <w:pBdr>
          <w:top w:val="nil"/>
          <w:left w:val="nil"/>
          <w:bottom w:val="nil"/>
          <w:right w:val="nil"/>
          <w:between w:val="nil"/>
        </w:pBdr>
        <w:spacing w:after="160" w:line="276" w:lineRule="auto"/>
        <w:jc w:val="both"/>
        <w:rPr>
          <w:sz w:val="24"/>
          <w:szCs w:val="24"/>
        </w:rPr>
      </w:pPr>
      <w:r>
        <w:rPr>
          <w:sz w:val="24"/>
          <w:szCs w:val="24"/>
        </w:rPr>
        <w:t xml:space="preserve">Ramírez, Yolanda, &amp; Tejada, Ángel. (2018). Corporate governance of universities: Improving transparency and accountability. </w:t>
      </w:r>
      <w:r>
        <w:rPr>
          <w:i/>
          <w:sz w:val="24"/>
          <w:szCs w:val="24"/>
        </w:rPr>
        <w:t>International Journal of Disclosure and Governance, 15</w:t>
      </w:r>
      <w:r>
        <w:rPr>
          <w:sz w:val="24"/>
          <w:szCs w:val="24"/>
        </w:rPr>
        <w:t>(1), 29-39. doi:10.1057/s41310-018-0034-2</w:t>
      </w:r>
    </w:p>
    <w:p w:rsidR="0028130E" w:rsidRDefault="0028130E" w:rsidP="0028130E">
      <w:pPr>
        <w:pBdr>
          <w:top w:val="nil"/>
          <w:left w:val="nil"/>
          <w:bottom w:val="nil"/>
          <w:right w:val="nil"/>
          <w:between w:val="nil"/>
        </w:pBdr>
        <w:spacing w:after="160" w:line="276" w:lineRule="auto"/>
        <w:ind w:left="720"/>
        <w:jc w:val="both"/>
        <w:rPr>
          <w:sz w:val="24"/>
          <w:szCs w:val="24"/>
        </w:rPr>
      </w:pPr>
    </w:p>
    <w:p w:rsidR="0028130E" w:rsidRDefault="0028130E" w:rsidP="0028130E">
      <w:pPr>
        <w:pBdr>
          <w:top w:val="nil"/>
          <w:left w:val="nil"/>
          <w:bottom w:val="nil"/>
          <w:right w:val="nil"/>
          <w:between w:val="nil"/>
        </w:pBdr>
        <w:spacing w:after="160" w:line="276" w:lineRule="auto"/>
        <w:ind w:left="720"/>
        <w:jc w:val="both"/>
        <w:rPr>
          <w:sz w:val="24"/>
          <w:szCs w:val="24"/>
        </w:rPr>
      </w:pPr>
    </w:p>
    <w:p w:rsidR="0028130E" w:rsidRDefault="0028130E" w:rsidP="0028130E">
      <w:pPr>
        <w:pBdr>
          <w:top w:val="nil"/>
          <w:left w:val="nil"/>
          <w:bottom w:val="nil"/>
          <w:right w:val="nil"/>
          <w:between w:val="nil"/>
        </w:pBdr>
        <w:spacing w:after="160" w:line="276" w:lineRule="auto"/>
        <w:ind w:left="720"/>
        <w:jc w:val="both"/>
        <w:rPr>
          <w:sz w:val="24"/>
          <w:szCs w:val="24"/>
        </w:rPr>
      </w:pPr>
    </w:p>
    <w:p w:rsidR="0023307A" w:rsidRDefault="0023307A" w:rsidP="0028130E">
      <w:pPr>
        <w:pBdr>
          <w:top w:val="nil"/>
          <w:left w:val="nil"/>
          <w:bottom w:val="nil"/>
          <w:right w:val="nil"/>
          <w:between w:val="nil"/>
        </w:pBdr>
        <w:spacing w:after="160" w:line="276" w:lineRule="auto"/>
        <w:ind w:left="720"/>
        <w:jc w:val="both"/>
        <w:rPr>
          <w:sz w:val="24"/>
          <w:szCs w:val="24"/>
        </w:rPr>
      </w:pPr>
    </w:p>
    <w:p w:rsidR="0023307A" w:rsidRDefault="0023307A" w:rsidP="0028130E">
      <w:pPr>
        <w:pBdr>
          <w:top w:val="nil"/>
          <w:left w:val="nil"/>
          <w:bottom w:val="nil"/>
          <w:right w:val="nil"/>
          <w:between w:val="nil"/>
        </w:pBdr>
        <w:spacing w:after="160" w:line="276" w:lineRule="auto"/>
        <w:ind w:left="720"/>
        <w:jc w:val="both"/>
        <w:rPr>
          <w:sz w:val="24"/>
          <w:szCs w:val="24"/>
        </w:rPr>
      </w:pPr>
    </w:p>
    <w:p w:rsidR="0023307A" w:rsidRDefault="0023307A" w:rsidP="0028130E">
      <w:pPr>
        <w:pBdr>
          <w:top w:val="nil"/>
          <w:left w:val="nil"/>
          <w:bottom w:val="nil"/>
          <w:right w:val="nil"/>
          <w:between w:val="nil"/>
        </w:pBdr>
        <w:spacing w:after="160" w:line="276" w:lineRule="auto"/>
        <w:ind w:left="720"/>
        <w:jc w:val="both"/>
        <w:rPr>
          <w:sz w:val="24"/>
          <w:szCs w:val="24"/>
        </w:rPr>
      </w:pPr>
    </w:p>
    <w:p w:rsidR="0023307A" w:rsidRDefault="0023307A" w:rsidP="0028130E">
      <w:pPr>
        <w:pBdr>
          <w:top w:val="nil"/>
          <w:left w:val="nil"/>
          <w:bottom w:val="nil"/>
          <w:right w:val="nil"/>
          <w:between w:val="nil"/>
        </w:pBdr>
        <w:spacing w:after="160" w:line="276" w:lineRule="auto"/>
        <w:ind w:left="720"/>
        <w:jc w:val="both"/>
        <w:rPr>
          <w:sz w:val="24"/>
          <w:szCs w:val="24"/>
        </w:rPr>
      </w:pPr>
    </w:p>
    <w:p w:rsidR="0028130E" w:rsidRDefault="0028130E" w:rsidP="0028130E">
      <w:pPr>
        <w:pBdr>
          <w:top w:val="nil"/>
          <w:left w:val="nil"/>
          <w:bottom w:val="nil"/>
          <w:right w:val="nil"/>
          <w:between w:val="nil"/>
        </w:pBdr>
        <w:spacing w:after="160" w:line="276" w:lineRule="auto"/>
        <w:ind w:left="720"/>
        <w:jc w:val="both"/>
        <w:rPr>
          <w:sz w:val="24"/>
          <w:szCs w:val="24"/>
        </w:rPr>
      </w:pPr>
    </w:p>
    <w:p w:rsidR="0028130E" w:rsidRDefault="0028130E" w:rsidP="0028130E">
      <w:pPr>
        <w:pBdr>
          <w:top w:val="nil"/>
          <w:left w:val="nil"/>
          <w:bottom w:val="nil"/>
          <w:right w:val="nil"/>
          <w:between w:val="nil"/>
        </w:pBdr>
        <w:spacing w:after="160" w:line="276" w:lineRule="auto"/>
        <w:ind w:left="720"/>
        <w:jc w:val="both"/>
        <w:rPr>
          <w:sz w:val="24"/>
          <w:szCs w:val="24"/>
        </w:rPr>
      </w:pPr>
    </w:p>
    <w:p w:rsidR="00287716" w:rsidRPr="0028130E" w:rsidRDefault="00E060EB">
      <w:pPr>
        <w:pStyle w:val="Heading1"/>
        <w:jc w:val="center"/>
        <w:rPr>
          <w:color w:val="000000" w:themeColor="text1"/>
        </w:rPr>
      </w:pPr>
      <w:bookmarkStart w:id="39" w:name="_2grqrue" w:colFirst="0" w:colLast="0"/>
      <w:bookmarkEnd w:id="39"/>
      <w:r w:rsidRPr="0028130E">
        <w:rPr>
          <w:color w:val="000000" w:themeColor="text1"/>
          <w:rtl/>
        </w:rPr>
        <w:lastRenderedPageBreak/>
        <w:t>الملاحق</w:t>
      </w:r>
    </w:p>
    <w:p w:rsidR="00287716" w:rsidRDefault="00E060EB">
      <w:pPr>
        <w:pStyle w:val="Heading2"/>
        <w:rPr>
          <w:rFonts w:ascii="Simplified Arabic" w:eastAsia="Simplified Arabic" w:hAnsi="Simplified Arabic" w:cs="Simplified Arabic"/>
          <w:color w:val="000000"/>
          <w:sz w:val="28"/>
          <w:szCs w:val="28"/>
        </w:rPr>
      </w:pPr>
      <w:bookmarkStart w:id="40" w:name="_vx1227" w:colFirst="0" w:colLast="0"/>
      <w:bookmarkEnd w:id="40"/>
      <w:r>
        <w:rPr>
          <w:rFonts w:ascii="Simplified Arabic" w:eastAsia="Simplified Arabic" w:hAnsi="Simplified Arabic" w:cs="Simplified Arabic"/>
          <w:color w:val="000000"/>
          <w:sz w:val="28"/>
          <w:szCs w:val="28"/>
          <w:rtl/>
        </w:rPr>
        <w:t xml:space="preserve">1- الاستبيان: </w:t>
      </w:r>
    </w:p>
    <w:tbl>
      <w:tblPr>
        <w:tblStyle w:val="af7"/>
        <w:bidiVisual/>
        <w:tblW w:w="86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73"/>
        <w:gridCol w:w="635"/>
        <w:gridCol w:w="4822"/>
      </w:tblGrid>
      <w:tr w:rsidR="00287716">
        <w:trPr>
          <w:trHeight w:val="480"/>
        </w:trPr>
        <w:tc>
          <w:tcPr>
            <w:tcW w:w="3173" w:type="dxa"/>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المحاور </w:t>
            </w:r>
          </w:p>
        </w:tc>
        <w:tc>
          <w:tcPr>
            <w:tcW w:w="635" w:type="dxa"/>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w:t>
            </w:r>
          </w:p>
        </w:tc>
        <w:tc>
          <w:tcPr>
            <w:tcW w:w="4822" w:type="dxa"/>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بيان </w:t>
            </w:r>
          </w:p>
        </w:tc>
      </w:tr>
      <w:tr w:rsidR="00287716">
        <w:trPr>
          <w:trHeight w:val="920"/>
        </w:trPr>
        <w:tc>
          <w:tcPr>
            <w:tcW w:w="3173" w:type="dxa"/>
            <w:vMerge w:val="restart"/>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مدى تحقيق وحدة المراجعة الداخلية لأهدافها</w:t>
            </w: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حماية الأموال والممتلكات العامة والحد من وقوع الغش والأخطاء واكتشافها فور وقوعها.</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ضمان دقة البيانات المالية والسجلات المحاسبية واكتمالها.</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vMerge w:val="restart"/>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3</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ضمان فاعلية العمليات الإدارية والمالية وكفايتها بما يؤدي إلى</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الاستغلال الأمثل للموارد المتاحة.</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4</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تحقيق التقيد بالأنظمة والتعليمات والسياسات والخطط الملزمة للمنشأة، لتحقيق أهدافها بكفاية وبطريقة منتظمة.</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سلامة انظمة الرقابة الداخلية وفعاليتها.</w:t>
            </w:r>
          </w:p>
        </w:tc>
      </w:tr>
      <w:tr w:rsidR="00287716">
        <w:trPr>
          <w:trHeight w:val="460"/>
        </w:trPr>
        <w:tc>
          <w:tcPr>
            <w:tcW w:w="3173" w:type="dxa"/>
            <w:vMerge w:val="restart"/>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مهام وحدة المراجعة الداخلية</w:t>
            </w: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6</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تقويم أنظمة الرقابة الداخلية.</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7</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التأكد من التزام المنشاة بالأنظمة واللوائح والتعليمات والإجراءات المالية.</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8</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تقويم مدى وضوح السلطات والمسؤوليات.</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قياس مستوى تحقيق المنشاة لأهدافها، وتحليل اسباب الاختلاف إن وجد.</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10</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تقويم استخدام المنشاة لمواردها المادية والبشرية، وتقديم المشورة لتحسين استخدامها.</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11</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فحص مستندات الإيرادات والمصروفات للتأكد من صحتها.</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12</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فحص السجلات المحاسبية للتأكد من صحتها.</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13</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مراجعة العقود والاتفاقيات المبرمة التي تكون المنشاة طرفا فيها للتأكد من مدى التقيد بها.</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14</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مراجعة أعمال الصناديق والتحقق من أن الجرد تم وفقا للنظام</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15</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مراجعة اعمال المستودعات والتحقق من ان الجرد والتقويم وأساليب التخزين قد تمت وفقا للنظام.</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16</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مراجعة التقارير المالية والحسابات الختامية التي تعدها المنشاة والتأكد من دقتها ومدى موافقتها للنظام</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17</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تقديم المشورة عند بحث مشروع الموازنة التقديرية للمنشاة </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18</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قيام الوحدة باي عمل يكلفها به المسؤول الأول في المنشأة</w:t>
            </w:r>
          </w:p>
        </w:tc>
      </w:tr>
      <w:tr w:rsidR="00287716">
        <w:trPr>
          <w:trHeight w:val="460"/>
        </w:trPr>
        <w:tc>
          <w:tcPr>
            <w:tcW w:w="3173" w:type="dxa"/>
            <w:vMerge w:val="restart"/>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الاستقلالية والموضوعية لوحدة المراجعة الداخلية</w:t>
            </w: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19</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مدى ارتباط وحدة المراجعة الداخلية برئيس الجامعة</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vMerge w:val="restart"/>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20</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يوفر المسؤول الأول في الجامعة الاستقلالية التامة لمدير الوحدة وموظفيها بما</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يكفل موضوعيتهم.</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21</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لا يكلف المسؤول الأول في الجامعة الوحدة بالقيام بأي عمل تنفيذي او المشاركة في اللجان التنفيذية.</w:t>
            </w:r>
          </w:p>
        </w:tc>
      </w:tr>
      <w:tr w:rsidR="00287716">
        <w:trPr>
          <w:trHeight w:val="46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22</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يلتزم مدير الوحدة وموظفيها بالحياد وتفادي تضارب المصالح</w:t>
            </w:r>
          </w:p>
        </w:tc>
      </w:tr>
      <w:tr w:rsidR="00287716">
        <w:trPr>
          <w:trHeight w:val="92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24</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يمتنع مدير الوحدة وموظفيها عن مراجعة الأعمال التي تفقدهم استقلالهم</w:t>
            </w:r>
          </w:p>
        </w:tc>
      </w:tr>
      <w:tr w:rsidR="00287716">
        <w:trPr>
          <w:trHeight w:val="940"/>
        </w:trPr>
        <w:tc>
          <w:tcPr>
            <w:tcW w:w="3173" w:type="dxa"/>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مدى الالتزام بالسرية</w:t>
            </w: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25</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يلتزم مدير وحدة المراجعة الداخلية وموظفيها بالحفاظ على سرية المعلومات التي يحصلون عليها أثناء تأدية أعمالهم</w:t>
            </w:r>
          </w:p>
        </w:tc>
      </w:tr>
      <w:tr w:rsidR="00287716">
        <w:trPr>
          <w:trHeight w:val="940"/>
        </w:trPr>
        <w:tc>
          <w:tcPr>
            <w:tcW w:w="3173" w:type="dxa"/>
            <w:vMerge w:val="restart"/>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الدور المتوقع للمراجعة الداخلية في الجانب الرقابي</w:t>
            </w: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تقوم المراجعة الداخلية بإبلاغ أعضاء مجلس إدارة الجامعة عن نتائج عمليات المراجعة بدقة وفي الوقت المناسب.</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تقوم المراجعة الداخلية بعقد اجتماعات ولقاءات بشكل دوري مع مجالس الإدارة والكليات.</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3</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تقوم المراجعة الداخلية بعقد اجتماعات ولقاءات بشكل دوري مع لجنة المراجعة بالجامعة.</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4</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تقوم المراجعة الداخلية بعقد اجتماعات ولقاءات بشكل دوري مع المراجع الخارجي للجامعة.</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تتحقق المراجعة الداخلية من وجود معايير ملائمة و كافية وعادلة لقياس مستويات الإنجاز للأهداف الوظيفية.</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6</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تتحقق المراجعة الداخلية من فعالية أداء إدارات الجامعة والمساءلة التنظيمية بها.</w:t>
            </w:r>
          </w:p>
        </w:tc>
      </w:tr>
      <w:tr w:rsidR="00287716">
        <w:trPr>
          <w:trHeight w:val="48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7</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تعمل المراجعة الداخلية في تحسين الممارسات الإدارية داخل الجامعة.</w:t>
            </w:r>
          </w:p>
        </w:tc>
      </w:tr>
      <w:tr w:rsidR="00287716">
        <w:trPr>
          <w:trHeight w:val="940"/>
        </w:trPr>
        <w:tc>
          <w:tcPr>
            <w:tcW w:w="3173" w:type="dxa"/>
            <w:vMerge w:val="restart"/>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lastRenderedPageBreak/>
              <w:t>الدور المتوقع للمراجعة الداخلية في جانب القياس والافصاح.</w:t>
            </w: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8</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تتحقق المراجعة الداخلية من مدى ملائمة اساليب القياس المحاسبي مع بيئة الأعمال وفي ضوء الاعراف والمعايير المهنية ذات العلاقة.</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تعمل المراجعة الداخلية على تحسين عمليات الإفصاح والاتصال في الجامعة على كافة المستويات الإدارية.</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10</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تعمل المراجعة الداخلية على زيادة درجة الشفافية والدقة والوضوح في التقارير المالية للجامعة المقدمة للأطراف الخارجية.</w:t>
            </w:r>
          </w:p>
        </w:tc>
      </w:tr>
      <w:tr w:rsidR="00287716">
        <w:trPr>
          <w:trHeight w:val="940"/>
        </w:trPr>
        <w:tc>
          <w:tcPr>
            <w:tcW w:w="3173" w:type="dxa"/>
            <w:vMerge w:val="restart"/>
          </w:tcPr>
          <w:p w:rsidR="00287716" w:rsidRDefault="00E060EB">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الدور المتوقع للمراجعة الداخلية في جانب التحسين المستمر ودعم الإدارة الرشيدة.</w:t>
            </w: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11</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تقوم المراجعة الداخلية بمد المراجع الخارجي بالمعلومات الضرورية التي تساعد في تفعيل الحوكمة.</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12</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تقوم المراجعة الداخلية بمد لجنة المراجعة بالمعلومات الضرورية التي تساعد في تفعيل الحوكمة.</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13</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تقوم المراجعة الداخلية بمد الإدارة بالمعلومات الضرورية التي تساعد في تفعيل الحوكمة.</w:t>
            </w:r>
          </w:p>
        </w:tc>
      </w:tr>
      <w:tr w:rsidR="00287716">
        <w:trPr>
          <w:trHeight w:val="940"/>
        </w:trPr>
        <w:tc>
          <w:tcPr>
            <w:tcW w:w="3173" w:type="dxa"/>
            <w:vMerge/>
          </w:tcPr>
          <w:p w:rsidR="00287716" w:rsidRDefault="00287716">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635"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14</w:t>
            </w:r>
          </w:p>
        </w:tc>
        <w:tc>
          <w:tcPr>
            <w:tcW w:w="4822" w:type="dxa"/>
          </w:tcPr>
          <w:p w:rsidR="00287716" w:rsidRDefault="00E060EB">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تعمل المراجعة الداخلية على ضمان وجود إطار فعال لحوكمة الجامعة.</w:t>
            </w:r>
          </w:p>
        </w:tc>
      </w:tr>
    </w:tbl>
    <w:p w:rsidR="00287716" w:rsidRDefault="00287716">
      <w:pPr>
        <w:pBdr>
          <w:top w:val="nil"/>
          <w:left w:val="nil"/>
          <w:bottom w:val="nil"/>
          <w:right w:val="nil"/>
          <w:between w:val="nil"/>
        </w:pBdr>
        <w:spacing w:after="0" w:line="276" w:lineRule="auto"/>
      </w:pPr>
    </w:p>
    <w:p w:rsidR="00287716" w:rsidRDefault="00287716">
      <w:pPr>
        <w:pBdr>
          <w:top w:val="nil"/>
          <w:left w:val="nil"/>
          <w:bottom w:val="nil"/>
          <w:right w:val="nil"/>
          <w:between w:val="nil"/>
        </w:pBdr>
        <w:spacing w:after="0" w:line="276" w:lineRule="auto"/>
      </w:pPr>
    </w:p>
    <w:sectPr w:rsidR="00287716" w:rsidSect="0023307A">
      <w:headerReference w:type="default" r:id="rId11"/>
      <w:footerReference w:type="default" r:id="rId12"/>
      <w:pgSz w:w="11906" w:h="16838"/>
      <w:pgMar w:top="1872" w:right="1181" w:bottom="1440" w:left="994" w:header="619" w:footer="619" w:gutter="0"/>
      <w:pgNumType w:start="0"/>
      <w:cols w:space="720" w:equalWidth="0">
        <w:col w:w="8985"/>
      </w:cols>
      <w:titlePg/>
      <w:bidi/>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E51" w:rsidRDefault="00961E51">
      <w:pPr>
        <w:spacing w:after="0"/>
      </w:pPr>
      <w:r>
        <w:separator/>
      </w:r>
    </w:p>
  </w:endnote>
  <w:endnote w:type="continuationSeparator" w:id="0">
    <w:p w:rsidR="00961E51" w:rsidRDefault="00961E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FC0" w:rsidRDefault="00CB4FC0">
    <w:pPr>
      <w:pBdr>
        <w:top w:val="nil"/>
        <w:left w:val="nil"/>
        <w:bottom w:val="nil"/>
        <w:right w:val="nil"/>
        <w:between w:val="nil"/>
      </w:pBdr>
      <w:tabs>
        <w:tab w:val="left" w:pos="5191"/>
      </w:tabs>
      <w:spacing w:after="0"/>
      <w:rPr>
        <w:color w:val="000000"/>
      </w:rPr>
    </w:pPr>
    <w:r>
      <w:rPr>
        <w:noProof/>
      </w:rPr>
      <mc:AlternateContent>
        <mc:Choice Requires="wps">
          <w:drawing>
            <wp:anchor distT="0" distB="0" distL="114300" distR="114300" simplePos="0" relativeHeight="251660288" behindDoc="0" locked="0" layoutInCell="1" hidden="0" allowOverlap="1">
              <wp:simplePos x="0" y="0"/>
              <wp:positionH relativeFrom="margin">
                <wp:posOffset>52072</wp:posOffset>
              </wp:positionH>
              <wp:positionV relativeFrom="paragraph">
                <wp:posOffset>0</wp:posOffset>
              </wp:positionV>
              <wp:extent cx="5518150" cy="0"/>
              <wp:effectExtent l="9525" t="9525" r="6350" b="9525"/>
              <wp:wrapNone/>
              <wp:docPr id="1038" name="Straight Arrow Connector 10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wps:spPr>
                    <wps:bodyPr/>
                  </wps:wsp>
                </a:graphicData>
              </a:graphic>
            </wp:anchor>
          </w:drawing>
        </mc:Choice>
        <mc:Fallback>
          <w:pict>
            <v:shapetype w14:anchorId="331FEA3C" id="_x0000_t32" coordsize="21600,21600" o:spt="32" o:oned="t" path="m,l21600,21600e" filled="f">
              <v:path arrowok="t" fillok="f" o:connecttype="none"/>
              <o:lock v:ext="edit" shapetype="t"/>
            </v:shapetype>
            <v:shape id="Straight Arrow Connector 1038" o:spid="_x0000_s1026" type="#_x0000_t32" style="position:absolute;margin-left:4.1pt;margin-top:0;width:434.5pt;height:0;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" strokecolor="gray" strokeweight="1pt">
              <w10:wrap anchorx="margin"/>
            </v:shape>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margin">
                <wp:posOffset>2535237</wp:posOffset>
              </wp:positionH>
              <wp:positionV relativeFrom="paragraph">
                <wp:posOffset>0</wp:posOffset>
              </wp:positionV>
              <wp:extent cx="551815" cy="238760"/>
              <wp:effectExtent l="19050" t="19050" r="19685" b="18415"/>
              <wp:wrapNone/>
              <wp:docPr id="1039" name="Double Bracket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B4FC0" w:rsidRDefault="00CB4FC0">
                          <w:pPr>
                            <w:jc w:val="center"/>
                          </w:pPr>
                          <w:r>
                            <w:fldChar w:fldCharType="begin"/>
                          </w:r>
                          <w:r>
                            <w:instrText xml:space="preserve"> PAGE    \* MERGEFORMAT </w:instrText>
                          </w:r>
                          <w:r>
                            <w:fldChar w:fldCharType="separate"/>
                          </w:r>
                          <w:r w:rsidR="00A37EC6">
                            <w:rPr>
                              <w:noProof/>
                              <w:rtl/>
                            </w:rPr>
                            <w:t>3</w:t>
                          </w:r>
                          <w:r>
                            <w:rPr>
                              <w:noProof/>
                            </w:rPr>
                            <w:fldChar w:fldCharType="end"/>
                          </w:r>
                        </w:p>
                      </w:txbxContent>
                    </wps:txbx>
                    <wps:bodyPr rot="0" vert="horz" wrap="square" lIns="91440" tIns="0" rIns="91440" bIns="0" anchor="t" anchorCtr="0" upright="1">
                      <a:noAutofit/>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39" o:spid="_x0000_s1030" type="#_x0000_t185" style="position:absolute;left:0;text-align:left;margin-left:199.6pt;margin-top:0;width:43.45pt;height:18.8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" filled="t" strokecolor="gray" strokeweight="2.25pt">
              <v:textbox inset=",0,,0">
                <w:txbxContent>
                  <w:p w:rsidR="00CB4FC0" w:rsidRDefault="00CB4FC0">
                    <w:pPr>
                      <w:jc w:val="center"/>
                    </w:pPr>
                    <w:r>
                      <w:fldChar w:fldCharType="begin"/>
                    </w:r>
                    <w:r>
                      <w:instrText xml:space="preserve"> PAGE    \* MERGEFORMAT </w:instrText>
                    </w:r>
                    <w:r>
                      <w:fldChar w:fldCharType="separate"/>
                    </w:r>
                    <w:r w:rsidR="00A37EC6">
                      <w:rPr>
                        <w:noProof/>
                        <w:rtl/>
                      </w:rPr>
                      <w:t>3</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E51" w:rsidRDefault="00961E51">
      <w:pPr>
        <w:spacing w:after="0"/>
      </w:pPr>
      <w:r>
        <w:separator/>
      </w:r>
    </w:p>
  </w:footnote>
  <w:footnote w:type="continuationSeparator" w:id="0">
    <w:p w:rsidR="00961E51" w:rsidRDefault="00961E5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FC0" w:rsidRDefault="00CB4FC0">
    <w:pPr>
      <w:pBdr>
        <w:top w:val="nil"/>
        <w:left w:val="nil"/>
        <w:bottom w:val="nil"/>
        <w:right w:val="nil"/>
        <w:between w:val="nil"/>
      </w:pBdr>
      <w:tabs>
        <w:tab w:val="center" w:pos="4153"/>
        <w:tab w:val="right" w:pos="8306"/>
      </w:tabs>
      <w:spacing w:after="0"/>
      <w:jc w:val="center"/>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margin">
                <wp:posOffset>-416372</wp:posOffset>
              </wp:positionH>
              <wp:positionV relativeFrom="paragraph">
                <wp:posOffset>482113</wp:posOffset>
              </wp:positionV>
              <wp:extent cx="6436659" cy="0"/>
              <wp:effectExtent l="0" t="19050" r="21590" b="19050"/>
              <wp:wrapNone/>
              <wp:docPr id="1042" name="Straight Connector 104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68CF98" id="Straight Connector 1042"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" strokecolor="#7f7f7f [1612]" strokeweight="2.25pt">
              <v:stroke dashstyle="1 1"/>
              <w10:wrap anchorx="margin"/>
            </v:line>
          </w:pict>
        </mc:Fallback>
      </mc:AlternateContent>
    </w:r>
    <w:r>
      <w:rPr>
        <w:noProof/>
      </w:rPr>
      <mc:AlternateContent>
        <mc:Choice Requires="wps">
          <w:drawing>
            <wp:anchor distT="0" distB="0" distL="118745" distR="118745" simplePos="0" relativeHeight="251659264" behindDoc="0" locked="0" layoutInCell="1" hidden="0" allowOverlap="1">
              <wp:simplePos x="0" y="0"/>
              <wp:positionH relativeFrom="margin">
                <wp:posOffset>2</wp:posOffset>
              </wp:positionH>
              <wp:positionV relativeFrom="paragraph">
                <wp:posOffset>0</wp:posOffset>
              </wp:positionV>
              <wp:extent cx="5950039" cy="270457"/>
              <wp:effectExtent l="0" t="0" r="2540" b="8255"/>
              <wp:wrapSquare wrapText="bothSides" distT="0" distB="0" distL="118745" distR="118745"/>
              <wp:docPr id="1045" name="Rectangle 1045"/>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showingPlcHdr/>
                            <w:dataBinding w:prefixMappings="xmlns:ns0='http://purl.org/dc/elements/1.1/' xmlns:ns1='http://schemas.openxmlformats.org/package/2006/metadata/core-properties' " w:xpath="/ns1:coreProperties[1]/ns0:title[1]" w:storeItemID="{6C3C8BC8-F283-45AE-878A-BAB7291924A1}"/>
                            <w:text/>
                          </w:sdtPr>
                          <w:sdtEndPr/>
                          <w:sdtContent>
                            <w:p w:rsidR="00CB4FC0" w:rsidRPr="000C0218" w:rsidRDefault="00CB4FC0" w:rsidP="00E060EB">
                              <w:pPr>
                                <w:pStyle w:val="Header"/>
                                <w:jc w:val="center"/>
                                <w:rPr>
                                  <w:b/>
                                  <w:bCs/>
                                  <w:caps/>
                                  <w:color w:val="FFFFFF" w:themeColor="background1"/>
                                  <w:sz w:val="28"/>
                                  <w:szCs w:val="28"/>
                                </w:rPr>
                              </w:pPr>
                              <w:r>
                                <w:rPr>
                                  <w:b/>
                                  <w:bCs/>
                                  <w:caps/>
                                  <w:color w:val="FFFFFF" w:themeColor="background1"/>
                                  <w:sz w:val="28"/>
                                  <w:szCs w:val="28"/>
                                  <w:rtl/>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anchor>
          </w:drawing>
        </mc:Choice>
        <mc:Fallback>
          <w:pict>
            <v:rect id="Rectangle 1045" o:spid="_x0000_s1029" style="position:absolute;left:0;text-align:left;margin-left:0;margin-top:0;width:468.5pt;height:21.3pt;z-index:251659264;visibility:visible;mso-wrap-style:square;mso-wrap-distance-left:9.35pt;mso-wrap-distance-top:0;mso-wrap-distance-right:9.35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" fillcolor="#ceb966" stroked="f" strokeweight="2pt">
              <v:textbox style="mso-fit-shape-to-text:t">
                <w:txbxContent>
                  <w:sdt>
                    <w:sdtPr>
                      <w:rPr>
                        <w:b/>
                        <w:bCs/>
                        <w:caps/>
                        <w:color w:val="FFFFFF" w:themeColor="background1"/>
                        <w:sz w:val="28"/>
                        <w:szCs w:val="28"/>
                        <w:rtl/>
                      </w:rPr>
                      <w:alias w:val="Title"/>
                      <w:tag w:val=""/>
                      <w:id w:val="711305489"/>
                      <w:showingPlcHdr/>
                      <w:dataBinding w:prefixMappings="xmlns:ns0='http://purl.org/dc/elements/1.1/' xmlns:ns1='http://schemas.openxmlformats.org/package/2006/metadata/core-properties' " w:xpath="/ns1:coreProperties[1]/ns0:title[1]" w:storeItemID="{6C3C8BC8-F283-45AE-878A-BAB7291924A1}"/>
                      <w:text/>
                    </w:sdtPr>
                    <w:sdtEndPr/>
                    <w:sdtContent>
                      <w:p w:rsidR="00CB4FC0" w:rsidRPr="000C0218" w:rsidRDefault="00CB4FC0" w:rsidP="00E060EB">
                        <w:pPr>
                          <w:pStyle w:val="Header"/>
                          <w:jc w:val="center"/>
                          <w:rPr>
                            <w:b/>
                            <w:bCs/>
                            <w:caps/>
                            <w:color w:val="FFFFFF" w:themeColor="background1"/>
                            <w:sz w:val="28"/>
                            <w:szCs w:val="28"/>
                          </w:rPr>
                        </w:pPr>
                        <w:r>
                          <w:rPr>
                            <w:b/>
                            <w:bCs/>
                            <w:caps/>
                            <w:color w:val="FFFFFF" w:themeColor="background1"/>
                            <w:sz w:val="28"/>
                            <w:szCs w:val="28"/>
                            <w:rtl/>
                          </w:rPr>
                          <w:t xml:space="preserve">     </w:t>
                        </w:r>
                      </w:p>
                    </w:sdtContent>
                  </w:sdt>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B1614"/>
    <w:multiLevelType w:val="multilevel"/>
    <w:tmpl w:val="471C91C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599357D"/>
    <w:multiLevelType w:val="multilevel"/>
    <w:tmpl w:val="697EA83A"/>
    <w:lvl w:ilvl="0">
      <w:start w:val="1"/>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 w15:restartNumberingAfterBreak="0">
    <w:nsid w:val="17FD0134"/>
    <w:multiLevelType w:val="multilevel"/>
    <w:tmpl w:val="9A30D1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implified Arabic" w:eastAsia="Simplified Arabic" w:hAnsi="Simplified Arabic" w:cs="Simplified Arabic"/>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4E198D"/>
    <w:multiLevelType w:val="multilevel"/>
    <w:tmpl w:val="FBE2B282"/>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1080" w:hanging="360"/>
      </w:pPr>
      <w:rPr>
        <w:rFonts w:ascii="Simplified Arabic" w:eastAsia="Simplified Arabic" w:hAnsi="Simplified Arabic" w:cs="Simplified Arabic"/>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8025D2"/>
    <w:multiLevelType w:val="multilevel"/>
    <w:tmpl w:val="435A2D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EB0838"/>
    <w:multiLevelType w:val="multilevel"/>
    <w:tmpl w:val="D4BA5C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2CD0E97"/>
    <w:multiLevelType w:val="multilevel"/>
    <w:tmpl w:val="D464B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9746513"/>
    <w:multiLevelType w:val="multilevel"/>
    <w:tmpl w:val="C88A143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1"/>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87716"/>
    <w:rsid w:val="0000784A"/>
    <w:rsid w:val="000D04DC"/>
    <w:rsid w:val="000E61DF"/>
    <w:rsid w:val="00116C8C"/>
    <w:rsid w:val="00196B70"/>
    <w:rsid w:val="001D73D1"/>
    <w:rsid w:val="001E1C9A"/>
    <w:rsid w:val="001F15FD"/>
    <w:rsid w:val="0021353E"/>
    <w:rsid w:val="0023307A"/>
    <w:rsid w:val="002415FE"/>
    <w:rsid w:val="0028130E"/>
    <w:rsid w:val="00287716"/>
    <w:rsid w:val="002C1ACC"/>
    <w:rsid w:val="002F1E2C"/>
    <w:rsid w:val="003917AD"/>
    <w:rsid w:val="00410CE6"/>
    <w:rsid w:val="004804D0"/>
    <w:rsid w:val="004F0295"/>
    <w:rsid w:val="00505119"/>
    <w:rsid w:val="00530CB2"/>
    <w:rsid w:val="005830CD"/>
    <w:rsid w:val="005870E4"/>
    <w:rsid w:val="00665485"/>
    <w:rsid w:val="00670091"/>
    <w:rsid w:val="006E7375"/>
    <w:rsid w:val="007E7B3B"/>
    <w:rsid w:val="0080186E"/>
    <w:rsid w:val="008F1CFB"/>
    <w:rsid w:val="009201F8"/>
    <w:rsid w:val="00960596"/>
    <w:rsid w:val="00961E51"/>
    <w:rsid w:val="0098779E"/>
    <w:rsid w:val="009E620F"/>
    <w:rsid w:val="00A37EC6"/>
    <w:rsid w:val="00B02C4A"/>
    <w:rsid w:val="00B11C22"/>
    <w:rsid w:val="00B70E81"/>
    <w:rsid w:val="00B73826"/>
    <w:rsid w:val="00C47FCB"/>
    <w:rsid w:val="00CB4FC0"/>
    <w:rsid w:val="00D131A0"/>
    <w:rsid w:val="00DB0B63"/>
    <w:rsid w:val="00E060EB"/>
    <w:rsid w:val="00E15EB0"/>
    <w:rsid w:val="00ED4538"/>
    <w:rsid w:val="00F128C8"/>
    <w:rsid w:val="00F462AA"/>
    <w:rsid w:val="00F972A4"/>
    <w:rsid w:val="00FD38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04450"/>
  <w15:docId w15:val="{46024E4A-2E42-431E-90BD-5172AB58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bidi/>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E206CD"/>
    <w:pPr>
      <w:spacing w:after="0"/>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فقرة"/>
    <w:basedOn w:val="Normal"/>
    <w:link w:val="Char"/>
    <w:qFormat/>
    <w:rsid w:val="00FF5D7F"/>
    <w:pPr>
      <w:autoSpaceDE w:val="0"/>
      <w:autoSpaceDN w:val="0"/>
      <w:adjustRightInd w:val="0"/>
      <w:spacing w:after="0"/>
      <w:ind w:firstLine="720"/>
      <w:jc w:val="mediumKashida"/>
    </w:pPr>
    <w:rPr>
      <w:rFonts w:ascii="Traditional Arabic" w:hAnsi="Traditional Arabic" w:cs="Traditional Arabic"/>
      <w:sz w:val="24"/>
      <w:szCs w:val="24"/>
    </w:rPr>
  </w:style>
  <w:style w:type="paragraph" w:customStyle="1" w:styleId="1">
    <w:name w:val="عادي 1"/>
    <w:basedOn w:val="Normal"/>
    <w:link w:val="1Char"/>
    <w:qFormat/>
    <w:rsid w:val="00F66155"/>
    <w:pPr>
      <w:bidi w:val="0"/>
      <w:spacing w:after="160" w:line="259" w:lineRule="auto"/>
      <w:jc w:val="right"/>
    </w:pPr>
    <w:rPr>
      <w:b/>
      <w:bCs/>
      <w:sz w:val="28"/>
      <w:szCs w:val="28"/>
    </w:rPr>
  </w:style>
  <w:style w:type="character" w:customStyle="1" w:styleId="Char">
    <w:name w:val="فقرة Char"/>
    <w:basedOn w:val="DefaultParagraphFont"/>
    <w:link w:val="a"/>
    <w:rsid w:val="00FF5D7F"/>
    <w:rPr>
      <w:rFonts w:ascii="Traditional Arabic" w:hAnsi="Traditional Arabic" w:cs="Traditional Arabic"/>
      <w:sz w:val="24"/>
      <w:szCs w:val="24"/>
    </w:rPr>
  </w:style>
  <w:style w:type="character" w:customStyle="1" w:styleId="1Char">
    <w:name w:val="عادي 1 Char"/>
    <w:basedOn w:val="DefaultParagraphFont"/>
    <w:link w:val="1"/>
    <w:rsid w:val="00F66155"/>
    <w:rPr>
      <w:b/>
      <w:bCs/>
      <w:sz w:val="28"/>
      <w:szCs w:val="28"/>
    </w:rPr>
  </w:style>
  <w:style w:type="paragraph" w:styleId="Bibliography">
    <w:name w:val="Bibliography"/>
    <w:basedOn w:val="Normal"/>
    <w:next w:val="Normal"/>
    <w:uiPriority w:val="37"/>
    <w:unhideWhenUsed/>
    <w:rsid w:val="00F66155"/>
    <w:pPr>
      <w:bidi w:val="0"/>
      <w:spacing w:after="160" w:line="259" w:lineRule="auto"/>
    </w:pPr>
  </w:style>
  <w:style w:type="paragraph" w:customStyle="1" w:styleId="EndNoteBibliographyTitle">
    <w:name w:val="EndNote Bibliography Title"/>
    <w:basedOn w:val="Normal"/>
    <w:link w:val="EndNoteBibliographyTitleChar"/>
    <w:rsid w:val="00F66155"/>
    <w:pPr>
      <w:bidi w:val="0"/>
      <w:spacing w:after="0" w:line="259" w:lineRule="auto"/>
      <w:jc w:val="center"/>
    </w:pPr>
    <w:rPr>
      <w:rFonts w:eastAsiaTheme="majorEastAsia"/>
      <w:noProof/>
      <w:color w:val="4F81BD" w:themeColor="accent1"/>
    </w:rPr>
  </w:style>
  <w:style w:type="character" w:customStyle="1" w:styleId="EndNoteBibliographyTitleChar">
    <w:name w:val="EndNote Bibliography Title Char"/>
    <w:basedOn w:val="Heading3Char"/>
    <w:link w:val="EndNoteBibliographyTitle"/>
    <w:rsid w:val="00F66155"/>
    <w:rPr>
      <w:rFonts w:ascii="Calibri" w:eastAsiaTheme="majorEastAsia" w:hAnsi="Calibri" w:cs="Calibri"/>
      <w:b w:val="0"/>
      <w:bCs w:val="0"/>
      <w:noProof/>
      <w:color w:val="4F81BD" w:themeColor="accent1"/>
    </w:rPr>
  </w:style>
  <w:style w:type="paragraph" w:customStyle="1" w:styleId="EndNoteBibliography">
    <w:name w:val="EndNote Bibliography"/>
    <w:basedOn w:val="Normal"/>
    <w:link w:val="EndNoteBibliographyChar"/>
    <w:rsid w:val="00F66155"/>
    <w:pPr>
      <w:bidi w:val="0"/>
      <w:spacing w:after="160"/>
    </w:pPr>
    <w:rPr>
      <w:rFonts w:eastAsiaTheme="majorEastAsia"/>
      <w:noProof/>
      <w:color w:val="4F81BD" w:themeColor="accent1"/>
    </w:rPr>
  </w:style>
  <w:style w:type="character" w:customStyle="1" w:styleId="EndNoteBibliographyChar">
    <w:name w:val="EndNote Bibliography Char"/>
    <w:basedOn w:val="Heading3Char"/>
    <w:link w:val="EndNoteBibliography"/>
    <w:rsid w:val="00F66155"/>
    <w:rPr>
      <w:rFonts w:ascii="Calibri" w:eastAsiaTheme="majorEastAsia" w:hAnsi="Calibri" w:cs="Calibri"/>
      <w:b w:val="0"/>
      <w:bCs w:val="0"/>
      <w:noProof/>
      <w:color w:val="4F81BD" w:themeColor="accent1"/>
    </w:rPr>
  </w:style>
  <w:style w:type="paragraph" w:customStyle="1" w:styleId="a0">
    <w:name w:val="فاصل"/>
    <w:basedOn w:val="Normal"/>
    <w:link w:val="Char0"/>
    <w:qFormat/>
    <w:rsid w:val="00F66155"/>
    <w:pPr>
      <w:spacing w:after="160" w:line="259" w:lineRule="auto"/>
    </w:pPr>
    <w:rPr>
      <w:sz w:val="16"/>
      <w:szCs w:val="16"/>
    </w:rPr>
  </w:style>
  <w:style w:type="character" w:customStyle="1" w:styleId="Char0">
    <w:name w:val="فاصل Char"/>
    <w:basedOn w:val="DefaultParagraphFont"/>
    <w:link w:val="a0"/>
    <w:rsid w:val="00F66155"/>
    <w:rPr>
      <w:sz w:val="16"/>
      <w:szCs w:val="16"/>
    </w:rPr>
  </w:style>
  <w:style w:type="table" w:styleId="PlainTable1">
    <w:name w:val="Plain Table 1"/>
    <w:basedOn w:val="TableNormal"/>
    <w:uiPriority w:val="41"/>
    <w:rsid w:val="004736F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E0CE3"/>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DB1B1D"/>
    <w:pPr>
      <w:bidi w:val="0"/>
      <w:spacing w:before="240" w:line="259" w:lineRule="auto"/>
      <w:outlineLvl w:val="9"/>
    </w:pPr>
    <w:rPr>
      <w:b w:val="0"/>
      <w:bCs w:val="0"/>
      <w:sz w:val="32"/>
      <w:szCs w:val="32"/>
    </w:rPr>
  </w:style>
  <w:style w:type="paragraph" w:styleId="TOC2">
    <w:name w:val="toc 2"/>
    <w:basedOn w:val="Normal"/>
    <w:next w:val="Normal"/>
    <w:autoRedefine/>
    <w:uiPriority w:val="39"/>
    <w:unhideWhenUsed/>
    <w:rsid w:val="00DB1B1D"/>
    <w:pPr>
      <w:bidi w:val="0"/>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DB1B1D"/>
    <w:pPr>
      <w:bidi w:val="0"/>
      <w:spacing w:after="100" w:line="259" w:lineRule="auto"/>
    </w:pPr>
    <w:rPr>
      <w:rFonts w:eastAsiaTheme="minorEastAsia" w:cs="Times New Roman"/>
    </w:rPr>
  </w:style>
  <w:style w:type="paragraph" w:styleId="TOC3">
    <w:name w:val="toc 3"/>
    <w:basedOn w:val="Normal"/>
    <w:next w:val="Normal"/>
    <w:autoRedefine/>
    <w:uiPriority w:val="39"/>
    <w:unhideWhenUsed/>
    <w:rsid w:val="00DB1B1D"/>
    <w:pPr>
      <w:bidi w:val="0"/>
      <w:spacing w:after="100" w:line="259" w:lineRule="auto"/>
      <w:ind w:left="440"/>
    </w:pPr>
    <w:rPr>
      <w:rFonts w:eastAsiaTheme="minorEastAsia" w:cs="Times New Roman"/>
    </w:rPr>
  </w:style>
  <w:style w:type="table" w:customStyle="1" w:styleId="a1">
    <w:basedOn w:val="TableNormal"/>
    <w:pPr>
      <w:spacing w:after="0"/>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pPr>
    <w:tblPr>
      <w:tblStyleRowBandSize w:val="1"/>
      <w:tblStyleColBandSize w:val="1"/>
    </w:tblPr>
  </w:style>
  <w:style w:type="table" w:customStyle="1" w:styleId="a5">
    <w:basedOn w:val="TableNormal"/>
    <w:pPr>
      <w:spacing w:after="0"/>
    </w:pPr>
    <w:tblPr>
      <w:tblStyleRowBandSize w:val="1"/>
      <w:tblStyleColBandSize w:val="1"/>
    </w:tblPr>
  </w:style>
  <w:style w:type="table" w:customStyle="1" w:styleId="a6">
    <w:basedOn w:val="TableNormal"/>
    <w:pPr>
      <w:spacing w:after="0"/>
    </w:pPr>
    <w:tblPr>
      <w:tblStyleRowBandSize w:val="1"/>
      <w:tblStyleColBandSize w:val="1"/>
    </w:tblPr>
  </w:style>
  <w:style w:type="table" w:customStyle="1" w:styleId="a7">
    <w:basedOn w:val="TableNormal"/>
    <w:pPr>
      <w:spacing w:after="0"/>
    </w:pPr>
    <w:tblPr>
      <w:tblStyleRowBandSize w:val="1"/>
      <w:tblStyleColBandSize w:val="1"/>
    </w:tblPr>
  </w:style>
  <w:style w:type="table" w:customStyle="1" w:styleId="a8">
    <w:basedOn w:val="TableNormal"/>
    <w:pPr>
      <w:spacing w:after="0"/>
    </w:pPr>
    <w:tblPr>
      <w:tblStyleRowBandSize w:val="1"/>
      <w:tblStyleColBandSize w:val="1"/>
    </w:tblPr>
  </w:style>
  <w:style w:type="table" w:customStyle="1" w:styleId="a9">
    <w:basedOn w:val="TableNormal"/>
    <w:pPr>
      <w:spacing w:after="0"/>
    </w:pPr>
    <w:tblPr>
      <w:tblStyleRowBandSize w:val="1"/>
      <w:tblStyleColBandSize w:val="1"/>
    </w:tblPr>
  </w:style>
  <w:style w:type="table" w:customStyle="1" w:styleId="aa">
    <w:basedOn w:val="TableNormal"/>
    <w:pPr>
      <w:spacing w:after="0"/>
    </w:pPr>
    <w:tblPr>
      <w:tblStyleRowBandSize w:val="1"/>
      <w:tblStyleColBandSize w:val="1"/>
    </w:tblPr>
  </w:style>
  <w:style w:type="table" w:customStyle="1" w:styleId="ab">
    <w:basedOn w:val="TableNormal"/>
    <w:pPr>
      <w:spacing w:after="0"/>
    </w:pPr>
    <w:tblPr>
      <w:tblStyleRowBandSize w:val="1"/>
      <w:tblStyleColBandSize w:val="1"/>
    </w:tblPr>
  </w:style>
  <w:style w:type="table" w:customStyle="1" w:styleId="ac">
    <w:basedOn w:val="TableNormal"/>
    <w:pPr>
      <w:spacing w:after="0"/>
    </w:pPr>
    <w:tblPr>
      <w:tblStyleRowBandSize w:val="1"/>
      <w:tblStyleColBandSize w:val="1"/>
    </w:tblPr>
  </w:style>
  <w:style w:type="table" w:customStyle="1" w:styleId="ad">
    <w:basedOn w:val="TableNormal"/>
    <w:pPr>
      <w:spacing w:after="0"/>
    </w:pPr>
    <w:tblPr>
      <w:tblStyleRowBandSize w:val="1"/>
      <w:tblStyleColBandSize w:val="1"/>
      <w:tblCellMar>
        <w:left w:w="115" w:type="dxa"/>
        <w:right w:w="115" w:type="dxa"/>
      </w:tblCellMar>
    </w:tblPr>
  </w:style>
  <w:style w:type="table" w:customStyle="1" w:styleId="ae">
    <w:basedOn w:val="TableNormal"/>
    <w:pPr>
      <w:spacing w:after="0"/>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
    <w:basedOn w:val="TableNormal"/>
    <w:pPr>
      <w:spacing w:after="0"/>
    </w:pPr>
    <w:tblPr>
      <w:tblStyleRowBandSize w:val="1"/>
      <w:tblStyleColBandSize w:val="1"/>
      <w:tblCellMar>
        <w:left w:w="115" w:type="dxa"/>
        <w:right w:w="115" w:type="dxa"/>
      </w:tblCellMar>
    </w:tblPr>
  </w:style>
  <w:style w:type="table" w:customStyle="1" w:styleId="af0">
    <w:basedOn w:val="TableNormal"/>
    <w:pPr>
      <w:spacing w:after="0"/>
    </w:pPr>
    <w:tblPr>
      <w:tblStyleRowBandSize w:val="1"/>
      <w:tblStyleColBandSize w:val="1"/>
      <w:tblCellMar>
        <w:left w:w="115" w:type="dxa"/>
        <w:right w:w="115" w:type="dxa"/>
      </w:tblCellMar>
    </w:tblPr>
  </w:style>
  <w:style w:type="table" w:customStyle="1" w:styleId="af1">
    <w:basedOn w:val="TableNormal"/>
    <w:pPr>
      <w:spacing w:after="0"/>
    </w:pPr>
    <w:tblPr>
      <w:tblStyleRowBandSize w:val="1"/>
      <w:tblStyleColBandSize w:val="1"/>
      <w:tblCellMar>
        <w:left w:w="115" w:type="dxa"/>
        <w:right w:w="115" w:type="dxa"/>
      </w:tblCellMar>
    </w:tblPr>
  </w:style>
  <w:style w:type="table" w:customStyle="1" w:styleId="af2">
    <w:basedOn w:val="TableNormal"/>
    <w:pPr>
      <w:spacing w:after="0"/>
    </w:pPr>
    <w:tblPr>
      <w:tblStyleRowBandSize w:val="1"/>
      <w:tblStyleColBandSize w:val="1"/>
      <w:tblCellMar>
        <w:left w:w="115" w:type="dxa"/>
        <w:right w:w="115" w:type="dxa"/>
      </w:tblCellMar>
    </w:tblPr>
  </w:style>
  <w:style w:type="table" w:customStyle="1" w:styleId="af3">
    <w:basedOn w:val="TableNormal"/>
    <w:pPr>
      <w:spacing w:after="0"/>
    </w:pPr>
    <w:tblPr>
      <w:tblStyleRowBandSize w:val="1"/>
      <w:tblStyleColBandSize w:val="1"/>
      <w:tblCellMar>
        <w:left w:w="115" w:type="dxa"/>
        <w:right w:w="115" w:type="dxa"/>
      </w:tblCellMar>
    </w:tblPr>
  </w:style>
  <w:style w:type="table" w:customStyle="1" w:styleId="af4">
    <w:basedOn w:val="TableNormal"/>
    <w:pPr>
      <w:spacing w:after="0"/>
    </w:pPr>
    <w:tblPr>
      <w:tblStyleRowBandSize w:val="1"/>
      <w:tblStyleColBandSize w:val="1"/>
      <w:tblCellMar>
        <w:left w:w="115" w:type="dxa"/>
        <w:right w:w="115" w:type="dxa"/>
      </w:tblCellMar>
    </w:tblPr>
  </w:style>
  <w:style w:type="table" w:customStyle="1" w:styleId="af5">
    <w:basedOn w:val="TableNormal"/>
    <w:pPr>
      <w:spacing w:after="0"/>
    </w:pPr>
    <w:tblPr>
      <w:tblStyleRowBandSize w:val="1"/>
      <w:tblStyleColBandSize w:val="1"/>
      <w:tblCellMar>
        <w:left w:w="115" w:type="dxa"/>
        <w:right w:w="115" w:type="dxa"/>
      </w:tblCellMar>
    </w:tblPr>
  </w:style>
  <w:style w:type="table" w:customStyle="1" w:styleId="af6">
    <w:basedOn w:val="TableNormal"/>
    <w:pPr>
      <w:spacing w:after="0"/>
    </w:pPr>
    <w:tblPr>
      <w:tblStyleRowBandSize w:val="1"/>
      <w:tblStyleColBandSize w:val="1"/>
      <w:tblCellMar>
        <w:left w:w="115" w:type="dxa"/>
        <w:right w:w="115" w:type="dxa"/>
      </w:tblCellMar>
    </w:tblPr>
  </w:style>
  <w:style w:type="table" w:customStyle="1" w:styleId="af7">
    <w:basedOn w:val="TableNormal"/>
    <w:pPr>
      <w:spacing w:after="0"/>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https://menristekdikti.go.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1627</TotalTime>
  <Pages>1</Pages>
  <Words>12098</Words>
  <Characters>68961</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Sabry</dc:creator>
  <cp:lastModifiedBy>Mohamed Sabry</cp:lastModifiedBy>
  <cp:revision>40</cp:revision>
  <cp:lastPrinted>2022-05-17T12:04:00Z</cp:lastPrinted>
  <dcterms:created xsi:type="dcterms:W3CDTF">2022-05-15T09:38:00Z</dcterms:created>
  <dcterms:modified xsi:type="dcterms:W3CDTF">2022-05-29T10:45:00Z</dcterms:modified>
</cp:coreProperties>
</file>